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E" w:rsidRDefault="00B5767E" w:rsidP="00270BD1">
      <w:pPr>
        <w:pStyle w:val="a3"/>
        <w:jc w:val="right"/>
        <w:rPr>
          <w:rFonts w:ascii="Times New Roman" w:hAnsi="Times New Roman"/>
        </w:rPr>
      </w:pPr>
    </w:p>
    <w:p w:rsidR="00B5767E" w:rsidRDefault="00B5767E" w:rsidP="00270BD1">
      <w:pPr>
        <w:pStyle w:val="a3"/>
        <w:jc w:val="right"/>
        <w:rPr>
          <w:rFonts w:ascii="Times New Roman" w:hAnsi="Times New Roman"/>
        </w:rPr>
      </w:pPr>
    </w:p>
    <w:p w:rsidR="00B5767E" w:rsidRDefault="00B5767E" w:rsidP="00270BD1">
      <w:pPr>
        <w:pStyle w:val="a3"/>
        <w:jc w:val="right"/>
        <w:rPr>
          <w:rFonts w:ascii="Times New Roman" w:hAnsi="Times New Roman"/>
        </w:rPr>
      </w:pPr>
    </w:p>
    <w:p w:rsidR="00B5767E" w:rsidRPr="00B5767E" w:rsidRDefault="00B5767E" w:rsidP="00B5767E">
      <w:pPr>
        <w:pStyle w:val="a3"/>
        <w:jc w:val="center"/>
        <w:rPr>
          <w:rFonts w:ascii="Times New Roman" w:hAnsi="Times New Roman"/>
          <w:b/>
        </w:rPr>
      </w:pPr>
      <w:r w:rsidRPr="00B5767E">
        <w:rPr>
          <w:rFonts w:ascii="Times New Roman" w:hAnsi="Times New Roman"/>
          <w:b/>
        </w:rPr>
        <w:t>ПРОЕКТ</w:t>
      </w:r>
    </w:p>
    <w:p w:rsidR="00BA764F" w:rsidRDefault="00BA764F" w:rsidP="00270BD1">
      <w:pPr>
        <w:pStyle w:val="a3"/>
        <w:jc w:val="right"/>
        <w:rPr>
          <w:rFonts w:ascii="Times New Roman" w:hAnsi="Times New Roman"/>
        </w:rPr>
      </w:pPr>
    </w:p>
    <w:p w:rsidR="00BA764F" w:rsidRDefault="00BA764F" w:rsidP="00270B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Постановлению  Главы </w:t>
      </w:r>
    </w:p>
    <w:p w:rsidR="00BA764F" w:rsidRDefault="00BA764F" w:rsidP="00270B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Хуторского сельского поселения</w:t>
      </w:r>
    </w:p>
    <w:p w:rsidR="00BA764F" w:rsidRDefault="00BA764F" w:rsidP="00270BD1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№    от  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BA764F" w:rsidRDefault="00BA764F" w:rsidP="00270BD1">
      <w:pPr>
        <w:spacing w:after="0" w:line="234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764F" w:rsidRDefault="00BA764F" w:rsidP="00C1498C">
      <w:pPr>
        <w:spacing w:after="0" w:line="234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F" w:rsidRPr="00C45BED" w:rsidRDefault="00BA764F" w:rsidP="00C45BED">
      <w:pPr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BE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BA764F" w:rsidRPr="00C45BED" w:rsidRDefault="00BA764F" w:rsidP="00C45BED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BE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BA764F" w:rsidRPr="00C45BED" w:rsidRDefault="00BA764F" w:rsidP="00C45BED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 адреса</w:t>
      </w:r>
      <w:r w:rsidRPr="00C45BED">
        <w:rPr>
          <w:rFonts w:ascii="Times New Roman" w:hAnsi="Times New Roman"/>
          <w:sz w:val="28"/>
          <w:szCs w:val="28"/>
          <w:lang w:eastAsia="ru-RU"/>
        </w:rPr>
        <w:t>»</w:t>
      </w:r>
    </w:p>
    <w:p w:rsidR="00BA764F" w:rsidRPr="00C45BED" w:rsidRDefault="00BA764F" w:rsidP="00C45BED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E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C45BED" w:rsidRDefault="00BA764F" w:rsidP="00C45BED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5BED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45BED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положения.</w:t>
      </w:r>
      <w:proofErr w:type="gramEnd"/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 Основаниями для разработки настоящего административного регламента являются: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2.1.Федеральный закон «Об организации предоставления государственных и муниципальных услуг» от 27 июля 2010 года № 210-ФЗ;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2.2.Постановление администрации Хуторского сельского поселения «Об утверждении порядка формирования и ведения реестра муниципальных услуг в Хуторском сельском поселении» № 29 от 04.05.2017г.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2.3. Земельным кодексом Российской Федерации;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2.4 Градостроительным кодексом Российской Федерации;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2.5Федеральным законом от 24 июля 2007г. № 221-ФЗ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государственном кадастре недвижимости»;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2.6.Федеральным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1D73C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1D73CD">
        <w:rPr>
          <w:rFonts w:ascii="Times New Roman" w:hAnsi="Times New Roman"/>
          <w:sz w:val="28"/>
          <w:szCs w:val="28"/>
          <w:lang w:eastAsia="ru-RU"/>
        </w:rPr>
        <w:t xml:space="preserve">. № 443-ФЗ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2.7Федеральным законом от 27 июля 2006г. №149-ФЗ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2.8Федеральным законом от 27 июля 2006г. № 152-ФЗ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персональных данных»;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2.9Федеральным законом от 6 апреля 2011г. № 63-ФЗ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«Об электронной подписи»;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2.10 постановлением Правительства Российской Федерации от 19 ноября 2014г. № 1221 «Об утверждении Правил присвоения, изменения и аннулирования адресов»;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2.11. постановление Правительства Российской Федерации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силу некоторых актов Правительства Российской Федерации»; 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2.12.постановление Российской Федерации от 30 сентября 2004г. №509 «Об утверждении Положения о Федеральной налоговой службе»;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2.13.постановление Правительства Российской Федерации от 16 мая 2011г.№ 373 «О разработке и утверждении административных регламентов предоставления государственных услуг»;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2.14.постановление Правительства Российской Федерации от 29 апреля 2014г.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2.15 приказом Министерства финансов Российской Федерации от 11 декабря 2014г. № 146н «Об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2.16.приказом Министерства финансов Российской Федерации от 5 ноября 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элементов»;</w:t>
      </w:r>
    </w:p>
    <w:p w:rsidR="00BA764F" w:rsidRPr="001D73CD" w:rsidRDefault="00BA764F" w:rsidP="001D73CD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2.17.приказом Министерства финансов Российской Федерации от 31 марта 2016г. № 37н «Об утверждении Порядка ведения государственного адресного реестра»;</w:t>
      </w:r>
    </w:p>
    <w:p w:rsidR="00BA764F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 Настоящий административный регламент размещается: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3.1. на официальном сайте Хуторского сельского поселения Увельского муниципального района: </w:t>
      </w:r>
      <w:hyperlink r:id="rId5" w:history="1"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hutorkasp</w:t>
        </w:r>
        <w:proofErr w:type="spellEnd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3.2. на портале федеральной информационной адресной системы в информационно-телекоммуникационной сети «Интернет» (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://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fias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nalog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/) (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далее-портал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ФИАС);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3.3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https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gosuslugi</w:t>
        </w:r>
        <w:proofErr w:type="spellEnd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</w:hyperlink>
      <w:r w:rsidRPr="001D73CD">
        <w:rPr>
          <w:rFonts w:ascii="Times New Roman" w:hAnsi="Times New Roman"/>
          <w:sz w:val="28"/>
          <w:szCs w:val="28"/>
          <w:lang w:eastAsia="ru-RU"/>
        </w:rPr>
        <w:t>) (дале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ЕПГУ)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4. Заявителями на получение муниципальной услуги по присвоению адресов объектам недвижимости расположенные на территории Хуторского сельского поселения являются физическое или юридическое лицо: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собственники объекта адресации;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лица, обладающие одним из следующих вещных прав на объект адресации;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пожизненно наследуемого владения;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постоянного (бессрочного) пользования;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хозяйственного ведения;</w:t>
      </w:r>
    </w:p>
    <w:p w:rsidR="00BA764F" w:rsidRPr="001D73CD" w:rsidRDefault="00BA764F" w:rsidP="001D73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оперативного управления;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A764F" w:rsidRPr="001D73CD" w:rsidRDefault="00BA764F" w:rsidP="001D73C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BA764F" w:rsidRPr="001D73CD" w:rsidRDefault="00BA764F" w:rsidP="001D73C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 (далее - муниципальная услуга).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6. Наименование органа, предоставляющего муниципальную услугу: Администрация Хуторского сельского поселения Увельского муниципального района (далее – Администрация поселения).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Ответственные за предоставление муниципальной услуги – специалисты Администрации Хуторского сельского поселения.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Место нахождения Администрации поселения: 457010 Челябинская область, Увельский район, с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.Х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уторка, ул. Мира, дом 4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График работы Администрации поселения: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понедельник-пятница: с 08.00 до 16.00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перерыв на обед: с 12.00 до 13.00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нерабочие праздничные дни.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предпраздничные дни время работы сокращается на 1 час.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Справочные телефоны Администрации поселения: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Телефон специалистов администрации Хуторского сельского поселения: 8(35166) 65-132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Адрес электронной почты: </w:t>
      </w:r>
      <w:hyperlink r:id="rId7" w:history="1"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hut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65132@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mail</w:t>
        </w:r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6.1. при предоставлении Услуги администрация Хуторского сельского поселения взаимодействует с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BA764F" w:rsidRPr="001D73CD" w:rsidRDefault="00BA764F" w:rsidP="001D73C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оператором федеральной информационной адресной системы (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далее-Оператор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ФИАС);</w:t>
      </w:r>
    </w:p>
    <w:p w:rsidR="00BA764F" w:rsidRPr="001D73CD" w:rsidRDefault="00BA764F" w:rsidP="001D73C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федеральным органом исполнительной власти,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содержащихся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BA764F" w:rsidRPr="001D73CD" w:rsidRDefault="00BA764F" w:rsidP="001D73C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       7. 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7.1 выдача заявителю постановления Администрации Хуторского сельского поселения о присвоении адреса объекту адресации;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7.2. выдача заявителю постановления Администрации Хуторского сельского поселения об аннулировании адреса объекта адресации                (допускается объединение с решением о присвоении адреса объекту адресации);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7.3 выдача заявителю постановления Администрации Хуторского сельского поселения об отказе в присвоении объекту адресации адреса или аннулировании его адреса.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8. Решение о присвоении адреса объекту адресации принимается администрацией  Хуторского сельского поселения.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Рекомендуемый образец формы Постановления о присвоении адреса объекту адресации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приведен в Приложении № 1 к настоящему Регламенту.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8.1. Решение об аннулировании адреса объекта адресации принимается администрацией Хуторского сельского поселения с учетом требований к его составу.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Рекомендуемый образец формы Постановления об аннулировании адреса объекта адресации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приведен в Приложении № 1 к настоящему Регламенту.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Окончательным результатом предоставлении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посредством обеспечения доступа к федеральной информационной адресной системе».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8.2. Решение об отказе в присвоении объекту адресации адреса или аннулировании его адреса принимается администрацией Хуторского сельского поселения по форме, установленной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приложением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№ 2 к приказу Министерства финансов Российской Федерации от 11 декабря 2014г. № 14н.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форма данного решения приведена в Приложении № 1 к настоящему Регламенту.</w:t>
      </w: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9.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Срок, отведенный администрации Хуторского сельского поселения для принятия решения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Услуги.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10.Перечень документов и сведений,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10.1. Предоставление Услуги осуществляется на основании заполненного и подписанного Заявителем заявления;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2014г. № 146н.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10.2. В случае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в случае, если представитель Заявителя действует на основании доверенности).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10.3. При представлении заявления кадастровым инженером к такому заявлению прилагается копия документа, предусмотренного ст. 35 или ст.42.3 Федерального закона от 24 июля 2007г.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val="en-US" w:eastAsia="ru-RU"/>
        </w:rPr>
        <w:t>10</w:t>
      </w:r>
      <w:r w:rsidRPr="001D73CD">
        <w:rPr>
          <w:rFonts w:ascii="Times New Roman" w:hAnsi="Times New Roman"/>
          <w:sz w:val="28"/>
          <w:szCs w:val="28"/>
          <w:lang w:eastAsia="ru-RU"/>
        </w:rPr>
        <w:t>.4 Заявление представляется в форме:</w:t>
      </w:r>
    </w:p>
    <w:p w:rsidR="00BA764F" w:rsidRPr="001D73CD" w:rsidRDefault="00BA764F" w:rsidP="001D73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BA764F" w:rsidRPr="001D73CD" w:rsidRDefault="00BA764F" w:rsidP="001D73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документа на бумажном носителе при личном обращении в администрацию Хуторского сельского поселения;</w:t>
      </w:r>
    </w:p>
    <w:p w:rsidR="00BA764F" w:rsidRPr="001D73CD" w:rsidRDefault="00BA764F" w:rsidP="001D73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портала ФИАС;</w:t>
      </w:r>
    </w:p>
    <w:p w:rsidR="00BA764F" w:rsidRPr="001D73CD" w:rsidRDefault="00BA764F" w:rsidP="001D73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ЕПГУ;</w:t>
      </w:r>
    </w:p>
    <w:p w:rsidR="00BA764F" w:rsidRPr="001D73CD" w:rsidRDefault="00BA764F" w:rsidP="001D73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11.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Заявление представляется в администрацию Хуторского сельского поселения.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Заявление в форме документа на бумажном носителе подписывается заявителем.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11.1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(далее – интерактивная форма), без необходимости дополнительной подачи заявления в какой-либо форме.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11.2. В случае представления заявления при личном обращении Заявитель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юридического лица.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– подписанный простой электронной подписью.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11.3. Представление Услуги осуществляется на основании следующих документов: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и (или)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строительства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преобразование объектов недвижимости с образованием одного и более новых объектов адресации);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нежилое помещение в жилое помещение);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BA764F" w:rsidRPr="001D73CD" w:rsidRDefault="00BA764F" w:rsidP="001D73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адресации);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12.</w:t>
      </w:r>
      <w:r w:rsidRPr="001D73CD">
        <w:rPr>
          <w:rFonts w:ascii="Times New Roman" w:hAnsi="Times New Roman"/>
          <w:sz w:val="28"/>
          <w:szCs w:val="28"/>
          <w:lang w:eastAsia="ru-RU"/>
        </w:rPr>
        <w:t>Документы, получаемые специалистом администрации Хуторского сельского поселения, ответственным за предоставление Услуги, с использованием межведомственного информационного взаимодействия: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кадастровый паспорт здания, сооружения, объекта незавершенного строительства;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переводе жилого помещения в нежилого помещение или нежилое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нежилое помещения в жилое помещение) (в случае, если ранее решение о переводе жилого помещения в нежилое помещение или нежилое помещения в жилое помещение принято);</w:t>
      </w:r>
      <w:proofErr w:type="gramEnd"/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764F" w:rsidRPr="001D73CD" w:rsidRDefault="00BA764F" w:rsidP="001D73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13.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Заявители (представители Заявителя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)п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ри подаче заявления вправе приложить к нему документы, указанные в пункте 11.3 настоящего Регламента, если такие документы не находятся в распоряжении администрации Хуторского сельского поселения.</w:t>
      </w:r>
    </w:p>
    <w:p w:rsidR="00BA764F" w:rsidRPr="001D73CD" w:rsidRDefault="00BA764F" w:rsidP="00553551">
      <w:pPr>
        <w:numPr>
          <w:ilvl w:val="0"/>
          <w:numId w:val="32"/>
        </w:numPr>
        <w:spacing w:after="0" w:line="240" w:lineRule="auto"/>
        <w:ind w:hanging="3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бумажном виде форма заявления может быть получена Заявителем непосредственно в администрации Хуторского сельского поселения, а также по обращению Заявителя выслана на адрес его электронной почты.</w:t>
      </w:r>
    </w:p>
    <w:p w:rsidR="00BA764F" w:rsidRPr="001D73CD" w:rsidRDefault="00BA764F" w:rsidP="005535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При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подачи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 специалисту администрации Хуторского сельского поселения Заявитель предъявляет оригиналы документов для сверки.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16.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При предоставлении Услуги администрация Хуторского сельского поселения не вправе требовать от заявителя: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A764F" w:rsidRPr="001D73CD" w:rsidRDefault="00BA764F" w:rsidP="001D73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Главы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Хуторского сельского поселения уведомляется Заявитель, а также приносятся извинения за доставленные неудобства.</w:t>
      </w:r>
      <w:proofErr w:type="gramEnd"/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17.В приеме к рассмотрению документов, необходимых для предоставления Услуги, может быть отказано в случае, если с заявление обратилось лицо, не указанное  в п.4 настоящего Регламента.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Также основанием для отказа в приеме к рассмотрению документов, необходимых для предоставления государственной услуги, являются: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Документы поданы в орган, неуполномоченный на предоставление услуги;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Предоставление неполного комплекта документов;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Несоблюдение установленных статьей 11 Федерального закона от 6 апреля 2011г. № 63-ФЗ «Об электронной подписи» условий признания действительности усиленной квалифицированной электронной подписи;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Не полное заполнение полей в форме запроса, в том числе в интерактивной форме на ЕПГУ;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Наличие противоречивых сведений в запросе и приложенных к нему документах.</w:t>
      </w:r>
    </w:p>
    <w:p w:rsidR="00BA764F" w:rsidRPr="001D73CD" w:rsidRDefault="00BA764F" w:rsidP="001D73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Рекомендуемая форма решения об отказе в приеме документов, необходимых для предоставления услуги, приведена в Приложении №3 к настоящему Регламенту.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18. Предоставление Услуги осуществляется бесплатно.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получен результата предоставления муниципальной услуги.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19.Максимальный срок ожидания в очереди при подаче заявления и при получении результата предоставлении Услуги в администрации Хуторского сельского поселения составляет не более 15 минут.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20.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Заявления подлежат регистрации в администрации Хуторского сельского поселения не позднее рабочего дня, следующего за днем поступления заявления.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наличия оснований для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отказа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а приеме документов, необходимых для предоставления Услуги, указанных в пункте 17 настоящего Регламента, администрация Хуторского сельского поселения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администрации Хуторского сельского поселения согласно требованиям постановления Правительства Российской Федерации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21.</w:t>
      </w:r>
      <w:r w:rsidRPr="001D73CD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специалист Администрации поселения не вправе требовать от заявителя: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8" w:history="1">
        <w:r w:rsidRPr="001D73CD">
          <w:rPr>
            <w:rStyle w:val="a7"/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1D73CD">
        <w:rPr>
          <w:rFonts w:ascii="Times New Roman" w:hAnsi="Times New Roman"/>
          <w:sz w:val="28"/>
          <w:szCs w:val="28"/>
          <w:lang w:eastAsia="ru-RU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22. Требования к местам предоставления муниципальной услуги.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стульями и столами для возможности оформления документов, канцелярскими принадлежностями и пр.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скамьями.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Кабинеты приема заявителей оборудованы информационными табличками (вывесками) с указанием: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номера кабинета;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фамилии, имени, отчества сотрудника, участвующего в  предоставлении муниципальной услуги;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графика приема заявителей.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Перед зданием Администрации поселения предусмотрены места для стоянки автотранспорта.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BA764F" w:rsidRPr="001D73CD" w:rsidRDefault="00BA764F" w:rsidP="001D73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Надлежащие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BA764F" w:rsidRPr="001D73CD" w:rsidRDefault="00BA764F" w:rsidP="001D73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764F" w:rsidRPr="001D73CD" w:rsidRDefault="00BA764F" w:rsidP="001D73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Доступ собаки-проводника при наличии документа, подтверждающего специальное обучение, на объекты (здания, помещения), в которых предоставляется Услуга;</w:t>
      </w:r>
    </w:p>
    <w:p w:rsidR="00BA764F" w:rsidRPr="001D73CD" w:rsidRDefault="00BA764F" w:rsidP="001D73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23. Информирование о порядке предоставления муниципальной услуги.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24.Основными требованиями к информированию заявителей являются: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четкость изложения информации;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полнота информации;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25. Показателями доступности муниципальной услуги являются: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возможность получения консультации о предоставлении муниципальной услуги у специалистов.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26.Показателями качества муниципальной услуги являются: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3) количество выявленных нарушений при предоставлении муниципальной услуги.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A764F" w:rsidRPr="001D73CD" w:rsidRDefault="00BA764F" w:rsidP="00553551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27.Информация о порядке предоставления муниципальной услуги размещается в сети Интернет на официальной сайте Хуторского сельского поселения (</w:t>
      </w:r>
      <w:hyperlink r:id="rId9" w:history="1">
        <w:r w:rsidRPr="001D73C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1D73CD">
          <w:rPr>
            <w:rStyle w:val="a7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1D73C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hutorkasp</w:t>
        </w:r>
        <w:proofErr w:type="spellEnd"/>
        <w:r w:rsidRPr="001D73CD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D73C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28.</w:t>
      </w: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29. Заявителем обеспечивается возможность предоставления заявления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30. Электронные документы предоставляются в следующих форматах: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а)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xml</w:t>
      </w:r>
      <w:r w:rsidRPr="001D73CD">
        <w:rPr>
          <w:rFonts w:ascii="Times New Roman" w:hAnsi="Times New Roman"/>
          <w:sz w:val="28"/>
          <w:szCs w:val="28"/>
          <w:lang w:eastAsia="ru-RU"/>
        </w:rPr>
        <w:t>- для формализованных документов;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б)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docx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odt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- для документов с текстовым содержанием, не включающим формулы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за исключением документов, указанных в подпункте «в» настоящего пункта);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в)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pdf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jpg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jpeg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за исключением документов, указанных в подпункте «в» настоящего пункта), а также документов с графическим содержанием.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BA764F" w:rsidRPr="001D73CD" w:rsidRDefault="00BA764F" w:rsidP="001D73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«черно-белый»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отсутствии в документе графических изображений и (или) цветного текста);</w:t>
      </w:r>
    </w:p>
    <w:p w:rsidR="00BA764F" w:rsidRPr="001D73CD" w:rsidRDefault="00BA764F" w:rsidP="001D73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«оттенки серого»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наличии в документе графических изображений, отличных от цветного графического изображения);</w:t>
      </w:r>
    </w:p>
    <w:p w:rsidR="00BA764F" w:rsidRPr="001D73CD" w:rsidRDefault="00BA764F" w:rsidP="001D73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«цветной» или «режим полной цветопередачи»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наличии в документе цветных графических изображений либо цветного текста);</w:t>
      </w:r>
    </w:p>
    <w:p w:rsidR="00BA764F" w:rsidRPr="001D73CD" w:rsidRDefault="00BA764F" w:rsidP="001D73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BA764F" w:rsidRPr="001D73CD" w:rsidRDefault="00BA764F" w:rsidP="001D73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BA764F" w:rsidRPr="001D73CD" w:rsidRDefault="00BA764F" w:rsidP="001D73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содержащимися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тексте рисункам и таблицам.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III Состав, последовательность и сроки выполнения</w:t>
      </w:r>
    </w:p>
    <w:p w:rsidR="00BA764F" w:rsidRDefault="00BA764F" w:rsidP="00553551">
      <w:pPr>
        <w:spacing w:after="0" w:line="240" w:lineRule="auto"/>
        <w:ind w:left="284" w:right="28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764F" w:rsidRPr="001D73CD" w:rsidRDefault="00BA764F" w:rsidP="00553551">
      <w:pPr>
        <w:spacing w:after="0" w:line="240" w:lineRule="auto"/>
        <w:ind w:left="284" w:right="28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31.При предоставлении Услуги включает в себя следующие административные  процедуры: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 (представителя Заявителя);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регистрация заявления;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проверка комплектности документов, необходимых для предоставления Услуги;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рассмотрение документов, необходимых для предоставления Услуги;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принятие решения по результатам оказания Услуги;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A764F" w:rsidRPr="001D73CD" w:rsidRDefault="00BA764F" w:rsidP="001D73C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выдача результата оказания Услуги.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A764F" w:rsidRPr="001D73CD" w:rsidRDefault="00BA764F" w:rsidP="0055355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32. В случае обнаружения уполномоченным органом опечаток и ошибок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выданных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 случае обнаружения заявителем допущенных в выданных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 Хуторского сельского поселения.</w:t>
      </w: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764F" w:rsidRPr="001D73CD" w:rsidRDefault="00BA764F" w:rsidP="0055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D73CD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1D73CD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нормативно правовых актов, устанавливающих требования к предоставлению муниципальной услуги, а также принятием ими решений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33.Текущий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 Хуторского сельского поселения.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34.Специалисты,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35.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 (бездействия) должностных лиц Администрации поселения.</w:t>
      </w:r>
    </w:p>
    <w:p w:rsidR="00BA764F" w:rsidRPr="001D73CD" w:rsidRDefault="00BA764F" w:rsidP="00D55A3E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36.Проверки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A764F" w:rsidRPr="001D73CD" w:rsidRDefault="00BA764F" w:rsidP="00D55A3E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37.По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A764F" w:rsidRDefault="00BA764F" w:rsidP="00D55A3E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A764F" w:rsidRPr="001D73CD" w:rsidRDefault="00BA764F" w:rsidP="00D55A3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F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38. Заявители имеют право на досудебное (внесудебное) обжалование решений и действий (бездействия), принятых (осуществляемых) в ходе предоставления  муниципальной  услуги. Досудебный (внесудебный) порядок обжалования не исключает возможность обжалования  решений и действий  (бездействия), принятых (осуществляемых) в ходе  </w:t>
      </w:r>
    </w:p>
    <w:p w:rsidR="00BA764F" w:rsidRDefault="00BA764F" w:rsidP="001D73C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F" w:rsidRPr="001D73CD" w:rsidRDefault="00BA764F" w:rsidP="001D73C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предоставления муниципальной  услуги, в судебном порядке. Досудебный (внесудебный) порядок обжалования не является для заявителей обязательным.</w:t>
      </w:r>
    </w:p>
    <w:p w:rsidR="00BA764F" w:rsidRPr="001D73CD" w:rsidRDefault="00BA764F" w:rsidP="00D55A3E">
      <w:pPr>
        <w:tabs>
          <w:tab w:val="left" w:pos="77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39.Предметом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 в  ходе предоставления муниципальной услуги.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D73CD">
        <w:rPr>
          <w:rFonts w:ascii="Times New Roman" w:hAnsi="Times New Roman"/>
          <w:sz w:val="28"/>
          <w:szCs w:val="28"/>
          <w:lang w:eastAsia="ru-RU"/>
        </w:rPr>
        <w:t>40.Заявитель может обратиться с жалобой, в том числе в следующих случаях: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41.Жалоба подается в письменной форме на бумажном носителе, в электронной форме в администрацию Хуторского сельского поселения.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42.Основанием для начала досудебного (внесудебного) обжалования является поступление жалобы  в администрацию Хуторского сельского поселения.</w:t>
      </w:r>
    </w:p>
    <w:p w:rsidR="00BA764F" w:rsidRPr="001D73CD" w:rsidRDefault="00BA764F" w:rsidP="00D55A3E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43.Жалоба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A764F" w:rsidRPr="001D73CD" w:rsidRDefault="00BA764F" w:rsidP="00D55A3E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44. Жалоба должна содержать: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- фамилию, имя, отчество (последнее  - при наличии), сведения о месте жительства заявителя - физического лица либо наименование, сведения о месте нахождения заявителя 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45.Заявитель имеет право 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46.Жалоба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</w:r>
      <w:proofErr w:type="gramEnd"/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47.В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 о недопустимости злоупотребления правом.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поставленного в ней вопроса в связи с недопустимостью разглашения указанных сведений.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48.По результатам рассмотрения жалобы принимается одно из следующих решений: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б) об отказе в удовлетворении жалобы.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49.Не позднее дня, следующего за днем принятия решения, указанного в   п. 48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50.В случае установления в ходе или по результатам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A764F" w:rsidRPr="001D73CD" w:rsidRDefault="00BA764F" w:rsidP="00D55A3E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51.Заявитель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A764F" w:rsidRPr="001D73CD" w:rsidRDefault="00BA764F" w:rsidP="001D7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BA764F" w:rsidRPr="001D73CD" w:rsidRDefault="00BA764F" w:rsidP="001D73C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BA764F" w:rsidRPr="001D73CD" w:rsidSect="005A3E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1E186B"/>
    <w:multiLevelType w:val="hybridMultilevel"/>
    <w:tmpl w:val="5B30C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E20E6"/>
    <w:multiLevelType w:val="hybridMultilevel"/>
    <w:tmpl w:val="BADC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2429"/>
    <w:multiLevelType w:val="hybridMultilevel"/>
    <w:tmpl w:val="8D6256B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D5E53"/>
    <w:multiLevelType w:val="hybridMultilevel"/>
    <w:tmpl w:val="D0DADF3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0F6300EA"/>
    <w:multiLevelType w:val="hybridMultilevel"/>
    <w:tmpl w:val="8796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9F01B3"/>
    <w:multiLevelType w:val="hybridMultilevel"/>
    <w:tmpl w:val="1F12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63DA4"/>
    <w:multiLevelType w:val="hybridMultilevel"/>
    <w:tmpl w:val="D92E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05FC0"/>
    <w:multiLevelType w:val="hybridMultilevel"/>
    <w:tmpl w:val="310E3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2C189B"/>
    <w:multiLevelType w:val="hybridMultilevel"/>
    <w:tmpl w:val="40ECE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29263A"/>
    <w:multiLevelType w:val="hybridMultilevel"/>
    <w:tmpl w:val="685A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2A86"/>
    <w:multiLevelType w:val="hybridMultilevel"/>
    <w:tmpl w:val="44AE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A1CF4"/>
    <w:multiLevelType w:val="hybridMultilevel"/>
    <w:tmpl w:val="07EC6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E31D2"/>
    <w:multiLevelType w:val="hybridMultilevel"/>
    <w:tmpl w:val="036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5451D"/>
    <w:multiLevelType w:val="hybridMultilevel"/>
    <w:tmpl w:val="6EEE2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9374B"/>
    <w:multiLevelType w:val="hybridMultilevel"/>
    <w:tmpl w:val="85FC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C04B5"/>
    <w:multiLevelType w:val="hybridMultilevel"/>
    <w:tmpl w:val="72CE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6724E0"/>
    <w:multiLevelType w:val="hybridMultilevel"/>
    <w:tmpl w:val="B0322106"/>
    <w:lvl w:ilvl="0" w:tplc="AF4698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2BB905DB"/>
    <w:multiLevelType w:val="hybridMultilevel"/>
    <w:tmpl w:val="AF2A5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5E2527"/>
    <w:multiLevelType w:val="hybridMultilevel"/>
    <w:tmpl w:val="E2824612"/>
    <w:lvl w:ilvl="0" w:tplc="BEC2A7DA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6883532"/>
    <w:multiLevelType w:val="hybridMultilevel"/>
    <w:tmpl w:val="F776F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73FB9"/>
    <w:multiLevelType w:val="hybridMultilevel"/>
    <w:tmpl w:val="D07E21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1204B1"/>
    <w:multiLevelType w:val="hybridMultilevel"/>
    <w:tmpl w:val="4B6613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67E1C3C"/>
    <w:multiLevelType w:val="hybridMultilevel"/>
    <w:tmpl w:val="BF04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67998"/>
    <w:multiLevelType w:val="hybridMultilevel"/>
    <w:tmpl w:val="2576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1B73D6"/>
    <w:multiLevelType w:val="hybridMultilevel"/>
    <w:tmpl w:val="6336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1913EF"/>
    <w:multiLevelType w:val="hybridMultilevel"/>
    <w:tmpl w:val="DDC0A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B1711AF"/>
    <w:multiLevelType w:val="hybridMultilevel"/>
    <w:tmpl w:val="212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F03F9"/>
    <w:multiLevelType w:val="hybridMultilevel"/>
    <w:tmpl w:val="4042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059B3"/>
    <w:multiLevelType w:val="hybridMultilevel"/>
    <w:tmpl w:val="D062FFB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7A9339BD"/>
    <w:multiLevelType w:val="hybridMultilevel"/>
    <w:tmpl w:val="85C8D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FD64F9"/>
    <w:multiLevelType w:val="hybridMultilevel"/>
    <w:tmpl w:val="C8DC5CC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9"/>
  </w:num>
  <w:num w:numId="15">
    <w:abstractNumId w:val="31"/>
  </w:num>
  <w:num w:numId="16">
    <w:abstractNumId w:val="7"/>
  </w:num>
  <w:num w:numId="17">
    <w:abstractNumId w:val="21"/>
  </w:num>
  <w:num w:numId="18">
    <w:abstractNumId w:val="28"/>
  </w:num>
  <w:num w:numId="19">
    <w:abstractNumId w:val="3"/>
  </w:num>
  <w:num w:numId="20">
    <w:abstractNumId w:val="14"/>
  </w:num>
  <w:num w:numId="21">
    <w:abstractNumId w:val="12"/>
  </w:num>
  <w:num w:numId="22">
    <w:abstractNumId w:val="9"/>
  </w:num>
  <w:num w:numId="23">
    <w:abstractNumId w:val="1"/>
  </w:num>
  <w:num w:numId="24">
    <w:abstractNumId w:val="6"/>
  </w:num>
  <w:num w:numId="25">
    <w:abstractNumId w:val="18"/>
  </w:num>
  <w:num w:numId="26">
    <w:abstractNumId w:val="23"/>
  </w:num>
  <w:num w:numId="27">
    <w:abstractNumId w:val="10"/>
  </w:num>
  <w:num w:numId="28">
    <w:abstractNumId w:val="22"/>
  </w:num>
  <w:num w:numId="29">
    <w:abstractNumId w:val="30"/>
  </w:num>
  <w:num w:numId="30">
    <w:abstractNumId w:val="27"/>
  </w:num>
  <w:num w:numId="31">
    <w:abstractNumId w:val="1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98C"/>
    <w:rsid w:val="00000953"/>
    <w:rsid w:val="000117CB"/>
    <w:rsid w:val="00016F37"/>
    <w:rsid w:val="00063878"/>
    <w:rsid w:val="00081C57"/>
    <w:rsid w:val="000A7923"/>
    <w:rsid w:val="000B037F"/>
    <w:rsid w:val="000C5ACF"/>
    <w:rsid w:val="000D3C75"/>
    <w:rsid w:val="000D524E"/>
    <w:rsid w:val="000D69DC"/>
    <w:rsid w:val="000E2DAA"/>
    <w:rsid w:val="000F52BF"/>
    <w:rsid w:val="00126084"/>
    <w:rsid w:val="00173753"/>
    <w:rsid w:val="00182AAD"/>
    <w:rsid w:val="00184EDD"/>
    <w:rsid w:val="0019317F"/>
    <w:rsid w:val="001A27F3"/>
    <w:rsid w:val="001B0CFF"/>
    <w:rsid w:val="001C79D1"/>
    <w:rsid w:val="001D73CD"/>
    <w:rsid w:val="00236513"/>
    <w:rsid w:val="00255FF1"/>
    <w:rsid w:val="002620ED"/>
    <w:rsid w:val="002634F3"/>
    <w:rsid w:val="00270BD1"/>
    <w:rsid w:val="00291D0C"/>
    <w:rsid w:val="002A1B6A"/>
    <w:rsid w:val="002B4944"/>
    <w:rsid w:val="002C4980"/>
    <w:rsid w:val="00304589"/>
    <w:rsid w:val="0031384B"/>
    <w:rsid w:val="00325773"/>
    <w:rsid w:val="0032785F"/>
    <w:rsid w:val="0037291E"/>
    <w:rsid w:val="00372BE4"/>
    <w:rsid w:val="0037400B"/>
    <w:rsid w:val="003B1966"/>
    <w:rsid w:val="003C3E5F"/>
    <w:rsid w:val="003F2315"/>
    <w:rsid w:val="004073D5"/>
    <w:rsid w:val="004326FE"/>
    <w:rsid w:val="00452CEF"/>
    <w:rsid w:val="00455D32"/>
    <w:rsid w:val="00482F9B"/>
    <w:rsid w:val="004969C2"/>
    <w:rsid w:val="004A7239"/>
    <w:rsid w:val="004B57F4"/>
    <w:rsid w:val="00523110"/>
    <w:rsid w:val="005466EA"/>
    <w:rsid w:val="005524BF"/>
    <w:rsid w:val="00553551"/>
    <w:rsid w:val="00564A9F"/>
    <w:rsid w:val="0058315B"/>
    <w:rsid w:val="005A3E7A"/>
    <w:rsid w:val="005F78F7"/>
    <w:rsid w:val="00604DBB"/>
    <w:rsid w:val="006418BB"/>
    <w:rsid w:val="00670658"/>
    <w:rsid w:val="006C386A"/>
    <w:rsid w:val="006D256D"/>
    <w:rsid w:val="006D3F7F"/>
    <w:rsid w:val="00756147"/>
    <w:rsid w:val="007F30EC"/>
    <w:rsid w:val="0081673B"/>
    <w:rsid w:val="00832C01"/>
    <w:rsid w:val="00840FC4"/>
    <w:rsid w:val="00845B26"/>
    <w:rsid w:val="00853B8E"/>
    <w:rsid w:val="0085617D"/>
    <w:rsid w:val="00860DD4"/>
    <w:rsid w:val="00870672"/>
    <w:rsid w:val="008A5732"/>
    <w:rsid w:val="008C73EF"/>
    <w:rsid w:val="008D5BEA"/>
    <w:rsid w:val="008E5F7D"/>
    <w:rsid w:val="00916A08"/>
    <w:rsid w:val="009215DB"/>
    <w:rsid w:val="00937E48"/>
    <w:rsid w:val="009413EE"/>
    <w:rsid w:val="00961093"/>
    <w:rsid w:val="0096592C"/>
    <w:rsid w:val="009B3311"/>
    <w:rsid w:val="009E447B"/>
    <w:rsid w:val="00A652EB"/>
    <w:rsid w:val="00AD2185"/>
    <w:rsid w:val="00AF73B6"/>
    <w:rsid w:val="00B41822"/>
    <w:rsid w:val="00B5767E"/>
    <w:rsid w:val="00B873A1"/>
    <w:rsid w:val="00B87E05"/>
    <w:rsid w:val="00B91465"/>
    <w:rsid w:val="00B923E3"/>
    <w:rsid w:val="00BA764F"/>
    <w:rsid w:val="00BF112E"/>
    <w:rsid w:val="00C1498C"/>
    <w:rsid w:val="00C15704"/>
    <w:rsid w:val="00C44347"/>
    <w:rsid w:val="00C454DB"/>
    <w:rsid w:val="00C45BED"/>
    <w:rsid w:val="00C50C2A"/>
    <w:rsid w:val="00C6588A"/>
    <w:rsid w:val="00C856FD"/>
    <w:rsid w:val="00CA3F40"/>
    <w:rsid w:val="00CB72E7"/>
    <w:rsid w:val="00CF452E"/>
    <w:rsid w:val="00D55A3E"/>
    <w:rsid w:val="00D70E55"/>
    <w:rsid w:val="00DA5202"/>
    <w:rsid w:val="00DD48A1"/>
    <w:rsid w:val="00E40A96"/>
    <w:rsid w:val="00E54E89"/>
    <w:rsid w:val="00E90D42"/>
    <w:rsid w:val="00EA6223"/>
    <w:rsid w:val="00ED0E54"/>
    <w:rsid w:val="00ED3257"/>
    <w:rsid w:val="00F00E81"/>
    <w:rsid w:val="00F067E8"/>
    <w:rsid w:val="00F1313D"/>
    <w:rsid w:val="00F135A3"/>
    <w:rsid w:val="00F15972"/>
    <w:rsid w:val="00F800B4"/>
    <w:rsid w:val="00FB53D5"/>
    <w:rsid w:val="00FE2DCB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84EDD"/>
    <w:pPr>
      <w:keepNext/>
      <w:widowControl w:val="0"/>
      <w:autoSpaceDE w:val="0"/>
      <w:autoSpaceDN w:val="0"/>
      <w:adjustRightInd w:val="0"/>
      <w:spacing w:after="0" w:line="252" w:lineRule="auto"/>
      <w:ind w:firstLine="540"/>
      <w:jc w:val="center"/>
      <w:outlineLvl w:val="2"/>
    </w:pPr>
    <w:rPr>
      <w:rFonts w:ascii="a_Timer" w:hAnsi="a_Timer" w:cs="Arial Unicode MS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4EDD"/>
    <w:rPr>
      <w:rFonts w:ascii="a_Timer" w:hAnsi="a_Timer" w:cs="Arial Unicode MS"/>
      <w:b/>
      <w:sz w:val="18"/>
      <w:szCs w:val="18"/>
      <w:lang w:val="ru-RU" w:eastAsia="ru-RU" w:bidi="ar-SA"/>
    </w:rPr>
  </w:style>
  <w:style w:type="paragraph" w:styleId="a3">
    <w:name w:val="No Spacing"/>
    <w:uiPriority w:val="99"/>
    <w:qFormat/>
    <w:rsid w:val="00C1498C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C1498C"/>
    <w:pPr>
      <w:suppressAutoHyphens/>
      <w:spacing w:after="0" w:line="240" w:lineRule="auto"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1498C"/>
    <w:rPr>
      <w:rFonts w:ascii="Calibri" w:hAnsi="Calibri" w:cs="Times New Roman"/>
      <w:sz w:val="28"/>
      <w:szCs w:val="28"/>
      <w:lang w:eastAsia="ar-SA" w:bidi="ar-SA"/>
    </w:rPr>
  </w:style>
  <w:style w:type="character" w:customStyle="1" w:styleId="ConsPlusTitle">
    <w:name w:val="ConsPlusTitle Знак"/>
    <w:link w:val="ConsPlusTitle0"/>
    <w:uiPriority w:val="99"/>
    <w:locked/>
    <w:rsid w:val="00C1498C"/>
    <w:rPr>
      <w:rFonts w:ascii="Arial" w:hAnsi="Arial" w:cs="Arial"/>
      <w:b/>
      <w:bCs/>
      <w:sz w:val="24"/>
      <w:szCs w:val="24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C1498C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1498C"/>
    <w:pPr>
      <w:ind w:left="720"/>
      <w:contextualSpacing/>
    </w:pPr>
  </w:style>
  <w:style w:type="character" w:styleId="a7">
    <w:name w:val="Hyperlink"/>
    <w:basedOn w:val="a0"/>
    <w:uiPriority w:val="99"/>
    <w:semiHidden/>
    <w:rsid w:val="00C149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860DD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t651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torka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torka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6804</Words>
  <Characters>38789</Characters>
  <Application>Microsoft Office Word</Application>
  <DocSecurity>0</DocSecurity>
  <Lines>323</Lines>
  <Paragraphs>91</Paragraphs>
  <ScaleCrop>false</ScaleCrop>
  <Company>Microsoft</Company>
  <LinksUpToDate>false</LinksUpToDate>
  <CharactersWithSpaces>45502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2</cp:revision>
  <cp:lastPrinted>2022-04-01T09:39:00Z</cp:lastPrinted>
  <dcterms:created xsi:type="dcterms:W3CDTF">2022-04-01T10:21:00Z</dcterms:created>
  <dcterms:modified xsi:type="dcterms:W3CDTF">2022-04-01T10:21:00Z</dcterms:modified>
</cp:coreProperties>
</file>