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 к Решению</w:t>
      </w: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Совета депутатов</w:t>
      </w: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A3AD9" w:rsidRDefault="00BA3AD9" w:rsidP="00BA3AD9">
      <w:pPr>
        <w:tabs>
          <w:tab w:val="left" w:pos="5272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17 от 21 июня 2023 г.</w:t>
      </w:r>
    </w:p>
    <w:p w:rsidR="00BA3AD9" w:rsidRDefault="00BA3AD9" w:rsidP="00BA3AD9">
      <w:pPr>
        <w:tabs>
          <w:tab w:val="left" w:pos="5272"/>
        </w:tabs>
        <w:ind w:right="566"/>
        <w:rPr>
          <w:rFonts w:ascii="Times New Roman" w:hAnsi="Times New Roman" w:cs="Times New Roman"/>
          <w:b/>
          <w:sz w:val="24"/>
          <w:szCs w:val="24"/>
        </w:rPr>
      </w:pP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Увельского муниципального района.</w:t>
      </w: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>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 строительства;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>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Федерации;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>не проведение мероприятий по очистке от снега, наледи и сосулек кровель нежилых зданий, строений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сооружений и крыш их подъездов(входов),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образования;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 xml:space="preserve">установка и переноска малых архитектурных форм и элементов внешнего благоустройства без разрешения и без проектов, согласованных с органами архитектуры и градостроительства и </w:t>
      </w:r>
      <w:proofErr w:type="spellStart"/>
      <w:r>
        <w:rPr>
          <w:sz w:val="24"/>
          <w:szCs w:val="24"/>
        </w:rPr>
        <w:t>госавтоинспекцией</w:t>
      </w:r>
      <w:proofErr w:type="spellEnd"/>
      <w:r>
        <w:rPr>
          <w:sz w:val="24"/>
          <w:szCs w:val="24"/>
        </w:rPr>
        <w:t>, в части обеспечения безопасности и организации дорожного движения, в случае, когда наличие таких разрешений и проектов является обязательным;</w:t>
      </w:r>
    </w:p>
    <w:p w:rsidR="00BA3AD9" w:rsidRDefault="00BA3AD9" w:rsidP="00BA3AD9">
      <w:pPr>
        <w:pStyle w:val="a5"/>
        <w:numPr>
          <w:ilvl w:val="0"/>
          <w:numId w:val="1"/>
        </w:numPr>
        <w:tabs>
          <w:tab w:val="left" w:pos="2160"/>
        </w:tabs>
        <w:ind w:right="566"/>
        <w:rPr>
          <w:sz w:val="24"/>
          <w:szCs w:val="24"/>
        </w:rPr>
      </w:pPr>
      <w:r>
        <w:rPr>
          <w:sz w:val="24"/>
          <w:szCs w:val="24"/>
        </w:rPr>
        <w:t>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изданными в целях обеспечения доступности для инвалидов.</w:t>
      </w:r>
    </w:p>
    <w:p w:rsidR="00BA3AD9" w:rsidRDefault="00BA3AD9" w:rsidP="00BA3AD9">
      <w:pPr>
        <w:tabs>
          <w:tab w:val="left" w:pos="2160"/>
        </w:tabs>
        <w:ind w:right="566"/>
        <w:rPr>
          <w:rFonts w:ascii="Times New Roman" w:hAnsi="Times New Roman" w:cs="Times New Roman"/>
          <w:b/>
          <w:sz w:val="24"/>
          <w:szCs w:val="24"/>
        </w:rPr>
      </w:pPr>
    </w:p>
    <w:p w:rsidR="008A00C6" w:rsidRDefault="008A00C6"/>
    <w:sectPr w:rsidR="008A00C6" w:rsidSect="008A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71654"/>
    <w:multiLevelType w:val="hybridMultilevel"/>
    <w:tmpl w:val="555AF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3AD9"/>
    <w:rsid w:val="002D6F73"/>
    <w:rsid w:val="004F1943"/>
    <w:rsid w:val="008A00C6"/>
    <w:rsid w:val="00BA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D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3AD9"/>
    <w:rPr>
      <w:color w:val="0000FF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5"/>
    <w:uiPriority w:val="34"/>
    <w:locked/>
    <w:rsid w:val="00B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 списка нумерованный"/>
    <w:basedOn w:val="a"/>
    <w:link w:val="a4"/>
    <w:uiPriority w:val="34"/>
    <w:qFormat/>
    <w:rsid w:val="00BA3AD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2023-10-12T08:13:00Z</cp:lastPrinted>
  <dcterms:created xsi:type="dcterms:W3CDTF">2023-10-12T08:11:00Z</dcterms:created>
  <dcterms:modified xsi:type="dcterms:W3CDTF">2023-10-12T08:23:00Z</dcterms:modified>
</cp:coreProperties>
</file>