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D2" w:rsidRPr="00374BD5" w:rsidRDefault="002844D2" w:rsidP="002844D2">
      <w:pPr>
        <w:ind w:left="4956"/>
        <w:jc w:val="both"/>
      </w:pPr>
      <w:r w:rsidRPr="00374BD5">
        <w:t xml:space="preserve">Приложение № 1 к постановлению </w:t>
      </w:r>
    </w:p>
    <w:p w:rsidR="002844D2" w:rsidRPr="00374BD5" w:rsidRDefault="002844D2" w:rsidP="002844D2">
      <w:pPr>
        <w:ind w:left="4956"/>
        <w:jc w:val="both"/>
      </w:pPr>
      <w:r w:rsidRPr="00374BD5">
        <w:t xml:space="preserve">администрации Увельского </w:t>
      </w:r>
    </w:p>
    <w:p w:rsidR="002844D2" w:rsidRPr="00374BD5" w:rsidRDefault="002844D2" w:rsidP="002844D2">
      <w:pPr>
        <w:ind w:left="4956"/>
        <w:jc w:val="both"/>
      </w:pPr>
      <w:r w:rsidRPr="00374BD5">
        <w:t xml:space="preserve">муниципального района </w:t>
      </w:r>
    </w:p>
    <w:p w:rsidR="002844D2" w:rsidRPr="00374BD5" w:rsidRDefault="002844D2" w:rsidP="002844D2">
      <w:pPr>
        <w:ind w:left="4956"/>
        <w:jc w:val="both"/>
      </w:pPr>
      <w:r w:rsidRPr="00374BD5">
        <w:t xml:space="preserve">№ </w:t>
      </w:r>
      <w:r w:rsidR="00EF12C2">
        <w:t>568</w:t>
      </w:r>
      <w:r w:rsidRPr="00374BD5">
        <w:t xml:space="preserve"> от «</w:t>
      </w:r>
      <w:r w:rsidR="00EF12C2">
        <w:t>31</w:t>
      </w:r>
      <w:r w:rsidRPr="00374BD5">
        <w:t xml:space="preserve">» </w:t>
      </w:r>
      <w:r w:rsidR="00EF12C2">
        <w:t xml:space="preserve">марта </w:t>
      </w:r>
      <w:r w:rsidRPr="00374BD5">
        <w:t>2025 г.</w:t>
      </w:r>
    </w:p>
    <w:p w:rsidR="002844D2" w:rsidRPr="00374BD5" w:rsidRDefault="002844D2" w:rsidP="002844D2">
      <w:pPr>
        <w:jc w:val="both"/>
      </w:pPr>
    </w:p>
    <w:p w:rsidR="002844D2" w:rsidRPr="00374BD5" w:rsidRDefault="002844D2" w:rsidP="002844D2">
      <w:pPr>
        <w:jc w:val="center"/>
        <w:rPr>
          <w:b/>
        </w:rPr>
      </w:pPr>
      <w:r w:rsidRPr="00374BD5">
        <w:rPr>
          <w:b/>
        </w:rPr>
        <w:t xml:space="preserve">Условия концессионного соглашения о строительстве и эксплуатации блочно-модульной котельной </w:t>
      </w:r>
      <w:proofErr w:type="gramStart"/>
      <w:r w:rsidRPr="00374BD5">
        <w:rPr>
          <w:b/>
        </w:rPr>
        <w:t>в</w:t>
      </w:r>
      <w:proofErr w:type="gramEnd"/>
      <w:r w:rsidRPr="00374BD5">
        <w:rPr>
          <w:b/>
        </w:rPr>
        <w:t xml:space="preserve"> с. Красносельское </w:t>
      </w:r>
    </w:p>
    <w:p w:rsidR="002844D2" w:rsidRPr="00374BD5" w:rsidRDefault="002844D2" w:rsidP="002844D2">
      <w:pPr>
        <w:jc w:val="both"/>
      </w:pPr>
    </w:p>
    <w:p w:rsidR="002844D2" w:rsidRPr="00374BD5" w:rsidRDefault="002844D2" w:rsidP="002844D2">
      <w:pPr>
        <w:pStyle w:val="21"/>
        <w:shd w:val="clear" w:color="auto" w:fill="auto"/>
        <w:spacing w:before="0" w:after="290" w:line="240" w:lineRule="exact"/>
        <w:ind w:left="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I. Объект соглашения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028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Объектом концессионного соглашения о строительстве и эксплуатации блочно-модульной котельной в селе Красносельское Красносельского сельского поселения Увельского муниципального района (далее – соглашение) является вновь возводимый объект системы коммунальной инфраструктуры (системы теплоснабжения) – блочно-модульная котельная с тепловой мощностью 1,634 Гкал/час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с. Красносельское.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033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Состав объекта соглашения, его описание, в том числе технико-экономические показатели, приведены в разделе IX настоящих Условий.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028"/>
        </w:tabs>
        <w:spacing w:before="0" w:after="286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Риск случайной гибели или случайного повреждения объекта соглашения несет концессионер в течение всего срока эксплуатации объекта.</w:t>
      </w:r>
    </w:p>
    <w:p w:rsidR="002844D2" w:rsidRPr="00374BD5" w:rsidRDefault="002844D2" w:rsidP="002844D2">
      <w:pPr>
        <w:pStyle w:val="21"/>
        <w:shd w:val="clear" w:color="auto" w:fill="auto"/>
        <w:spacing w:before="0" w:after="276" w:line="240" w:lineRule="exact"/>
        <w:ind w:left="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II. Создание объекта соглашения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обязан собственными силами либо с привлечением третьих лиц создать объект соглашения, состав, описание и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технико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экономические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показатели которого приведены в разделе IX настоящих Условий, в срок, указанный в разделе VII настоящих Условий, в соответствии с действующим законодательством.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333"/>
        </w:tabs>
        <w:spacing w:before="0"/>
        <w:ind w:left="40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ходе строительства объекта соглашения концессионер обязан:</w:t>
      </w:r>
    </w:p>
    <w:p w:rsidR="002844D2" w:rsidRPr="00374BD5" w:rsidRDefault="002844D2" w:rsidP="002844D2">
      <w:pPr>
        <w:pStyle w:val="2"/>
        <w:numPr>
          <w:ilvl w:val="0"/>
          <w:numId w:val="4"/>
        </w:numPr>
        <w:shd w:val="clear" w:color="auto" w:fill="auto"/>
        <w:tabs>
          <w:tab w:val="left" w:pos="1033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организовать и координировать мероприятия по созданию объекта соглашения;</w:t>
      </w:r>
    </w:p>
    <w:p w:rsidR="002844D2" w:rsidRPr="00374BD5" w:rsidRDefault="002844D2" w:rsidP="002844D2">
      <w:pPr>
        <w:pStyle w:val="2"/>
        <w:numPr>
          <w:ilvl w:val="0"/>
          <w:numId w:val="4"/>
        </w:numPr>
        <w:shd w:val="clear" w:color="auto" w:fill="auto"/>
        <w:tabs>
          <w:tab w:val="left" w:pos="1047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соблюдать и обеспечивать соблюдение привлеченными концессионером для создания объекта соглашения третьими лицами требований действующего законодательства Российской Федерации и соглашения;</w:t>
      </w:r>
    </w:p>
    <w:p w:rsidR="002844D2" w:rsidRPr="00374BD5" w:rsidRDefault="002844D2" w:rsidP="002844D2">
      <w:pPr>
        <w:pStyle w:val="2"/>
        <w:numPr>
          <w:ilvl w:val="0"/>
          <w:numId w:val="4"/>
        </w:numPr>
        <w:shd w:val="clear" w:color="auto" w:fill="auto"/>
        <w:tabs>
          <w:tab w:val="left" w:pos="1028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обеспечить соблюдение охранных зон существующих объектов инженерной инфраструктуры;</w:t>
      </w:r>
    </w:p>
    <w:p w:rsidR="002844D2" w:rsidRPr="00374BD5" w:rsidRDefault="002844D2" w:rsidP="002844D2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обеспечить подключение объекта соглашения к сетям инженерно- технического обеспечения (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вод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-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,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газо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-, электроснабжения и иным коммуникациям, необходимым для</w:t>
      </w: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инженерного обеспечения ресурсами) до окончания срока создания объекта соглашения.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042"/>
        </w:tabs>
        <w:spacing w:before="0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Ввод в эксплуатацию.</w:t>
      </w:r>
    </w:p>
    <w:p w:rsidR="002844D2" w:rsidRPr="00374BD5" w:rsidRDefault="002844D2" w:rsidP="002844D2">
      <w:pPr>
        <w:pStyle w:val="2"/>
        <w:numPr>
          <w:ilvl w:val="0"/>
          <w:numId w:val="5"/>
        </w:numPr>
        <w:shd w:val="clear" w:color="auto" w:fill="auto"/>
        <w:tabs>
          <w:tab w:val="left" w:pos="1047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концессионер обязан обеспечить ввод объекта соглашения в эксплуатацию в соответствии с требованиями законодательства Российской Федерации, соглашения, технической документации;</w:t>
      </w:r>
    </w:p>
    <w:p w:rsidR="002844D2" w:rsidRPr="00374BD5" w:rsidRDefault="002844D2" w:rsidP="002844D2">
      <w:pPr>
        <w:pStyle w:val="2"/>
        <w:numPr>
          <w:ilvl w:val="0"/>
          <w:numId w:val="5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концессионер обязан обеспечить сдачу в эксплуатацию объекта соглашения в соответствии с технико-экономическими показателями, которые приведены в приложении № 1 к настоящим Условиям, в срок, установленный разделом VII настоящих Условий;</w:t>
      </w:r>
    </w:p>
    <w:p w:rsidR="002844D2" w:rsidRPr="00374BD5" w:rsidRDefault="002844D2" w:rsidP="002844D2">
      <w:pPr>
        <w:pStyle w:val="2"/>
        <w:numPr>
          <w:ilvl w:val="0"/>
          <w:numId w:val="5"/>
        </w:numPr>
        <w:shd w:val="clear" w:color="auto" w:fill="auto"/>
        <w:tabs>
          <w:tab w:val="left" w:pos="1057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непосредственно после завершения строительства концессионер подает документы в уполномоченный орган для получения разрешения на ввод объекта соглашения в эксплуатацию;</w:t>
      </w:r>
    </w:p>
    <w:p w:rsidR="002844D2" w:rsidRPr="00374BD5" w:rsidRDefault="002844D2" w:rsidP="002844D2">
      <w:pPr>
        <w:pStyle w:val="2"/>
        <w:numPr>
          <w:ilvl w:val="0"/>
          <w:numId w:val="5"/>
        </w:numPr>
        <w:shd w:val="clear" w:color="auto" w:fill="auto"/>
        <w:tabs>
          <w:tab w:val="left" w:pos="105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в случае если в выдаче разрешения на ввод объекта соглашения в эксплуатацию было отказано, концессионер обеспечивает устранение выявленных недостатков (за исключением случаев, когда это касается документов, полученных от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, который должен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предоставить концессионеру надлежащие документы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) и повторно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представляет документы для выдачи разрешения на ввод объекта соглашения в эксплуатацию;</w:t>
      </w:r>
    </w:p>
    <w:p w:rsidR="002844D2" w:rsidRPr="00374BD5" w:rsidRDefault="002844D2" w:rsidP="002844D2">
      <w:pPr>
        <w:pStyle w:val="2"/>
        <w:numPr>
          <w:ilvl w:val="0"/>
          <w:numId w:val="5"/>
        </w:numPr>
        <w:shd w:val="clear" w:color="auto" w:fill="auto"/>
        <w:tabs>
          <w:tab w:val="left" w:pos="1047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вправе присутствовать при осмотре уполномоченным органом объекта соглашения, осуществляемом в целях получения разрешения на ввод объекта соглашения в эксплуатацию.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033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После завершения строительства объекта соглашения концессионер за счет собственных средств обязан обеспечить изготовление технического плана на объект соглашения, а также документов, необходимых для осуществления регистрации права в соответствии с требованиями Федерального закона от 13 июля 2015 года № 218-ФЗ «О государственной регистрации недвижимости», в том числе технического плана.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По завершении строительства концессионер обязан осуществить все действия, необходимые для государственной регистрации права собственности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на объект соглашения.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Концессионер обязан приступить к эксплуатации объекта соглашения в срок, указанный в пункте 34 раздела VII настоящих Условий.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53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Завершение концессионером работ по созданию объекта соглашения оформляется подписываемым сторонами актом приема-передачи объекта соглашения с учетом подтверждения ввода объекта соглашения в эксплуатацию.</w:t>
      </w:r>
    </w:p>
    <w:p w:rsidR="002844D2" w:rsidRPr="00374BD5" w:rsidRDefault="002844D2" w:rsidP="002844D2">
      <w:pPr>
        <w:jc w:val="both"/>
      </w:pPr>
    </w:p>
    <w:p w:rsidR="002844D2" w:rsidRPr="00374BD5" w:rsidRDefault="002844D2" w:rsidP="002844D2">
      <w:pPr>
        <w:pStyle w:val="21"/>
        <w:shd w:val="clear" w:color="auto" w:fill="auto"/>
        <w:spacing w:before="0" w:after="252" w:line="312" w:lineRule="exact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  <w:lang w:val="en-US"/>
        </w:rPr>
        <w:t>III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. Обязательства концессионера по подготовке проектной документации объекта соглашения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62"/>
        </w:tabs>
        <w:spacing w:before="0"/>
        <w:ind w:right="2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До осуществления строительных работ концессионер обеспечивает разработку проектной документации в объеме, который необходим для осуществления строительства объекта соглашения, и в сроки, установленные пунктом 33 раздела VII настоящих Условий.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82"/>
        </w:tabs>
        <w:spacing w:before="0" w:line="288" w:lineRule="exact"/>
        <w:ind w:left="20" w:right="20" w:firstLine="7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Проектная документация должна соответствовать требованиям, предъявляемым к объекту соглашения в соответствии с решением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о заключении соглашения.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91"/>
        </w:tabs>
        <w:spacing w:before="0" w:line="293" w:lineRule="exact"/>
        <w:ind w:left="20" w:right="20" w:firstLine="7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Концессионер обязан обеспечить в отношении соответствующей проектной документации, подготавливаемой в целях осуществления создания объекта соглашения, получение положительного заключения государственной экспертизы проектной документации и результатов инженерных изысканий, проверки достоверности сметной стоимости строительства, проводимой государственным органом или организацией, уполномоченной на проведение таких государственных экспертиз.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/>
        <w:ind w:left="20" w:right="20" w:firstLine="7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Концессионер обязан за свой счет разработать рабочую документацию, необходимую для создания и эксплуатации объекта соглашения, а также выполнить необходимые для разработки рабочей документации инженерные изыскания.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86"/>
        </w:tabs>
        <w:spacing w:before="0"/>
        <w:ind w:left="20" w:right="20" w:firstLine="7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Рабочая документация должна соответствовать проектной документации, требованиям законодательства Российской Федерации и соглашения.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91"/>
        </w:tabs>
        <w:spacing w:before="0"/>
        <w:ind w:left="20" w:right="20" w:firstLine="7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После исполнения обязательства по строительству объекта соглашения в срок, установленный пунктом 34 раздела VII настоящих Условий, концессионер передает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оригинальный экземпляр рабочей документации в течение 10 (десяти) рабочих дней.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67"/>
        </w:tabs>
        <w:spacing w:before="0"/>
        <w:ind w:left="20" w:right="20" w:firstLine="740"/>
        <w:rPr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принадлежат исключительные права на результаты интеллектуальной деятельности, полученные концессионером за свой счет при исполнении соглашения, указанные в пункте 16 настоящего раздела.</w:t>
      </w:r>
    </w:p>
    <w:p w:rsidR="002844D2" w:rsidRPr="00374BD5" w:rsidRDefault="002844D2" w:rsidP="002844D2">
      <w:pPr>
        <w:pStyle w:val="21"/>
        <w:shd w:val="clear" w:color="auto" w:fill="auto"/>
        <w:spacing w:before="0" w:after="261" w:line="240" w:lineRule="exact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</w:p>
    <w:p w:rsidR="002844D2" w:rsidRPr="00374BD5" w:rsidRDefault="002844D2" w:rsidP="002844D2">
      <w:pPr>
        <w:pStyle w:val="21"/>
        <w:shd w:val="clear" w:color="auto" w:fill="auto"/>
        <w:spacing w:before="0" w:after="261" w:line="240" w:lineRule="exact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IV. Порядок предоставления концессионеру земельного участка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/>
        <w:ind w:left="20" w:right="20" w:firstLine="7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 концессионером заключается договор аренды земельного участка, на котором будет располагаться объект соглашения, описание которого приведено в приложении 2 к настоящим Условиям, в течение 60 (шестидесяти) рабочих дней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 даты подписания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соглашения.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67"/>
        </w:tabs>
        <w:spacing w:before="0"/>
        <w:ind w:left="20" w:right="20" w:firstLine="7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Сумма арендной платы за пользование земельным участком исчисляется в соответствии с Решением Собрания депутатов Увельского муниципального района № 53 от 27.10.2022 года «Об утверждении Порядка размера арендной платы за использование земельных участков на территории Увельского муниципального района, предоставленных без проведения торгов».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58"/>
        </w:tabs>
        <w:spacing w:before="0" w:line="302" w:lineRule="exact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Договор аренды земельного участка заключается на срок действия соглашения.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53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Концессионер не вправе передавать свои права по договору аренды земельного участка другим лицам и сдавать земельный участок в субаренду, если иное не предусмотрено договором аренды земельного участка.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2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Прекращение действия соглашения является основанием для прекращения договора аренды земельного участка.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67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Концессионер собственными силами за счет собственных сре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дств в с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оответствии с федеральным законодательством, законодательством Челябинской области производит подготовку земельного участка и иной инфраструктуры, необходимых для создания объекта соглашения и исполнения концессионной деятельности, в том числе выполняет следующие действия:</w:t>
      </w:r>
    </w:p>
    <w:p w:rsidR="002844D2" w:rsidRPr="00374BD5" w:rsidRDefault="002844D2" w:rsidP="002844D2">
      <w:pPr>
        <w:pStyle w:val="2"/>
        <w:numPr>
          <w:ilvl w:val="0"/>
          <w:numId w:val="6"/>
        </w:numPr>
        <w:shd w:val="clear" w:color="auto" w:fill="auto"/>
        <w:tabs>
          <w:tab w:val="left" w:pos="1033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производит подготовку площадки под строительство объекта соглашения; </w:t>
      </w:r>
    </w:p>
    <w:p w:rsidR="002844D2" w:rsidRPr="00374BD5" w:rsidRDefault="002844D2" w:rsidP="002844D2">
      <w:pPr>
        <w:pStyle w:val="2"/>
        <w:numPr>
          <w:ilvl w:val="0"/>
          <w:numId w:val="6"/>
        </w:numPr>
        <w:shd w:val="clear" w:color="auto" w:fill="auto"/>
        <w:tabs>
          <w:tab w:val="left" w:pos="1037"/>
        </w:tabs>
        <w:spacing w:before="0" w:after="233"/>
        <w:ind w:lef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производит ликвидацию зеленых насаждений (в случае необходимости).</w:t>
      </w:r>
    </w:p>
    <w:p w:rsidR="002844D2" w:rsidRPr="00374BD5" w:rsidRDefault="002844D2" w:rsidP="002844D2">
      <w:pPr>
        <w:pStyle w:val="21"/>
        <w:shd w:val="clear" w:color="auto" w:fill="auto"/>
        <w:spacing w:before="0" w:after="252" w:line="307" w:lineRule="exact"/>
        <w:ind w:left="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V. Порядок и срок передачи концессионеру прав владения и пользования объектом соглашения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82"/>
        </w:tabs>
        <w:spacing w:before="0" w:line="293" w:lineRule="exact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Государственная регистрация прав владения и пользования объектом соглашения осуществляется концессионером собственными силами и за счет собственных средств.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67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Объект соглашения подлежит передаче концессионеру во временное владение и пользование в целях исполнения обязательств концессионера по соглашению в срок не позднее 10 (десяти) рабочих дней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 даты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государственной регистрации права собственности Муниципального образования – Увельский муниципальный район на объект соглашения.</w:t>
      </w:r>
    </w:p>
    <w:p w:rsidR="002844D2" w:rsidRPr="00374BD5" w:rsidRDefault="002844D2" w:rsidP="002844D2">
      <w:pPr>
        <w:pStyle w:val="2"/>
        <w:shd w:val="clear" w:color="auto" w:fill="auto"/>
        <w:spacing w:before="0" w:after="286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Передача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концедентом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концессионеру объекта соглашения осуществляется по акту приема-передачи имущества, содержащему сведения о составе имущества, техническом состоянии, стоимости передаваемого объекта соглашения.</w:t>
      </w:r>
    </w:p>
    <w:p w:rsidR="002844D2" w:rsidRPr="00374BD5" w:rsidRDefault="002844D2" w:rsidP="002844D2">
      <w:pPr>
        <w:pStyle w:val="21"/>
        <w:shd w:val="clear" w:color="auto" w:fill="auto"/>
        <w:spacing w:before="0" w:after="276" w:line="240" w:lineRule="exact"/>
        <w:ind w:left="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VI. Обязательства концессионера по осуществлению деятельности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обязан осуществлять деятельность, связанную с использованием объекта соглашения: </w:t>
      </w:r>
    </w:p>
    <w:p w:rsidR="002844D2" w:rsidRPr="00374BD5" w:rsidRDefault="002844D2" w:rsidP="002844D2">
      <w:pPr>
        <w:pStyle w:val="2"/>
        <w:numPr>
          <w:ilvl w:val="0"/>
          <w:numId w:val="7"/>
        </w:numPr>
        <w:shd w:val="clear" w:color="auto" w:fill="auto"/>
        <w:tabs>
          <w:tab w:val="left" w:pos="994"/>
        </w:tabs>
        <w:spacing w:before="0"/>
        <w:ind w:lef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Обеспечение жилого фонда и объектов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соцкульбыта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качественным коммунальным ресурсом – тепловой энергией на нужды отопления в отопительный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(зимний) период со стабильной, бесперебойной подачей коммунального ресурса;</w:t>
      </w:r>
    </w:p>
    <w:p w:rsidR="002844D2" w:rsidRPr="00374BD5" w:rsidRDefault="002844D2" w:rsidP="002844D2">
      <w:pPr>
        <w:pStyle w:val="2"/>
        <w:numPr>
          <w:ilvl w:val="0"/>
          <w:numId w:val="7"/>
        </w:numPr>
        <w:shd w:val="clear" w:color="auto" w:fill="auto"/>
        <w:tabs>
          <w:tab w:val="left" w:pos="1027"/>
        </w:tabs>
        <w:spacing w:before="0"/>
        <w:ind w:lef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прочая деятельность в области теплоснабжения.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86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обязуется не прекращать (не приостанавливать) деятельность, предусмотренную пунктом 27 настоящего раздела, без согласия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. Деятельность должна осуществляться в соответствии с</w:t>
      </w: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требованиями, установленными законодательством Российской Федерации, с момента передачи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концедентом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прав владения и пользования объектом соглашения до даты окончания соглашения.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82"/>
        </w:tabs>
        <w:spacing w:before="0" w:line="302" w:lineRule="exact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Концессионер обязан:</w:t>
      </w:r>
    </w:p>
    <w:p w:rsidR="002844D2" w:rsidRPr="00374BD5" w:rsidRDefault="002844D2" w:rsidP="002844D2">
      <w:pPr>
        <w:pStyle w:val="2"/>
        <w:numPr>
          <w:ilvl w:val="0"/>
          <w:numId w:val="8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поддерживать объект соглашения в исправном состоянии, нести расходы на содержание объекта соглашения, производить за свой счет необходимый в процессе эксплуатации ремонт;</w:t>
      </w:r>
    </w:p>
    <w:p w:rsidR="002844D2" w:rsidRPr="00374BD5" w:rsidRDefault="002844D2" w:rsidP="002844D2">
      <w:pPr>
        <w:pStyle w:val="2"/>
        <w:numPr>
          <w:ilvl w:val="0"/>
          <w:numId w:val="8"/>
        </w:numPr>
        <w:shd w:val="clear" w:color="auto" w:fill="auto"/>
        <w:tabs>
          <w:tab w:val="left" w:pos="1033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осуществлять техническое обслуживание объекта соглашения в течение всего периода эксплуатации объекта;</w:t>
      </w:r>
    </w:p>
    <w:p w:rsidR="002844D2" w:rsidRPr="00374BD5" w:rsidRDefault="002844D2" w:rsidP="002844D2">
      <w:pPr>
        <w:pStyle w:val="2"/>
        <w:numPr>
          <w:ilvl w:val="0"/>
          <w:numId w:val="8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не препятствовать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и (или) уполномоченному органу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в осуществлении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контроля за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исполнением концессионером условий соглашения, в том числе предоставлять беспрепятственный доступ к объекту соглашения, на условиях, установленных соглашением;</w:t>
      </w:r>
    </w:p>
    <w:p w:rsidR="002844D2" w:rsidRPr="00374BD5" w:rsidRDefault="002844D2" w:rsidP="002844D2">
      <w:pPr>
        <w:pStyle w:val="2"/>
        <w:numPr>
          <w:ilvl w:val="0"/>
          <w:numId w:val="8"/>
        </w:numPr>
        <w:shd w:val="clear" w:color="auto" w:fill="auto"/>
        <w:tabs>
          <w:tab w:val="left" w:pos="105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передать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объект соглашения в момент прекращения действия соглашения в порядке и на условиях, предусмотренных разделом XIII настоящих Условий.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6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Для осуществления эксплуатации и технического обслуживания концессионер вправе по своему усмотрению привлекать третьих лиц, соответствующих требованиям действующего законодательства Российской Федерации.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82"/>
        </w:tabs>
        <w:spacing w:before="0" w:after="286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Концессионер собственными силами за счет собственных средств обеспечивает непрерывную сертификацию объекта соглашения для проведения соревнований уровня не ниже региональных в период действия соглашения.</w:t>
      </w:r>
    </w:p>
    <w:p w:rsidR="002844D2" w:rsidRPr="00374BD5" w:rsidRDefault="002844D2" w:rsidP="002844D2">
      <w:pPr>
        <w:pStyle w:val="21"/>
        <w:shd w:val="clear" w:color="auto" w:fill="auto"/>
        <w:spacing w:before="0" w:after="276" w:line="240" w:lineRule="exact"/>
        <w:ind w:left="2860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VII. Срок действия соглашения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Соглашение вступает в силу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 даты заключения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и действует в течение 10 лет.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58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Срок строительства объекта соглашения 12 месяцев.   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2"/>
        </w:tabs>
        <w:spacing w:before="0" w:after="286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Срок использования (эксплуатации) концессионером объекта соглашения составляет период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 даты передачи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концессионеру прав владения и пользования объектом соглашения до окончания срока действия соглашения.</w:t>
      </w:r>
    </w:p>
    <w:p w:rsidR="002844D2" w:rsidRPr="00374BD5" w:rsidRDefault="002844D2" w:rsidP="002844D2">
      <w:pPr>
        <w:pStyle w:val="21"/>
        <w:shd w:val="clear" w:color="auto" w:fill="auto"/>
        <w:spacing w:before="0" w:after="262" w:line="240" w:lineRule="exact"/>
        <w:ind w:left="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VIII. Цели и срок эксплуатации объекта соглашения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2"/>
        </w:tabs>
        <w:spacing w:before="0" w:line="302" w:lineRule="exact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Целью эксплуатации объекта соглашения является осуществление концессионером концессионной деятельности, предусмотренной разделом VI настоящих Условий.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2"/>
        </w:tabs>
        <w:spacing w:before="0" w:after="240" w:line="302" w:lineRule="exact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Все доходы от эксплуатации объекта соглашения принадлежат концессионеру, за исключением случаев, предусмотренных соглашением.</w:t>
      </w:r>
    </w:p>
    <w:p w:rsidR="002844D2" w:rsidRPr="00374BD5" w:rsidRDefault="002844D2" w:rsidP="002844D2">
      <w:pPr>
        <w:pStyle w:val="21"/>
        <w:shd w:val="clear" w:color="auto" w:fill="auto"/>
        <w:spacing w:before="0" w:after="282" w:line="302" w:lineRule="exact"/>
        <w:ind w:left="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IX. Состав, описание, в том числе технико-экономические показатели, объекта соглашения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 w:line="317" w:lineRule="exact"/>
        <w:ind w:left="20" w:right="20" w:firstLine="720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Объект соглашения состоит из блочно-модульной котельной  с тепловой мощностью</w:t>
      </w:r>
      <w:r w:rsidR="005259FB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1,634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Гкал/час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</w:t>
      </w:r>
      <w:r w:rsidR="005259FB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с. Красносельское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. 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 w:line="317" w:lineRule="exact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Исчерпывающие технико-экономические показатели объекта соглашения указаны в приложении 1 к настоящим Условиям.</w:t>
      </w:r>
    </w:p>
    <w:p w:rsidR="002844D2" w:rsidRPr="00374BD5" w:rsidRDefault="002844D2" w:rsidP="002844D2">
      <w:pPr>
        <w:pStyle w:val="21"/>
        <w:shd w:val="clear" w:color="auto" w:fill="auto"/>
        <w:spacing w:before="0" w:after="0" w:line="240" w:lineRule="exact"/>
        <w:ind w:left="3460"/>
        <w:jc w:val="left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</w:p>
    <w:p w:rsidR="002844D2" w:rsidRPr="00374BD5" w:rsidRDefault="002844D2" w:rsidP="002844D2">
      <w:pPr>
        <w:pStyle w:val="21"/>
        <w:shd w:val="clear" w:color="auto" w:fill="auto"/>
        <w:spacing w:before="0" w:after="0" w:line="240" w:lineRule="exact"/>
        <w:ind w:left="3460"/>
        <w:jc w:val="left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X. Объем инвестиций</w:t>
      </w:r>
    </w:p>
    <w:p w:rsidR="002844D2" w:rsidRPr="00374BD5" w:rsidRDefault="002844D2" w:rsidP="002844D2">
      <w:pPr>
        <w:pStyle w:val="21"/>
        <w:shd w:val="clear" w:color="auto" w:fill="auto"/>
        <w:spacing w:before="0" w:after="0" w:line="240" w:lineRule="exact"/>
        <w:ind w:left="3460"/>
        <w:jc w:val="left"/>
        <w:rPr>
          <w:rFonts w:ascii="Times New Roman" w:hAnsi="Times New Roman" w:cs="Times New Roman"/>
          <w:spacing w:val="0"/>
          <w:sz w:val="24"/>
          <w:szCs w:val="24"/>
        </w:rPr>
      </w:pP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 w:after="286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Концессионер обязан осуществить инвестиции в создание объекта соглашения в размере не менее 5</w:t>
      </w:r>
      <w:r w:rsidR="005259FB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5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 000 000,00 (Пятидесяти </w:t>
      </w:r>
      <w:r w:rsidR="005259FB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пяти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миллионов) рублей.</w:t>
      </w:r>
    </w:p>
    <w:p w:rsidR="002844D2" w:rsidRPr="00374BD5" w:rsidRDefault="002844D2" w:rsidP="002844D2">
      <w:pPr>
        <w:pStyle w:val="21"/>
        <w:shd w:val="clear" w:color="auto" w:fill="auto"/>
        <w:spacing w:before="0" w:after="0" w:line="240" w:lineRule="exact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XI. Способы обеспечения исполнения концессионером</w:t>
      </w: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обязательств по соглашению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2"/>
        </w:tabs>
        <w:spacing w:before="0" w:line="302" w:lineRule="exact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обязуется обеспечить исполнение обязательств, возникших на основании соглашения, в порядке, установленном настоящим разделом, при этом такое обеспечение создается в пользу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8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обязан предоставить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обеспечение исполнения обязательств, связанных со строительством объекта соглашения и его дальнейшей эксплуатацией, в виде:</w:t>
      </w:r>
    </w:p>
    <w:p w:rsidR="002844D2" w:rsidRPr="00374BD5" w:rsidRDefault="002844D2" w:rsidP="002844D2">
      <w:pPr>
        <w:pStyle w:val="2"/>
        <w:numPr>
          <w:ilvl w:val="0"/>
          <w:numId w:val="9"/>
        </w:numPr>
        <w:shd w:val="clear" w:color="auto" w:fill="auto"/>
        <w:tabs>
          <w:tab w:val="left" w:pos="1047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безотзывной банковской гарантии на период создания объекта соглашения в размере 20 процентов от объема инвестиций. Банковская гарантия должна быть оформлена концессионером в срок, установленный для подписания соглашения, в соответствии с требованиями законодательства Российской Федерации и обеспечивать строительство объекта соглашения;</w:t>
      </w:r>
    </w:p>
    <w:p w:rsidR="002844D2" w:rsidRPr="00374BD5" w:rsidRDefault="002844D2" w:rsidP="002844D2">
      <w:pPr>
        <w:pStyle w:val="2"/>
        <w:numPr>
          <w:ilvl w:val="0"/>
          <w:numId w:val="9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страхования строительно-монтажных рисков на стадии создания объекта соглашения, включая риски причинения вреда жизни, здоровью и (или) имуществу третьих лиц. Страхование осуществляется концессионером в течение 10 (десяти) рабочих дней с момента получения разрешения на строительство и подтверждается нотариально удостоверенными копиями соответствующих документов о страховании. Страховые выплаты направляются концессионером на ремонт, восстановление или приобретение утраченного или поврежденного имущества, возмещение вреда жизни, здоровью и (или) имуществу третьих лиц;</w:t>
      </w:r>
    </w:p>
    <w:p w:rsidR="002844D2" w:rsidRPr="00374BD5" w:rsidRDefault="002844D2" w:rsidP="002844D2">
      <w:pPr>
        <w:pStyle w:val="2"/>
        <w:numPr>
          <w:ilvl w:val="0"/>
          <w:numId w:val="9"/>
        </w:numPr>
        <w:shd w:val="clear" w:color="auto" w:fill="auto"/>
        <w:tabs>
          <w:tab w:val="left" w:pos="1042"/>
        </w:tabs>
        <w:spacing w:before="0" w:after="286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страхования риска случайной гибели и (или) случайного повреждения объекта соглашения на весь срок эксплуатации объекта соглашения. Фа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кт стр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ахования подтверждается нотариально удостоверенными копиями соответствующих документов о страховании в течение 10 (десяти) рабочих дней с момента ввода объекта соглашения в эксплуатацию и далее ежегодно. Страховые выплаты направляются концессионером на ремонт, восстановление или приобретение утраченного или поврежденного имущества.</w:t>
      </w:r>
    </w:p>
    <w:p w:rsidR="002844D2" w:rsidRPr="00374BD5" w:rsidRDefault="002844D2" w:rsidP="002844D2">
      <w:pPr>
        <w:pStyle w:val="21"/>
        <w:shd w:val="clear" w:color="auto" w:fill="auto"/>
        <w:spacing w:before="0" w:after="271" w:line="240" w:lineRule="exact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XII. Размер концессионной платы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91"/>
        </w:tabs>
        <w:spacing w:before="0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Концессионная плата по соглашению должна быть исполнена в виде единовременного платежа в размере, определяемом по результатам открытого конкурса на право заключения концессионного</w:t>
      </w: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соглашения о строительстве и эксплуатации блочно-модульной котельной с мощностью </w:t>
      </w:r>
      <w:r w:rsidR="005259FB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1,634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Гкал/час </w:t>
      </w:r>
      <w:proofErr w:type="gramStart"/>
      <w:r w:rsidR="005259FB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</w:t>
      </w:r>
      <w:proofErr w:type="gramEnd"/>
      <w:r w:rsidR="005259FB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</w:t>
      </w:r>
      <w:proofErr w:type="gramStart"/>
      <w:r w:rsidR="005259FB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</w:t>
      </w:r>
      <w:proofErr w:type="gramEnd"/>
      <w:r w:rsidR="005259FB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. Красносельское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(далее – конкурс).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 w:after="290" w:line="302" w:lineRule="exact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Концессионная плата уплачивается концессионером в бюджет Увельского муниципального района в срок, не превышающий 365 (триста шестьдесят пять) календарных дней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 даты ввода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объекта соглашения в эксплуатацию.</w:t>
      </w:r>
    </w:p>
    <w:p w:rsidR="002844D2" w:rsidRPr="00374BD5" w:rsidRDefault="002844D2" w:rsidP="002844D2">
      <w:pPr>
        <w:pStyle w:val="21"/>
        <w:shd w:val="clear" w:color="auto" w:fill="auto"/>
        <w:spacing w:before="0" w:after="271" w:line="240" w:lineRule="exact"/>
        <w:ind w:left="3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XIII. Передача объекта концессионного соглашения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82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обязан передать объект соглашения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в течение 30 (тридцати) календарных дней с момента прекращения действия соглашения по акту приема-передачи.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86"/>
        </w:tabs>
        <w:spacing w:before="0"/>
        <w:ind w:left="20" w:right="20" w:firstLine="700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Передаваемый концессионером объект соглашения должен быть пригодным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 xml:space="preserve">для использования и эксплуатации и не должен быть обременен правами третьих лиц. Приемка объекта соглашения от концессионера осуществляется специально созданной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концедентом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комиссией по приемке объекта соглашения (далее – комиссия), в состав которой включаются представители структурных подразделений администрации Увельского муниципального района. 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86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По результатам осмотра комиссией выносится решение о принятии либо об отказе в принятии объекта соглашения, которое оформляется актом осмотра.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случае выявления комиссией оснований для отказа в принятии акт осмотра направляется концессионеру для устранения выявленных недостатков.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7"/>
        </w:tabs>
        <w:spacing w:before="0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При решении комиссии о принятии объекта соглашения подписывается акт приема-передачи.</w:t>
      </w:r>
    </w:p>
    <w:p w:rsidR="002844D2" w:rsidRPr="00374BD5" w:rsidRDefault="002844D2" w:rsidP="002844D2">
      <w:pPr>
        <w:pStyle w:val="2"/>
        <w:numPr>
          <w:ilvl w:val="0"/>
          <w:numId w:val="3"/>
        </w:numPr>
        <w:shd w:val="clear" w:color="auto" w:fill="auto"/>
        <w:tabs>
          <w:tab w:val="left" w:pos="1172"/>
        </w:tabs>
        <w:spacing w:before="0" w:after="286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передает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документы, относящиеся к передаваемому имуществу, одновременно с передачей этого имущества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.</w:t>
      </w:r>
    </w:p>
    <w:p w:rsidR="002844D2" w:rsidRPr="00374BD5" w:rsidRDefault="002844D2" w:rsidP="002844D2">
      <w:pPr>
        <w:pStyle w:val="21"/>
        <w:shd w:val="clear" w:color="auto" w:fill="auto"/>
        <w:spacing w:before="0" w:after="272" w:line="240" w:lineRule="exact"/>
        <w:ind w:left="3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XIV. Основные последствия нарушения сторонами обязательств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spacing w:before="0" w:line="302" w:lineRule="exact"/>
        <w:ind w:left="20" w:right="20"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3а неисполнение или ненадлежащее исполнение обязательств по условиям соглашения стороны несут ответственность, предусмотренную законодательством Российской Федерации и соглашением.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66"/>
        </w:tabs>
        <w:spacing w:before="0" w:line="302" w:lineRule="exact"/>
        <w:ind w:left="20" w:firstLine="700"/>
        <w:rPr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и концессионер имеют право на возмещение убытков,</w:t>
      </w:r>
    </w:p>
    <w:p w:rsidR="002844D2" w:rsidRPr="00374BD5" w:rsidRDefault="002844D2" w:rsidP="002844D2">
      <w:pPr>
        <w:pStyle w:val="2"/>
        <w:shd w:val="clear" w:color="auto" w:fill="auto"/>
        <w:spacing w:before="0" w:line="302" w:lineRule="exact"/>
        <w:ind w:left="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возникших в результате неисполнения или ненадлежащего исполнения другой стороной соглашения обязательств, предусмотренных соглашением.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82"/>
        </w:tabs>
        <w:spacing w:before="0" w:line="302" w:lineRule="exact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обязан уплатить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неустойку в виде штрафа в случае обнаружения несоответствия объекта соглашения требованиям проектной документации, требованиям соглашения в размере 10 (десяти) процентов от стоимости создания объекта соглашения.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77"/>
        </w:tabs>
        <w:spacing w:before="0" w:line="302" w:lineRule="exact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случае неисполнения или ненадлежащего исполнения концессионером обязательств по соблюдению сроков ввода в эксплуатацию объекта соглашения концессионер уплачивает неустойку в виде штрафа в размере 50 000,00  (пятидесяти тысяч) рублей за каждый день просрочки.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86"/>
        </w:tabs>
        <w:spacing w:before="0" w:line="302" w:lineRule="exact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случае неисполнения обязательств концессионера, предусмотренных подпунктом 2 пункта 41 раздела XI настоящих Условий, концессионер уплачивает неустойку в размере 50 000,00 (пятидесяти тысяч) рублей.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82"/>
        </w:tabs>
        <w:spacing w:before="0" w:after="244" w:line="302" w:lineRule="exact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случае неисполнения обязательств концессионера, предусмотренных подпунктом 3 пункта 41 раздела XI настоящих Условий, концессионер уплачивает неустойку в размере 50 000 (пятидесяти тысяч) рублей.</w:t>
      </w:r>
    </w:p>
    <w:p w:rsidR="002844D2" w:rsidRPr="00374BD5" w:rsidRDefault="002844D2" w:rsidP="002844D2">
      <w:pPr>
        <w:pStyle w:val="21"/>
        <w:shd w:val="clear" w:color="auto" w:fill="auto"/>
        <w:spacing w:before="0" w:after="0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</w:p>
    <w:p w:rsidR="002844D2" w:rsidRPr="00374BD5" w:rsidRDefault="002844D2" w:rsidP="002844D2">
      <w:pPr>
        <w:pStyle w:val="21"/>
        <w:shd w:val="clear" w:color="auto" w:fill="auto"/>
        <w:spacing w:before="0" w:after="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XV. Прекращение соглашения.</w:t>
      </w:r>
    </w:p>
    <w:p w:rsidR="002844D2" w:rsidRPr="00374BD5" w:rsidRDefault="002844D2" w:rsidP="002844D2">
      <w:pPr>
        <w:pStyle w:val="21"/>
        <w:shd w:val="clear" w:color="auto" w:fill="auto"/>
        <w:spacing w:before="0" w:after="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Порядок возмещения расходов сторон в случае досрочного</w:t>
      </w:r>
    </w:p>
    <w:p w:rsidR="002844D2" w:rsidRPr="00374BD5" w:rsidRDefault="002844D2" w:rsidP="002844D2">
      <w:pPr>
        <w:pStyle w:val="21"/>
        <w:shd w:val="clear" w:color="auto" w:fill="auto"/>
        <w:spacing w:before="0" w:after="2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расторжения соглашения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77"/>
        </w:tabs>
        <w:spacing w:before="0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Соглашение прекращается по истечении срока действия соглашения.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34"/>
        </w:tabs>
        <w:spacing w:before="0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Соглашение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прекращается досрочно в следующих случаях:</w:t>
      </w:r>
    </w:p>
    <w:p w:rsidR="002844D2" w:rsidRPr="00374BD5" w:rsidRDefault="002844D2" w:rsidP="002844D2">
      <w:pPr>
        <w:pStyle w:val="2"/>
        <w:numPr>
          <w:ilvl w:val="0"/>
          <w:numId w:val="11"/>
        </w:numPr>
        <w:shd w:val="clear" w:color="auto" w:fill="auto"/>
        <w:tabs>
          <w:tab w:val="left" w:pos="1038"/>
        </w:tabs>
        <w:spacing w:before="0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по соглашению сторон в соответствии с пунктом 58 настоящего раздела;</w:t>
      </w:r>
    </w:p>
    <w:p w:rsidR="002844D2" w:rsidRPr="00374BD5" w:rsidRDefault="002844D2" w:rsidP="002844D2">
      <w:pPr>
        <w:pStyle w:val="2"/>
        <w:numPr>
          <w:ilvl w:val="0"/>
          <w:numId w:val="11"/>
        </w:numPr>
        <w:shd w:val="clear" w:color="auto" w:fill="auto"/>
        <w:tabs>
          <w:tab w:val="left" w:pos="1038"/>
        </w:tabs>
        <w:spacing w:before="0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по решению арбитражного суда по требованию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в случаях и порядке, предусмотренных пунктом 59 настоящего раздела;</w:t>
      </w:r>
    </w:p>
    <w:p w:rsidR="002844D2" w:rsidRPr="00374BD5" w:rsidRDefault="002844D2" w:rsidP="002844D2">
      <w:pPr>
        <w:pStyle w:val="2"/>
        <w:numPr>
          <w:ilvl w:val="0"/>
          <w:numId w:val="11"/>
        </w:numPr>
        <w:shd w:val="clear" w:color="auto" w:fill="auto"/>
        <w:tabs>
          <w:tab w:val="left" w:pos="1033"/>
        </w:tabs>
        <w:spacing w:before="0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по решению арбитражного суда по требованию концессионера в случаях и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порядке, предусмотренных пунктом 60 настоящего раздела;</w:t>
      </w:r>
    </w:p>
    <w:p w:rsidR="002844D2" w:rsidRPr="00374BD5" w:rsidRDefault="002844D2" w:rsidP="002844D2">
      <w:pPr>
        <w:pStyle w:val="2"/>
        <w:numPr>
          <w:ilvl w:val="0"/>
          <w:numId w:val="11"/>
        </w:numPr>
        <w:shd w:val="clear" w:color="auto" w:fill="auto"/>
        <w:tabs>
          <w:tab w:val="left" w:pos="1042"/>
        </w:tabs>
        <w:spacing w:before="0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по решению арбитражного суда по требованию любой из сторон в случаях и порядке, предусмотренных пунктом 61 настоящего раздела.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77"/>
        </w:tabs>
        <w:spacing w:before="0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Соглашение может быть прекращено в любой момент до истечения срока действия соглашения по соглашению сторон, заключенному в письменной форме. Условия соглашения о прекращении в этом случае должны определять порядок прекращения и обязательства сторон в связи с таким прекращением. В случае прекращения действия соглашения по соглашению сторон возмещение расходов определяется в порядке, определяемом соглашением о прекращении.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77"/>
        </w:tabs>
        <w:spacing w:before="0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Соглашение может быть досрочно прекращено арбитражным судом по требованию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в случае наступления любого из следующих обстоятельств:</w:t>
      </w:r>
    </w:p>
    <w:p w:rsidR="002844D2" w:rsidRPr="00374BD5" w:rsidRDefault="002844D2" w:rsidP="002844D2">
      <w:pPr>
        <w:pStyle w:val="2"/>
        <w:numPr>
          <w:ilvl w:val="0"/>
          <w:numId w:val="12"/>
        </w:numPr>
        <w:shd w:val="clear" w:color="auto" w:fill="auto"/>
        <w:tabs>
          <w:tab w:val="left" w:pos="1038"/>
        </w:tabs>
        <w:spacing w:before="0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арбитражный суд принял постановление о введении в отношении концессионера процедуры наблюдения в рамках дела о признании концессионера банкротом (несостоятельным) в случае, если концессионером не была подана апелляционная жалоба в срок, установленный законодательством, или по итогам рассмотрения всех поданных жалоб на стадии апелляционного и кассационного обжалования указанные в настоящем подпункте судебные акты были оставлены в силе;</w:t>
      </w:r>
      <w:proofErr w:type="gramEnd"/>
    </w:p>
    <w:p w:rsidR="002844D2" w:rsidRPr="00374BD5" w:rsidRDefault="002844D2" w:rsidP="002844D2">
      <w:pPr>
        <w:pStyle w:val="2"/>
        <w:numPr>
          <w:ilvl w:val="0"/>
          <w:numId w:val="12"/>
        </w:numPr>
        <w:shd w:val="clear" w:color="auto" w:fill="auto"/>
        <w:tabs>
          <w:tab w:val="left" w:pos="1038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арбитражный суд вынес постановление о признании концессионера банкротом (несостоятельным) или о его ликвидации, и концессионером не была подана апелляционная жалоба в срок, установленный законодательством, или по итогам рассмотрения всех поданных жалоб на стадии апелляционного и кассационного обжалования указанные в настоящем подпункте судебные акты были оставлены в силе;</w:t>
      </w:r>
    </w:p>
    <w:p w:rsidR="002844D2" w:rsidRPr="00374BD5" w:rsidRDefault="002844D2" w:rsidP="002844D2">
      <w:pPr>
        <w:pStyle w:val="2"/>
        <w:numPr>
          <w:ilvl w:val="0"/>
          <w:numId w:val="12"/>
        </w:numPr>
        <w:shd w:val="clear" w:color="auto" w:fill="auto"/>
        <w:tabs>
          <w:tab w:val="left" w:pos="1028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участники концессионера приняли решение о ликвидации концессионера;</w:t>
      </w:r>
    </w:p>
    <w:p w:rsidR="002844D2" w:rsidRPr="00374BD5" w:rsidRDefault="002844D2" w:rsidP="002844D2">
      <w:pPr>
        <w:pStyle w:val="2"/>
        <w:numPr>
          <w:ilvl w:val="0"/>
          <w:numId w:val="12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случае просрочки концессионером установленного соглашением срока создания объекта соглашения;</w:t>
      </w:r>
    </w:p>
    <w:p w:rsidR="002844D2" w:rsidRPr="00374BD5" w:rsidRDefault="002844D2" w:rsidP="002844D2">
      <w:pPr>
        <w:pStyle w:val="2"/>
        <w:numPr>
          <w:ilvl w:val="0"/>
          <w:numId w:val="12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не приступает к эксплуатации и техническому обслуживанию в течение 6 (шести) месяцев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 даты ввода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объекта соглашения в эксплуатацию, за исключением случаев отсутствия вины концессионера (и привлеченных им третьих лиц) в такой просрочке;</w:t>
      </w:r>
    </w:p>
    <w:p w:rsidR="002844D2" w:rsidRPr="00374BD5" w:rsidRDefault="002844D2" w:rsidP="002844D2">
      <w:pPr>
        <w:pStyle w:val="2"/>
        <w:numPr>
          <w:ilvl w:val="0"/>
          <w:numId w:val="12"/>
        </w:numPr>
        <w:shd w:val="clear" w:color="auto" w:fill="auto"/>
        <w:tabs>
          <w:tab w:val="left" w:pos="1047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полностью приостанавливает эксплуатацию и (или) техническое обслуживание объекта соглашения без согласования с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концедентом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на срок, превышающий 6 (шесть) месяцев, кроме случаев, находящихся вне контроля концессионера, а также случаев, когда приостановка или прекращение эксплуатации и технического обслуживания требуется для осуществления реконструкции, капитального ремонта или ликвидации последствий аварий и иных чрезвычайных обстоятельств, если такие действия создают угрозу жизни, здоровью и безопасности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граждан и (или) существенную угрозу для причинения существенного ущерба объекту соглашения;</w:t>
      </w:r>
    </w:p>
    <w:p w:rsidR="002844D2" w:rsidRPr="00374BD5" w:rsidRDefault="002844D2" w:rsidP="002844D2">
      <w:pPr>
        <w:pStyle w:val="2"/>
        <w:numPr>
          <w:ilvl w:val="0"/>
          <w:numId w:val="12"/>
        </w:numPr>
        <w:shd w:val="clear" w:color="auto" w:fill="auto"/>
        <w:tabs>
          <w:tab w:val="left" w:pos="1047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полностью или частично передал свои права и (или) обязанности по соглашению третьему лицу без получения предварительного согласия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, за исключением случаев, когда переход прав и обязанностей концессионера по соглашению состоялся в силу законодательства Российской Федерации или в соответствии с соглашением, заключенным с финансирующей организацией;</w:t>
      </w:r>
    </w:p>
    <w:p w:rsidR="002844D2" w:rsidRPr="00374BD5" w:rsidRDefault="002844D2" w:rsidP="002844D2">
      <w:pPr>
        <w:pStyle w:val="2"/>
        <w:numPr>
          <w:ilvl w:val="0"/>
          <w:numId w:val="12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если совокупный размер ущерба, нанесенного по вине концессионера объекту соглашения и земельному участку в течение срока действия соглашения и остающегося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неустраненным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или иным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образом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не компенсированным концессионером, превышает 5 000 000,00 (пять миллионов) рублей (указанная сумма подлежит индексации на фактические индексы инфляции для каждого соответствующего года) и при этом в течение 30 (тридцати) календарных дней со дня предъявления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концедентом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 xml:space="preserve">соответствующего требования концессионер не представил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план по устранению причиненного ущерба или срок выполнения мероприятий такого плана по устранению причиненного ущерба нарушен более чем на 30 (тридцать) календарных дней;</w:t>
      </w:r>
    </w:p>
    <w:p w:rsidR="002844D2" w:rsidRPr="00374BD5" w:rsidRDefault="002844D2" w:rsidP="002844D2">
      <w:pPr>
        <w:pStyle w:val="2"/>
        <w:numPr>
          <w:ilvl w:val="0"/>
          <w:numId w:val="12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при расторжении договора аренды земельного участка в связи с неуплатой арендной платы концессионером как арендатором по договору аренды земельного участка, если просрочка уплаты арендной платы составляет более одного года;</w:t>
      </w:r>
    </w:p>
    <w:p w:rsidR="002844D2" w:rsidRPr="00374BD5" w:rsidRDefault="002844D2" w:rsidP="002844D2">
      <w:pPr>
        <w:pStyle w:val="2"/>
        <w:numPr>
          <w:ilvl w:val="0"/>
          <w:numId w:val="12"/>
        </w:numPr>
        <w:shd w:val="clear" w:color="auto" w:fill="auto"/>
        <w:tabs>
          <w:tab w:val="left" w:pos="1177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по иным основаниям, предусмотренным законодательством Российской Федерации.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82"/>
        </w:tabs>
        <w:spacing w:before="0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Соглашение может быть досрочно прекращено по решению</w:t>
      </w: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арбитражного суда по требованию концессионера:</w:t>
      </w:r>
    </w:p>
    <w:p w:rsidR="002844D2" w:rsidRPr="00374BD5" w:rsidRDefault="002844D2" w:rsidP="002844D2">
      <w:pPr>
        <w:pStyle w:val="2"/>
        <w:numPr>
          <w:ilvl w:val="0"/>
          <w:numId w:val="13"/>
        </w:numPr>
        <w:shd w:val="clear" w:color="auto" w:fill="auto"/>
        <w:tabs>
          <w:tab w:val="left" w:pos="1052"/>
        </w:tabs>
        <w:spacing w:before="0" w:line="302" w:lineRule="exact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в случае нарушения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концедентом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своих обязательств по соглашению или иному договору, заключенному между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концедентом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и концессионером в связи с исполнением обязательств по соглашению, если такое нарушение делает невозможным исполнение соглашения, и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неустранение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такого нарушения в течение 30 (тридцати) календарных дней после получения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концедентом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письменного уведомления от концессионера, указывающего на такое нарушение и требующего его исправления;</w:t>
      </w:r>
      <w:proofErr w:type="gramEnd"/>
    </w:p>
    <w:p w:rsidR="002844D2" w:rsidRPr="00374BD5" w:rsidRDefault="002844D2" w:rsidP="002844D2">
      <w:pPr>
        <w:pStyle w:val="2"/>
        <w:numPr>
          <w:ilvl w:val="0"/>
          <w:numId w:val="13"/>
        </w:numPr>
        <w:shd w:val="clear" w:color="auto" w:fill="auto"/>
        <w:tabs>
          <w:tab w:val="left" w:pos="1042"/>
        </w:tabs>
        <w:spacing w:before="0" w:line="288" w:lineRule="exact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по иным основаниям, предусмотренным законодательством Российской Федерации.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8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Если между сторонами не было достигнуто соглашение о прекращении, соглашение может быть прекращено по решению арбитражного суда по заявлению любой из сторон, если обстоятельство непреодолимой силы (или его последствия)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препятствует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либо будет препятствовать надлежащему исполнению любой стороной своих обязательств по соглашению в течение более 6 (шести) месяцев, и это имеет существенное неблагоприятное последствие в отношении выполнения действий по созданию объекта соглашения, техническому обслуживанию и (или) эксплуатации, и стороны, действуя в соответствии с порядком разрешения споров, в течение 3 (трех) месяцев не пришли к соглашению относительно возможности продолжения исполнения соглашения.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7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Сторона, намеревающаяся досрочно прекратить соглашение в соответствии с пунктами 59 – 61 настоящего раздела, направляет другой стороне письменное заявление о прекращении соглашения, которое должно содержать указание на применимое основание прекращения.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Заявление о прекращении соглашения может содержать указание разумного срока для устранения основания прекращения в случае, если такое устранение возможно. Такой разумный срок определяется стороной, направляющей заявление о прекращении соглашения, исходя из конкретных обстоятельств, но не может составлять менее 30 (тридцати) рабочих дней.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При получении от стороны заявления о прекращении соглашения по основаниям прекращения сторона, получившая такое заявление, в течение 20 (двадцати) рабочих дней вправе предоставить направившей такое заявление стороне мотивированные возражения в отношении такого заявления либо план устранения соответствующих нарушений.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Сторона, получившая такие возражения или план устранения нарушений, должна рассмотреть их и в течение 20 (двадцати) рабочих дней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 даты получения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соответствующего документа письменно уведомить другую сторону: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 своем согласии с такими возражениями или планом устранения нарушений;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о несогласии с такими возражениями или планом устранения нарушений. При этом к такому уведомлению такая сторона вправе приложить альтернативный план устранения нарушений.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Сторона, получившая предложенный другой стороной альтернативный план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устранения нарушений, обязана уведомить другую сторону о своем согласии или несогласии с ним в течение 10 (десяти) рабочих дней со дня его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получения.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случае несогласия любой из сторон с возражениями или планом устранения нарушений или альтернативным планом устранения нарушений, указанное разногласие считается спором и подлежит урегулированию сторонами в арбитражном суде.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Если сторона, ответственная за устранение основания прекращения, устраняет такое основание в течение срока, установленного в заявлении о прекращении соглашения, или начала реализовывать согласованный сторонами план устранения нарушений, заявление о прекращении соглашения считается отозванным и соглашение продолжает действовать.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свою очередь заявление о прекращении соглашения считается возобновленным и сделавшая его сторона вправе требовать прекращения соглашения и предусмотренная настоящим пунктом процедура не подлежит повторному применению, если: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- основание прекращения не устранено в течение срока, установленного в заявлении о прекращении соглашения, и ни одна из сторон не инициировала согласование плана устранения нарушений;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- план устранения нарушений не реализован в предусмотренные в нем</w:t>
      </w: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сроки;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- альтернативный план устранения нарушений не реализован в предусмотренные в нем сроки.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91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случае прекращения соглашения на дату прекращения и без ущерба для каких-либо прав сторон по соглашению:</w:t>
      </w:r>
    </w:p>
    <w:p w:rsidR="002844D2" w:rsidRPr="00374BD5" w:rsidRDefault="002844D2" w:rsidP="002844D2">
      <w:pPr>
        <w:pStyle w:val="2"/>
        <w:numPr>
          <w:ilvl w:val="0"/>
          <w:numId w:val="14"/>
        </w:numPr>
        <w:shd w:val="clear" w:color="auto" w:fill="auto"/>
        <w:tabs>
          <w:tab w:val="left" w:pos="1033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соглашение (в том числе обязательства концессионера по эксплуатации и техническому обслуживанию объекта соглашения) прекращает действовать в момент окончания срока соглашения;</w:t>
      </w:r>
    </w:p>
    <w:p w:rsidR="002844D2" w:rsidRPr="00374BD5" w:rsidRDefault="002844D2" w:rsidP="002844D2">
      <w:pPr>
        <w:pStyle w:val="2"/>
        <w:numPr>
          <w:ilvl w:val="0"/>
          <w:numId w:val="14"/>
        </w:numPr>
        <w:shd w:val="clear" w:color="auto" w:fill="auto"/>
        <w:tabs>
          <w:tab w:val="left" w:pos="1023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договор аренды и права концессионера на земельный участок, объект соглашения прекращаются;</w:t>
      </w:r>
    </w:p>
    <w:p w:rsidR="002844D2" w:rsidRPr="00374BD5" w:rsidRDefault="002844D2" w:rsidP="002844D2">
      <w:pPr>
        <w:pStyle w:val="2"/>
        <w:numPr>
          <w:ilvl w:val="0"/>
          <w:numId w:val="14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концессионер обязан передать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объект соглашения, земельный участок;</w:t>
      </w:r>
    </w:p>
    <w:p w:rsidR="002844D2" w:rsidRPr="00374BD5" w:rsidRDefault="002844D2" w:rsidP="002844D2">
      <w:pPr>
        <w:pStyle w:val="2"/>
        <w:numPr>
          <w:ilvl w:val="0"/>
          <w:numId w:val="14"/>
        </w:numPr>
        <w:shd w:val="clear" w:color="auto" w:fill="auto"/>
        <w:tabs>
          <w:tab w:val="left" w:pos="1033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стороны обязуются уплатить возмещение расходов при прекращении соглашения в порядке, установленном пунктом 65 настоящего раздела.</w:t>
      </w:r>
    </w:p>
    <w:p w:rsidR="002844D2" w:rsidRPr="00374BD5" w:rsidRDefault="002844D2" w:rsidP="002844D2">
      <w:pPr>
        <w:pStyle w:val="2"/>
        <w:numPr>
          <w:ilvl w:val="0"/>
          <w:numId w:val="10"/>
        </w:numPr>
        <w:shd w:val="clear" w:color="auto" w:fill="auto"/>
        <w:tabs>
          <w:tab w:val="left" w:pos="118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случае расторжения соглашения до даты истечения срока действия соглашения концессионеру выплачивается компенсация в соответствии со следующими условиями и в следующем порядке:</w:t>
      </w:r>
    </w:p>
    <w:p w:rsidR="002844D2" w:rsidRPr="00374BD5" w:rsidRDefault="002844D2" w:rsidP="002844D2">
      <w:pPr>
        <w:pStyle w:val="2"/>
        <w:numPr>
          <w:ilvl w:val="0"/>
          <w:numId w:val="15"/>
        </w:numPr>
        <w:shd w:val="clear" w:color="auto" w:fill="auto"/>
        <w:tabs>
          <w:tab w:val="left" w:pos="1028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условием выплаты компенсации, в зависимости от того на какой стадии исполнения соглашения оно прекращается, является: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- соответствие объекта соглашения требованиям проектно-сметной документации, соглашения (до передачи объекта соглашения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согласно пункту 10 раздела II настоящих Условий в части проведенных работ по созданию объекта соглашения);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- предоставление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документов на объект соглашения, наличие которых непосредственно влияет на возможность осуществления эксплуатации, технического и (или) технологического обслуживания, включая проведение ремонтных работ, объекта соглашения, в том числе исполнительную документацию, документацию на оборудование в соответствии с действующим</w:t>
      </w: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законодательством;</w:t>
      </w:r>
    </w:p>
    <w:p w:rsidR="002844D2" w:rsidRPr="00374BD5" w:rsidRDefault="002844D2" w:rsidP="002844D2">
      <w:pPr>
        <w:pStyle w:val="2"/>
        <w:numPr>
          <w:ilvl w:val="0"/>
          <w:numId w:val="16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указанная в настоящем пункте компенсация является единственной формой возмещения расходов концессионера и ее предельным размером, на которые вправе претендовать концессионер после прекращения соглашения по любым основаниям;</w:t>
      </w:r>
    </w:p>
    <w:p w:rsidR="002844D2" w:rsidRPr="00374BD5" w:rsidRDefault="002844D2" w:rsidP="002844D2">
      <w:pPr>
        <w:pStyle w:val="2"/>
        <w:numPr>
          <w:ilvl w:val="0"/>
          <w:numId w:val="16"/>
        </w:numPr>
        <w:shd w:val="clear" w:color="auto" w:fill="auto"/>
        <w:tabs>
          <w:tab w:val="left" w:pos="1042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при расчете размера компенсации ее предельный размер определяется в размере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стоимости объекта соглашения (в том числе в случае незавершенного строительства объекта) по состоянию на день прекращения соглашения. Стоимость объекта соглашения определяется по результатам независимой экспертизы. Расходы по проведению независимой экспертизы объекта соглашения возлагаются: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- на концессионера – при досрочном расторжении соглашения по основаниям, указанным в подпунктах 1-9 пункта 59 настоящего раздела;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- на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– при досрочном расторжении соглашения по основанию, указанному в подпункте 1 пункта 60 настоящего раздела;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-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на стороны в соответствии с их соглашением о распределении расходов на независимую экспертизу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либо по решению суда в случае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недостижения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соглашения сторон  - в иных случаях;</w:t>
      </w:r>
    </w:p>
    <w:p w:rsidR="002844D2" w:rsidRPr="00374BD5" w:rsidRDefault="002844D2" w:rsidP="002844D2">
      <w:pPr>
        <w:pStyle w:val="2"/>
        <w:numPr>
          <w:ilvl w:val="0"/>
          <w:numId w:val="16"/>
        </w:numPr>
        <w:shd w:val="clear" w:color="auto" w:fill="auto"/>
        <w:tabs>
          <w:tab w:val="left" w:pos="1033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если соглашение прекращается до даты передачи объекта соглашения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согласно пункту 10 раздела II настоящих Условий,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выплачивает концессионеру компенсацию (с учетом предельного размера компенсации), состоящую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из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: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- компенсации подтвержденных расходов концессионера на выплату арендной платы по договору аренды земельного участка;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- компенсации подтвержденных расходов концессионера на затраты на подключение (технологическое присоединение) объекта соглашения к сетям инженерно-технического обеспечения;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- компенсации подтвержденных расходов концессионера на строительство;</w:t>
      </w:r>
    </w:p>
    <w:p w:rsidR="002844D2" w:rsidRPr="00374BD5" w:rsidRDefault="002844D2" w:rsidP="002844D2">
      <w:pPr>
        <w:pStyle w:val="2"/>
        <w:numPr>
          <w:ilvl w:val="0"/>
          <w:numId w:val="16"/>
        </w:numPr>
        <w:shd w:val="clear" w:color="auto" w:fill="auto"/>
        <w:tabs>
          <w:tab w:val="left" w:pos="1038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если соглашение прекращается после даты передачи объекта соглашения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концеденту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согласно пункту 10 раздела II настоящих Условий,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выплачивает концессионеру компенсацию в размере определенной по результатам независимой экспертизы стоимости объекта соглашения по состоянию на день прекращения соглашения в части, пропорциональной оставшемуся сроку использования (эксплуатации) объекта соглашения согласно пункту 34 раздела VIII настоящих Условий;</w:t>
      </w:r>
      <w:proofErr w:type="gramEnd"/>
    </w:p>
    <w:p w:rsidR="002844D2" w:rsidRPr="00374BD5" w:rsidRDefault="002844D2" w:rsidP="002844D2">
      <w:pPr>
        <w:pStyle w:val="2"/>
        <w:numPr>
          <w:ilvl w:val="0"/>
          <w:numId w:val="16"/>
        </w:numPr>
        <w:shd w:val="clear" w:color="auto" w:fill="auto"/>
        <w:tabs>
          <w:tab w:val="left" w:pos="1047"/>
        </w:tabs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компенсация концессионеру по соглашению выплачивается в течение 6 (шести) месяцев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 даты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досрочного прекращения соглашения.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Выплаты производятся в установленный срок в размере доведенных до уполномоченного органа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лимитов бюджетных обязательств на текущий финансовый год.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 случае если размер суммы подлежащих выплате денежных сре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дств пр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евышает доведенные до уполномоченного органа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лимиты бюджетных обязательств, оставшаяся сумма выплачивается концессионеру в течение 2 (двух) месяцев с даты доведения до уполномоченного органа </w:t>
      </w:r>
      <w:proofErr w:type="spell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концедента</w:t>
      </w:r>
      <w:proofErr w:type="spell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лимитов бюджетных обязательств в необходимом объеме, но в любом случае не позднее:</w:t>
      </w:r>
    </w:p>
    <w:p w:rsidR="002844D2" w:rsidRPr="00374BD5" w:rsidRDefault="002844D2" w:rsidP="002844D2">
      <w:pPr>
        <w:pStyle w:val="2"/>
        <w:shd w:val="clear" w:color="auto" w:fill="auto"/>
        <w:spacing w:before="0" w:line="302" w:lineRule="exact"/>
        <w:ind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- в случае если на момент появления обязательства по выплате бюджет Увельского муниципального района на очередной финансовый год не был сформирован – первого квартала очередного финансового года;</w:t>
      </w:r>
    </w:p>
    <w:p w:rsidR="00374BD5" w:rsidRPr="00EF12C2" w:rsidRDefault="002844D2" w:rsidP="00EF12C2">
      <w:pPr>
        <w:pStyle w:val="2"/>
        <w:shd w:val="clear" w:color="auto" w:fill="auto"/>
        <w:spacing w:before="0" w:line="302" w:lineRule="exact"/>
        <w:ind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- в случае если на момент появления обязательства по выплате бюджет Увельского муниципального района на очередной финансовый год был сформирован – 5 (пяти) месяцев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 даты наступления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очередного финансового года.</w:t>
      </w:r>
    </w:p>
    <w:p w:rsidR="00626A2E" w:rsidRDefault="00626A2E" w:rsidP="00374BD5">
      <w:pPr>
        <w:pStyle w:val="2"/>
        <w:shd w:val="clear" w:color="auto" w:fill="auto"/>
        <w:spacing w:before="0"/>
        <w:ind w:left="20" w:right="20" w:hanging="20"/>
        <w:rPr>
          <w:rFonts w:ascii="Times New Roman" w:hAnsi="Times New Roman" w:cs="Times New Roman"/>
          <w:spacing w:val="0"/>
          <w:sz w:val="24"/>
          <w:szCs w:val="24"/>
          <w:lang w:val="en-US"/>
        </w:rPr>
      </w:pPr>
    </w:p>
    <w:p w:rsidR="002844D2" w:rsidRPr="00374BD5" w:rsidRDefault="00E44919" w:rsidP="00374BD5">
      <w:pPr>
        <w:pStyle w:val="2"/>
        <w:shd w:val="clear" w:color="auto" w:fill="auto"/>
        <w:spacing w:before="0"/>
        <w:ind w:left="20" w:right="20" w:hanging="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spacing w:val="0"/>
          <w:sz w:val="24"/>
          <w:szCs w:val="24"/>
        </w:rPr>
        <w:t>П</w:t>
      </w:r>
      <w:r w:rsidR="002844D2" w:rsidRPr="00374BD5">
        <w:rPr>
          <w:rFonts w:ascii="Times New Roman" w:hAnsi="Times New Roman" w:cs="Times New Roman"/>
          <w:spacing w:val="0"/>
          <w:sz w:val="24"/>
          <w:szCs w:val="24"/>
        </w:rPr>
        <w:t>редседател</w:t>
      </w:r>
      <w:r w:rsidRPr="00374BD5">
        <w:rPr>
          <w:rFonts w:ascii="Times New Roman" w:hAnsi="Times New Roman" w:cs="Times New Roman"/>
          <w:spacing w:val="0"/>
          <w:sz w:val="24"/>
          <w:szCs w:val="24"/>
        </w:rPr>
        <w:t>ь</w:t>
      </w:r>
      <w:r w:rsidR="002844D2"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комитета </w:t>
      </w:r>
    </w:p>
    <w:p w:rsidR="002844D2" w:rsidRPr="00374BD5" w:rsidRDefault="002844D2" w:rsidP="00374BD5">
      <w:pPr>
        <w:pStyle w:val="2"/>
        <w:shd w:val="clear" w:color="auto" w:fill="auto"/>
        <w:spacing w:before="0"/>
        <w:ind w:left="20" w:right="20" w:hanging="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по управлению имуществом </w:t>
      </w:r>
    </w:p>
    <w:p w:rsidR="002844D2" w:rsidRPr="00EF12C2" w:rsidRDefault="002844D2" w:rsidP="00EF12C2">
      <w:pPr>
        <w:pStyle w:val="2"/>
        <w:shd w:val="clear" w:color="auto" w:fill="auto"/>
        <w:spacing w:before="0"/>
        <w:ind w:left="20" w:right="20" w:hanging="2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spacing w:val="0"/>
          <w:sz w:val="24"/>
          <w:szCs w:val="24"/>
        </w:rPr>
        <w:t>Увельского муниципального</w:t>
      </w:r>
      <w:r w:rsidR="00E44919"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            </w:t>
      </w:r>
      <w:r w:rsidR="00374BD5">
        <w:rPr>
          <w:rFonts w:ascii="Times New Roman" w:hAnsi="Times New Roman" w:cs="Times New Roman"/>
          <w:spacing w:val="0"/>
          <w:sz w:val="24"/>
          <w:szCs w:val="24"/>
        </w:rPr>
        <w:t xml:space="preserve">                                 </w:t>
      </w:r>
      <w:r w:rsidR="00E44919"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                                 </w:t>
      </w: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EF12C2">
        <w:rPr>
          <w:rFonts w:ascii="Times New Roman" w:hAnsi="Times New Roman" w:cs="Times New Roman"/>
          <w:spacing w:val="0"/>
          <w:sz w:val="24"/>
          <w:szCs w:val="24"/>
        </w:rPr>
        <w:t>А.С. Ножкина</w:t>
      </w:r>
    </w:p>
    <w:p w:rsidR="00626A2E" w:rsidRDefault="00626A2E" w:rsidP="002844D2">
      <w:pPr>
        <w:pStyle w:val="2"/>
        <w:shd w:val="clear" w:color="auto" w:fill="auto"/>
        <w:tabs>
          <w:tab w:val="left" w:pos="9639"/>
        </w:tabs>
        <w:spacing w:before="0" w:line="307" w:lineRule="exact"/>
        <w:ind w:left="5103" w:right="680"/>
        <w:jc w:val="left"/>
        <w:rPr>
          <w:rFonts w:ascii="Times New Roman" w:hAnsi="Times New Roman" w:cs="Times New Roman"/>
          <w:spacing w:val="0"/>
          <w:sz w:val="24"/>
          <w:szCs w:val="24"/>
          <w:lang w:val="en-US"/>
        </w:rPr>
      </w:pPr>
    </w:p>
    <w:p w:rsidR="00626A2E" w:rsidRDefault="00626A2E" w:rsidP="002844D2">
      <w:pPr>
        <w:pStyle w:val="2"/>
        <w:shd w:val="clear" w:color="auto" w:fill="auto"/>
        <w:tabs>
          <w:tab w:val="left" w:pos="9639"/>
        </w:tabs>
        <w:spacing w:before="0" w:line="307" w:lineRule="exact"/>
        <w:ind w:left="5103" w:right="680"/>
        <w:jc w:val="left"/>
        <w:rPr>
          <w:rFonts w:ascii="Times New Roman" w:hAnsi="Times New Roman" w:cs="Times New Roman"/>
          <w:spacing w:val="0"/>
          <w:sz w:val="24"/>
          <w:szCs w:val="24"/>
          <w:lang w:val="en-US"/>
        </w:rPr>
      </w:pPr>
    </w:p>
    <w:p w:rsidR="00626A2E" w:rsidRDefault="00626A2E" w:rsidP="002844D2">
      <w:pPr>
        <w:pStyle w:val="2"/>
        <w:shd w:val="clear" w:color="auto" w:fill="auto"/>
        <w:tabs>
          <w:tab w:val="left" w:pos="9639"/>
        </w:tabs>
        <w:spacing w:before="0" w:line="307" w:lineRule="exact"/>
        <w:ind w:left="5103" w:right="680"/>
        <w:jc w:val="left"/>
        <w:rPr>
          <w:rFonts w:ascii="Times New Roman" w:hAnsi="Times New Roman" w:cs="Times New Roman"/>
          <w:spacing w:val="0"/>
          <w:sz w:val="24"/>
          <w:szCs w:val="24"/>
          <w:lang w:val="en-US"/>
        </w:rPr>
      </w:pPr>
    </w:p>
    <w:p w:rsidR="00626A2E" w:rsidRDefault="00626A2E" w:rsidP="002844D2">
      <w:pPr>
        <w:pStyle w:val="2"/>
        <w:shd w:val="clear" w:color="auto" w:fill="auto"/>
        <w:tabs>
          <w:tab w:val="left" w:pos="9639"/>
        </w:tabs>
        <w:spacing w:before="0" w:line="307" w:lineRule="exact"/>
        <w:ind w:left="5103" w:right="680"/>
        <w:jc w:val="left"/>
        <w:rPr>
          <w:rFonts w:ascii="Times New Roman" w:hAnsi="Times New Roman" w:cs="Times New Roman"/>
          <w:spacing w:val="0"/>
          <w:sz w:val="24"/>
          <w:szCs w:val="24"/>
          <w:lang w:val="en-US"/>
        </w:rPr>
      </w:pPr>
    </w:p>
    <w:p w:rsidR="002844D2" w:rsidRPr="00374BD5" w:rsidRDefault="002844D2" w:rsidP="002844D2">
      <w:pPr>
        <w:pStyle w:val="2"/>
        <w:shd w:val="clear" w:color="auto" w:fill="auto"/>
        <w:tabs>
          <w:tab w:val="left" w:pos="9639"/>
        </w:tabs>
        <w:spacing w:before="0" w:line="307" w:lineRule="exact"/>
        <w:ind w:left="5103" w:right="680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Приложение № 1 к условиям концессионного соглашения о строительстве и эксплуатации блочно-модульной котельной в </w:t>
      </w:r>
      <w:r w:rsidR="00E44919" w:rsidRPr="00374BD5">
        <w:rPr>
          <w:rFonts w:ascii="Times New Roman" w:hAnsi="Times New Roman" w:cs="Times New Roman"/>
          <w:spacing w:val="0"/>
          <w:sz w:val="24"/>
          <w:szCs w:val="24"/>
        </w:rPr>
        <w:t>селе Красносельское</w:t>
      </w:r>
    </w:p>
    <w:p w:rsidR="002844D2" w:rsidRPr="00374BD5" w:rsidRDefault="002844D2" w:rsidP="002844D2">
      <w:pPr>
        <w:pStyle w:val="2"/>
        <w:shd w:val="clear" w:color="auto" w:fill="auto"/>
        <w:tabs>
          <w:tab w:val="left" w:pos="9639"/>
        </w:tabs>
        <w:spacing w:before="0" w:line="307" w:lineRule="exact"/>
        <w:ind w:left="5103" w:right="680"/>
        <w:jc w:val="left"/>
        <w:rPr>
          <w:rFonts w:ascii="Times New Roman" w:hAnsi="Times New Roman" w:cs="Times New Roman"/>
          <w:spacing w:val="0"/>
          <w:sz w:val="24"/>
          <w:szCs w:val="24"/>
        </w:rPr>
      </w:pPr>
    </w:p>
    <w:p w:rsidR="002844D2" w:rsidRPr="00374BD5" w:rsidRDefault="002844D2" w:rsidP="002844D2">
      <w:pPr>
        <w:pStyle w:val="21"/>
        <w:shd w:val="clear" w:color="auto" w:fill="auto"/>
        <w:spacing w:before="0" w:after="0"/>
        <w:ind w:left="2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Состав и описание, в том числе технико-экономические показатели, объекта концессионного соглашения о строительстве и эксплуатации блочно-модульной котельной </w:t>
      </w:r>
      <w:proofErr w:type="gramStart"/>
      <w:r w:rsidRPr="00374BD5">
        <w:rPr>
          <w:rFonts w:ascii="Times New Roman" w:hAnsi="Times New Roman" w:cs="Times New Roman"/>
          <w:spacing w:val="0"/>
          <w:sz w:val="24"/>
          <w:szCs w:val="24"/>
        </w:rPr>
        <w:t>в</w:t>
      </w:r>
      <w:proofErr w:type="gramEnd"/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E44919" w:rsidRPr="00374BD5">
        <w:rPr>
          <w:rFonts w:ascii="Times New Roman" w:hAnsi="Times New Roman" w:cs="Times New Roman"/>
          <w:spacing w:val="0"/>
          <w:sz w:val="24"/>
          <w:szCs w:val="24"/>
        </w:rPr>
        <w:t>с. Красносельское</w:t>
      </w:r>
    </w:p>
    <w:p w:rsidR="002844D2" w:rsidRPr="00374BD5" w:rsidRDefault="002844D2" w:rsidP="002844D2">
      <w:pPr>
        <w:pStyle w:val="2"/>
        <w:shd w:val="clear" w:color="auto" w:fill="auto"/>
        <w:spacing w:before="0"/>
        <w:ind w:left="20" w:right="260" w:firstLine="720"/>
        <w:jc w:val="left"/>
        <w:rPr>
          <w:rFonts w:ascii="Times New Roman" w:hAnsi="Times New Roman" w:cs="Times New Roman"/>
          <w:spacing w:val="0"/>
          <w:sz w:val="24"/>
          <w:szCs w:val="24"/>
        </w:rPr>
      </w:pPr>
    </w:p>
    <w:p w:rsidR="002844D2" w:rsidRPr="00374BD5" w:rsidRDefault="002844D2" w:rsidP="002844D2">
      <w:pPr>
        <w:pStyle w:val="2"/>
        <w:shd w:val="clear" w:color="auto" w:fill="auto"/>
        <w:tabs>
          <w:tab w:val="left" w:pos="1028"/>
        </w:tabs>
        <w:spacing w:before="0"/>
        <w:ind w:right="20" w:firstLine="74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Объект концессионного соглашения: 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вновь возводимый объект системы коммунальной инфраструктуры (системы теплоснабжения) – блочно-модульная котельная с тепловой мощностью </w:t>
      </w:r>
      <w:r w:rsidR="00E44919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1,634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Гкал/час </w:t>
      </w:r>
      <w:proofErr w:type="gramStart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в</w:t>
      </w:r>
      <w:proofErr w:type="gramEnd"/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</w:t>
      </w:r>
      <w:r w:rsidR="00E44919"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с. Красносельское</w:t>
      </w:r>
      <w:r w:rsidRPr="00374BD5">
        <w:rPr>
          <w:rFonts w:ascii="Times New Roman" w:hAnsi="Times New Roman" w:cs="Times New Roman"/>
          <w:color w:val="000000"/>
          <w:spacing w:val="0"/>
          <w:sz w:val="24"/>
          <w:szCs w:val="24"/>
        </w:rPr>
        <w:t>.</w:t>
      </w:r>
    </w:p>
    <w:p w:rsidR="002844D2" w:rsidRPr="00374BD5" w:rsidRDefault="002844D2" w:rsidP="002844D2">
      <w:pPr>
        <w:pStyle w:val="2"/>
        <w:shd w:val="clear" w:color="auto" w:fill="auto"/>
        <w:tabs>
          <w:tab w:val="left" w:pos="9639"/>
        </w:tabs>
        <w:spacing w:before="0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672"/>
        <w:gridCol w:w="4673"/>
      </w:tblGrid>
      <w:tr w:rsidR="002844D2" w:rsidRPr="00374BD5" w:rsidTr="001B21EA">
        <w:tc>
          <w:tcPr>
            <w:tcW w:w="9345" w:type="dxa"/>
            <w:gridSpan w:val="2"/>
          </w:tcPr>
          <w:p w:rsidR="002844D2" w:rsidRPr="00374BD5" w:rsidRDefault="008261D2" w:rsidP="001B21EA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>Текущие потребители тепловой энергии в зоне проектирования и строительства БМК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8261D2" w:rsidP="001B21EA">
            <w:r w:rsidRPr="00374BD5">
              <w:t xml:space="preserve">Площадь отапливаемых помещений всего, в том числе: </w:t>
            </w:r>
          </w:p>
        </w:tc>
        <w:tc>
          <w:tcPr>
            <w:tcW w:w="4673" w:type="dxa"/>
          </w:tcPr>
          <w:p w:rsidR="002844D2" w:rsidRPr="00374BD5" w:rsidRDefault="008261D2" w:rsidP="008261D2">
            <w:r w:rsidRPr="00374BD5">
              <w:t>11313,7</w:t>
            </w:r>
            <w:r w:rsidR="002844D2" w:rsidRPr="00374BD5">
              <w:t xml:space="preserve"> </w:t>
            </w:r>
            <w:r w:rsidRPr="00374BD5">
              <w:t>м</w:t>
            </w:r>
            <w:r w:rsidR="001B21EA" w:rsidRPr="00374BD5">
              <w:sym w:font="Symbol" w:char="F032"/>
            </w:r>
          </w:p>
        </w:tc>
      </w:tr>
      <w:tr w:rsidR="008261D2" w:rsidRPr="00374BD5" w:rsidTr="001B21EA">
        <w:tc>
          <w:tcPr>
            <w:tcW w:w="4672" w:type="dxa"/>
          </w:tcPr>
          <w:p w:rsidR="008261D2" w:rsidRPr="00374BD5" w:rsidRDefault="008261D2" w:rsidP="001B21EA">
            <w:r w:rsidRPr="00374BD5">
              <w:t xml:space="preserve">- жилой фонд </w:t>
            </w:r>
          </w:p>
        </w:tc>
        <w:tc>
          <w:tcPr>
            <w:tcW w:w="4673" w:type="dxa"/>
          </w:tcPr>
          <w:p w:rsidR="008261D2" w:rsidRPr="00374BD5" w:rsidRDefault="008261D2" w:rsidP="008261D2">
            <w:r w:rsidRPr="00374BD5">
              <w:t>5066,3 м</w:t>
            </w:r>
            <w:proofErr w:type="gramStart"/>
            <w:r w:rsidRPr="00374BD5">
              <w:t>2</w:t>
            </w:r>
            <w:proofErr w:type="gramEnd"/>
          </w:p>
        </w:tc>
      </w:tr>
      <w:tr w:rsidR="008261D2" w:rsidRPr="00374BD5" w:rsidTr="001B21EA">
        <w:tc>
          <w:tcPr>
            <w:tcW w:w="4672" w:type="dxa"/>
          </w:tcPr>
          <w:p w:rsidR="008261D2" w:rsidRPr="00374BD5" w:rsidRDefault="008261D2" w:rsidP="001B21EA">
            <w:r w:rsidRPr="00374BD5">
              <w:t>- объекты соцкультбыта</w:t>
            </w:r>
          </w:p>
        </w:tc>
        <w:tc>
          <w:tcPr>
            <w:tcW w:w="4673" w:type="dxa"/>
          </w:tcPr>
          <w:p w:rsidR="008261D2" w:rsidRPr="00374BD5" w:rsidRDefault="008261D2" w:rsidP="008261D2">
            <w:r w:rsidRPr="00374BD5">
              <w:t>6247,42 м</w:t>
            </w:r>
            <w:proofErr w:type="gramStart"/>
            <w:r w:rsidRPr="00374BD5">
              <w:t>2</w:t>
            </w:r>
            <w:proofErr w:type="gramEnd"/>
          </w:p>
        </w:tc>
      </w:tr>
      <w:tr w:rsidR="008261D2" w:rsidRPr="00374BD5" w:rsidTr="001B21EA">
        <w:tc>
          <w:tcPr>
            <w:tcW w:w="9345" w:type="dxa"/>
            <w:gridSpan w:val="2"/>
          </w:tcPr>
          <w:p w:rsidR="008261D2" w:rsidRPr="00374BD5" w:rsidRDefault="008261D2" w:rsidP="008261D2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>Перспективные потребители тепловой энергии в зоне проектирования и строительства БМК</w:t>
            </w:r>
          </w:p>
        </w:tc>
      </w:tr>
      <w:tr w:rsidR="008261D2" w:rsidRPr="00374BD5" w:rsidTr="001B21EA">
        <w:tc>
          <w:tcPr>
            <w:tcW w:w="9345" w:type="dxa"/>
            <w:gridSpan w:val="2"/>
          </w:tcPr>
          <w:p w:rsidR="008261D2" w:rsidRPr="00374BD5" w:rsidRDefault="008261D2" w:rsidP="008261D2">
            <w:r w:rsidRPr="00374BD5">
              <w:t xml:space="preserve">Отсутствует </w:t>
            </w:r>
          </w:p>
        </w:tc>
      </w:tr>
      <w:tr w:rsidR="008261D2" w:rsidRPr="00374BD5" w:rsidTr="001B21EA">
        <w:tc>
          <w:tcPr>
            <w:tcW w:w="9345" w:type="dxa"/>
            <w:gridSpan w:val="2"/>
          </w:tcPr>
          <w:p w:rsidR="008261D2" w:rsidRPr="00374BD5" w:rsidRDefault="008261D2" w:rsidP="008261D2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 xml:space="preserve">Тепловая нагрузка на </w:t>
            </w:r>
            <w:proofErr w:type="gramStart"/>
            <w:r w:rsidRPr="00374BD5">
              <w:rPr>
                <w:b/>
                <w:i/>
              </w:rPr>
              <w:t>проектируемую</w:t>
            </w:r>
            <w:proofErr w:type="gramEnd"/>
            <w:r w:rsidRPr="00374BD5">
              <w:rPr>
                <w:b/>
                <w:i/>
              </w:rPr>
              <w:t xml:space="preserve"> БМК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DA256C" w:rsidP="001B21EA">
            <w:r w:rsidRPr="00374BD5">
              <w:t xml:space="preserve">Существующая тепловая нагрузка </w:t>
            </w:r>
          </w:p>
        </w:tc>
        <w:tc>
          <w:tcPr>
            <w:tcW w:w="4673" w:type="dxa"/>
          </w:tcPr>
          <w:p w:rsidR="002844D2" w:rsidRPr="00374BD5" w:rsidRDefault="00DA256C" w:rsidP="00EF12C2">
            <w:r w:rsidRPr="00374BD5">
              <w:t>1,</w:t>
            </w:r>
            <w:r w:rsidR="00EF12C2">
              <w:t>439</w:t>
            </w:r>
            <w:r w:rsidRPr="00374BD5">
              <w:t xml:space="preserve"> </w:t>
            </w:r>
            <w:r w:rsidR="002844D2" w:rsidRPr="00374BD5">
              <w:t xml:space="preserve"> Гкал/час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DA256C" w:rsidP="001B21EA">
            <w:r w:rsidRPr="00374BD5">
              <w:t xml:space="preserve">Тепловая нагрузка перспективных потребителей, в том числе: </w:t>
            </w:r>
          </w:p>
        </w:tc>
        <w:tc>
          <w:tcPr>
            <w:tcW w:w="4673" w:type="dxa"/>
          </w:tcPr>
          <w:p w:rsidR="002844D2" w:rsidRPr="00374BD5" w:rsidRDefault="002844D2" w:rsidP="00DA256C">
            <w:r w:rsidRPr="00374BD5">
              <w:t>0,0</w:t>
            </w:r>
            <w:r w:rsidR="00DA256C" w:rsidRPr="00374BD5">
              <w:t>0</w:t>
            </w:r>
            <w:r w:rsidR="00EF12C2">
              <w:t xml:space="preserve"> </w:t>
            </w:r>
            <w:r w:rsidRPr="00374BD5">
              <w:t>Гкал/час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2844D2" w:rsidP="00DA256C">
            <w:r w:rsidRPr="00374BD5">
              <w:t xml:space="preserve"> </w:t>
            </w:r>
            <w:r w:rsidR="00DA256C" w:rsidRPr="00374BD5">
              <w:t>Тепловая нагрузка потребителей с учетом имеющихся и перспективных потребителей тепловой энергии</w:t>
            </w:r>
          </w:p>
        </w:tc>
        <w:tc>
          <w:tcPr>
            <w:tcW w:w="4673" w:type="dxa"/>
          </w:tcPr>
          <w:p w:rsidR="002844D2" w:rsidRPr="00374BD5" w:rsidRDefault="00DA256C" w:rsidP="00EF12C2">
            <w:r w:rsidRPr="00374BD5">
              <w:t>1,</w:t>
            </w:r>
            <w:r w:rsidR="00EF12C2">
              <w:t>439</w:t>
            </w:r>
            <w:r w:rsidR="002844D2" w:rsidRPr="00374BD5">
              <w:t xml:space="preserve"> Гкал/час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DA256C" w:rsidP="001B21EA">
            <w:r w:rsidRPr="00374BD5">
              <w:t xml:space="preserve">Тепловая мощность потребителей 1-й категории </w:t>
            </w:r>
          </w:p>
        </w:tc>
        <w:tc>
          <w:tcPr>
            <w:tcW w:w="4673" w:type="dxa"/>
          </w:tcPr>
          <w:p w:rsidR="002844D2" w:rsidRPr="00374BD5" w:rsidRDefault="00DA256C" w:rsidP="001B21EA">
            <w:r w:rsidRPr="00374BD5">
              <w:t>0,0</w:t>
            </w:r>
            <w:r w:rsidR="002844D2" w:rsidRPr="00374BD5">
              <w:t xml:space="preserve"> Гкал/час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DA256C" w:rsidP="001B21EA">
            <w:r w:rsidRPr="00374BD5">
              <w:t>Категория котельной по надежности отпуска тепла</w:t>
            </w:r>
          </w:p>
        </w:tc>
        <w:tc>
          <w:tcPr>
            <w:tcW w:w="4673" w:type="dxa"/>
          </w:tcPr>
          <w:p w:rsidR="002844D2" w:rsidRPr="00374BD5" w:rsidRDefault="00DA256C" w:rsidP="001B21EA">
            <w:r w:rsidRPr="00374BD5">
              <w:t>Первая</w:t>
            </w:r>
          </w:p>
        </w:tc>
      </w:tr>
      <w:tr w:rsidR="00DA256C" w:rsidRPr="00374BD5" w:rsidTr="001B21EA">
        <w:tc>
          <w:tcPr>
            <w:tcW w:w="9345" w:type="dxa"/>
            <w:gridSpan w:val="2"/>
          </w:tcPr>
          <w:p w:rsidR="00DA256C" w:rsidRPr="00374BD5" w:rsidRDefault="00DA256C" w:rsidP="001B21EA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>Потери тепловой энергии при её передаче по тепловым сетям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DA256C" w:rsidP="001B21EA">
            <w:r w:rsidRPr="00374BD5">
              <w:t>Потери тепловой энергии при её передаче по тепловым сетям всего, в том числе:</w:t>
            </w:r>
          </w:p>
        </w:tc>
        <w:tc>
          <w:tcPr>
            <w:tcW w:w="4673" w:type="dxa"/>
          </w:tcPr>
          <w:p w:rsidR="002844D2" w:rsidRPr="00374BD5" w:rsidRDefault="00DA256C" w:rsidP="001B21EA">
            <w:r w:rsidRPr="00374BD5">
              <w:t>0,160</w:t>
            </w:r>
            <w:r w:rsidR="002844D2" w:rsidRPr="00374BD5">
              <w:t xml:space="preserve"> Гкал/час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DA256C" w:rsidP="001B21EA">
            <w:r w:rsidRPr="00374BD5">
              <w:t xml:space="preserve">- Потери теплопередачей через теплоизоляционные конструкции теплопроводов </w:t>
            </w:r>
          </w:p>
        </w:tc>
        <w:tc>
          <w:tcPr>
            <w:tcW w:w="4673" w:type="dxa"/>
          </w:tcPr>
          <w:p w:rsidR="002844D2" w:rsidRPr="00374BD5" w:rsidRDefault="00DA256C" w:rsidP="001B21EA">
            <w:r w:rsidRPr="00374BD5">
              <w:t>0,158 Гкал/</w:t>
            </w:r>
            <w:proofErr w:type="gramStart"/>
            <w:r w:rsidRPr="00374BD5">
              <w:t>ч</w:t>
            </w:r>
            <w:proofErr w:type="gramEnd"/>
          </w:p>
        </w:tc>
      </w:tr>
      <w:tr w:rsidR="00DA256C" w:rsidRPr="00374BD5" w:rsidTr="001B21EA">
        <w:tc>
          <w:tcPr>
            <w:tcW w:w="4672" w:type="dxa"/>
          </w:tcPr>
          <w:p w:rsidR="00DA256C" w:rsidRPr="00374BD5" w:rsidRDefault="00DA256C" w:rsidP="001B21EA">
            <w:r w:rsidRPr="00374BD5">
              <w:t xml:space="preserve">-Потери теплоносителя </w:t>
            </w:r>
          </w:p>
        </w:tc>
        <w:tc>
          <w:tcPr>
            <w:tcW w:w="4673" w:type="dxa"/>
          </w:tcPr>
          <w:p w:rsidR="00DA256C" w:rsidRPr="00374BD5" w:rsidRDefault="00DA256C" w:rsidP="001B21EA">
            <w:r w:rsidRPr="00374BD5">
              <w:t>0,002 Гкал/</w:t>
            </w:r>
            <w:proofErr w:type="gramStart"/>
            <w:r w:rsidRPr="00374BD5">
              <w:t>ч</w:t>
            </w:r>
            <w:proofErr w:type="gramEnd"/>
          </w:p>
        </w:tc>
      </w:tr>
      <w:tr w:rsidR="002844D2" w:rsidRPr="00374BD5" w:rsidTr="001B21EA">
        <w:tc>
          <w:tcPr>
            <w:tcW w:w="9345" w:type="dxa"/>
            <w:gridSpan w:val="2"/>
          </w:tcPr>
          <w:p w:rsidR="002844D2" w:rsidRPr="00374BD5" w:rsidRDefault="00DA256C" w:rsidP="001B21EA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 xml:space="preserve">Тепловая мощность проектируемой котельной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DA256C" w:rsidP="001B21EA">
            <w:r w:rsidRPr="00374BD5">
              <w:t xml:space="preserve">Требуемая тепловая мощность, с учетом тепловых потерь в сетях и перспективной тепловой нагрузки </w:t>
            </w:r>
          </w:p>
        </w:tc>
        <w:tc>
          <w:tcPr>
            <w:tcW w:w="4673" w:type="dxa"/>
          </w:tcPr>
          <w:p w:rsidR="002844D2" w:rsidRPr="00374BD5" w:rsidRDefault="00DA256C" w:rsidP="001B21EA">
            <w:r w:rsidRPr="00374BD5">
              <w:t>1,599</w:t>
            </w:r>
            <w:r w:rsidR="002844D2" w:rsidRPr="00374BD5">
              <w:t xml:space="preserve"> Гкал/</w:t>
            </w:r>
            <w:proofErr w:type="gramStart"/>
            <w:r w:rsidR="002844D2" w:rsidRPr="00374BD5">
              <w:t>ч</w:t>
            </w:r>
            <w:proofErr w:type="gramEnd"/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DA256C" w:rsidP="001B21EA">
            <w:r w:rsidRPr="00374BD5">
              <w:t xml:space="preserve">Запас тепловой мощности при проектировании котельной </w:t>
            </w:r>
          </w:p>
        </w:tc>
        <w:tc>
          <w:tcPr>
            <w:tcW w:w="4673" w:type="dxa"/>
          </w:tcPr>
          <w:p w:rsidR="002844D2" w:rsidRPr="00374BD5" w:rsidRDefault="00DA256C" w:rsidP="00DA256C">
            <w:r w:rsidRPr="00374BD5">
              <w:t>2 %</w:t>
            </w:r>
            <w:r w:rsidR="002844D2" w:rsidRPr="00374BD5">
              <w:t xml:space="preserve">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DA256C" w:rsidP="001B21EA">
            <w:pPr>
              <w:tabs>
                <w:tab w:val="left" w:pos="989"/>
              </w:tabs>
            </w:pPr>
            <w:r w:rsidRPr="00374BD5">
              <w:t xml:space="preserve">Расчётная тепловая мощность при </w:t>
            </w:r>
            <w:r w:rsidRPr="00374BD5">
              <w:lastRenderedPageBreak/>
              <w:t xml:space="preserve">проектировании котельной </w:t>
            </w:r>
          </w:p>
        </w:tc>
        <w:tc>
          <w:tcPr>
            <w:tcW w:w="4673" w:type="dxa"/>
          </w:tcPr>
          <w:p w:rsidR="002844D2" w:rsidRPr="00374BD5" w:rsidRDefault="00DA256C" w:rsidP="001B21EA">
            <w:r w:rsidRPr="00374BD5">
              <w:lastRenderedPageBreak/>
              <w:t xml:space="preserve">1,634 </w:t>
            </w:r>
            <w:r w:rsidR="002844D2" w:rsidRPr="00374BD5">
              <w:t xml:space="preserve"> Гкал/</w:t>
            </w:r>
            <w:proofErr w:type="gramStart"/>
            <w:r w:rsidR="002844D2" w:rsidRPr="00374BD5">
              <w:t>ч</w:t>
            </w:r>
            <w:proofErr w:type="gramEnd"/>
          </w:p>
        </w:tc>
      </w:tr>
      <w:tr w:rsidR="00DA256C" w:rsidRPr="00374BD5" w:rsidTr="001B21EA">
        <w:tc>
          <w:tcPr>
            <w:tcW w:w="4672" w:type="dxa"/>
          </w:tcPr>
          <w:p w:rsidR="00DA256C" w:rsidRPr="00374BD5" w:rsidRDefault="00DA256C" w:rsidP="001B21EA">
            <w:pPr>
              <w:tabs>
                <w:tab w:val="left" w:pos="989"/>
              </w:tabs>
            </w:pPr>
            <w:r w:rsidRPr="00374BD5">
              <w:lastRenderedPageBreak/>
              <w:t>Назначение тепловой мощности и тепловой энергии</w:t>
            </w:r>
          </w:p>
        </w:tc>
        <w:tc>
          <w:tcPr>
            <w:tcW w:w="4673" w:type="dxa"/>
          </w:tcPr>
          <w:p w:rsidR="00DA256C" w:rsidRPr="00374BD5" w:rsidRDefault="00DA256C" w:rsidP="001B21EA">
            <w:r w:rsidRPr="00374BD5">
              <w:t>Отопление</w:t>
            </w:r>
          </w:p>
        </w:tc>
      </w:tr>
      <w:tr w:rsidR="00177E1C" w:rsidRPr="00374BD5" w:rsidTr="001B21EA">
        <w:tc>
          <w:tcPr>
            <w:tcW w:w="4672" w:type="dxa"/>
          </w:tcPr>
          <w:p w:rsidR="00177E1C" w:rsidRPr="00374BD5" w:rsidRDefault="00177E1C" w:rsidP="001B21EA">
            <w:pPr>
              <w:tabs>
                <w:tab w:val="left" w:pos="989"/>
              </w:tabs>
            </w:pPr>
            <w:r w:rsidRPr="00374BD5">
              <w:t>Затраты тепла на горячее водоснабжение (ГВС), вентиляцию и технологические нужды</w:t>
            </w:r>
          </w:p>
        </w:tc>
        <w:tc>
          <w:tcPr>
            <w:tcW w:w="4673" w:type="dxa"/>
          </w:tcPr>
          <w:p w:rsidR="00177E1C" w:rsidRPr="00374BD5" w:rsidRDefault="00177E1C" w:rsidP="001B21EA">
            <w:r w:rsidRPr="00374BD5">
              <w:t xml:space="preserve">Отсутствуют </w:t>
            </w:r>
          </w:p>
        </w:tc>
      </w:tr>
      <w:tr w:rsidR="002844D2" w:rsidRPr="00374BD5" w:rsidTr="001B21EA">
        <w:tc>
          <w:tcPr>
            <w:tcW w:w="9345" w:type="dxa"/>
            <w:gridSpan w:val="2"/>
          </w:tcPr>
          <w:p w:rsidR="002844D2" w:rsidRPr="00374BD5" w:rsidRDefault="00177E1C" w:rsidP="001B21EA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>Объем тепловой энергии планируемой к потреблению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177E1C" w:rsidP="001B21EA">
            <w:pPr>
              <w:tabs>
                <w:tab w:val="left" w:pos="989"/>
              </w:tabs>
            </w:pPr>
            <w:r w:rsidRPr="00374BD5">
              <w:t xml:space="preserve">Объемы потребления тепловой энергии с учетом среднесуточной температуры наружного воздуха за отопительный сезон </w:t>
            </w:r>
          </w:p>
        </w:tc>
        <w:tc>
          <w:tcPr>
            <w:tcW w:w="4673" w:type="dxa"/>
          </w:tcPr>
          <w:p w:rsidR="002844D2" w:rsidRPr="00374BD5" w:rsidRDefault="00177E1C" w:rsidP="001B21EA">
            <w:r w:rsidRPr="00374BD5">
              <w:t>3186,30</w:t>
            </w:r>
            <w:r w:rsidR="002844D2" w:rsidRPr="00374BD5">
              <w:t xml:space="preserve"> Гкал/</w:t>
            </w:r>
            <w:proofErr w:type="gramStart"/>
            <w:r w:rsidR="002844D2" w:rsidRPr="00374BD5">
              <w:t>ч</w:t>
            </w:r>
            <w:proofErr w:type="gramEnd"/>
          </w:p>
        </w:tc>
      </w:tr>
      <w:tr w:rsidR="00177E1C" w:rsidRPr="00374BD5" w:rsidTr="001B21EA">
        <w:tc>
          <w:tcPr>
            <w:tcW w:w="9345" w:type="dxa"/>
            <w:gridSpan w:val="2"/>
          </w:tcPr>
          <w:p w:rsidR="00177E1C" w:rsidRPr="00374BD5" w:rsidRDefault="00177E1C" w:rsidP="001B21EA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 xml:space="preserve">Характеристики теплоносителя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177E1C" w:rsidP="001B21EA">
            <w:pPr>
              <w:tabs>
                <w:tab w:val="left" w:pos="989"/>
              </w:tabs>
            </w:pPr>
            <w:r w:rsidRPr="00374BD5">
              <w:t xml:space="preserve">Теплоноситель </w:t>
            </w:r>
          </w:p>
        </w:tc>
        <w:tc>
          <w:tcPr>
            <w:tcW w:w="4673" w:type="dxa"/>
          </w:tcPr>
          <w:p w:rsidR="002844D2" w:rsidRPr="00374BD5" w:rsidRDefault="00177E1C" w:rsidP="001B21EA">
            <w:r w:rsidRPr="00374BD5">
              <w:t>Вода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177E1C" w:rsidP="001B21EA">
            <w:pPr>
              <w:tabs>
                <w:tab w:val="left" w:pos="989"/>
              </w:tabs>
            </w:pPr>
            <w:r w:rsidRPr="00374BD5">
              <w:t xml:space="preserve">Схема теплоснабжения </w:t>
            </w:r>
          </w:p>
        </w:tc>
        <w:tc>
          <w:tcPr>
            <w:tcW w:w="4673" w:type="dxa"/>
          </w:tcPr>
          <w:p w:rsidR="002844D2" w:rsidRPr="00374BD5" w:rsidRDefault="00177E1C" w:rsidP="001B21EA">
            <w:r w:rsidRPr="00374BD5">
              <w:t xml:space="preserve">Закрытая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177E1C" w:rsidP="001B21EA">
            <w:pPr>
              <w:tabs>
                <w:tab w:val="left" w:pos="989"/>
              </w:tabs>
            </w:pPr>
            <w:proofErr w:type="gramStart"/>
            <w:r w:rsidRPr="00374BD5">
              <w:t>Теплоноситель</w:t>
            </w:r>
            <w:proofErr w:type="gramEnd"/>
            <w:r w:rsidRPr="00374BD5">
              <w:t xml:space="preserve"> используемый на подпитку </w:t>
            </w:r>
          </w:p>
        </w:tc>
        <w:tc>
          <w:tcPr>
            <w:tcW w:w="4673" w:type="dxa"/>
          </w:tcPr>
          <w:p w:rsidR="002844D2" w:rsidRPr="00374BD5" w:rsidRDefault="00177E1C" w:rsidP="001B21EA">
            <w:r w:rsidRPr="00374BD5">
              <w:t>Нормативный расход – 0,</w:t>
            </w:r>
            <w:r w:rsidR="001B21EA" w:rsidRPr="00374BD5">
              <w:t>265 м³</w:t>
            </w:r>
            <w:r w:rsidRPr="00374BD5">
              <w:t>/ч</w:t>
            </w:r>
          </w:p>
          <w:p w:rsidR="00177E1C" w:rsidRPr="00374BD5" w:rsidRDefault="00177E1C" w:rsidP="001B21EA">
            <w:r w:rsidRPr="00374BD5">
              <w:t>Фактический расход – 0,</w:t>
            </w:r>
            <w:r w:rsidR="001B21EA" w:rsidRPr="00374BD5">
              <w:t>186 м³</w:t>
            </w:r>
            <w:r w:rsidRPr="00374BD5">
              <w:t>/ч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177E1C" w:rsidP="001B21EA">
            <w:pPr>
              <w:tabs>
                <w:tab w:val="left" w:pos="989"/>
              </w:tabs>
            </w:pPr>
            <w:r w:rsidRPr="00374BD5">
              <w:t xml:space="preserve">Производительность водоподготовительных установок в нормальном режиме работы </w:t>
            </w:r>
          </w:p>
        </w:tc>
        <w:tc>
          <w:tcPr>
            <w:tcW w:w="4673" w:type="dxa"/>
          </w:tcPr>
          <w:p w:rsidR="002844D2" w:rsidRPr="00374BD5" w:rsidRDefault="001B21EA" w:rsidP="001B21EA">
            <w:r w:rsidRPr="00374BD5">
              <w:t>0,265 м³</w:t>
            </w:r>
            <w:r w:rsidR="00177E1C" w:rsidRPr="00374BD5">
              <w:t>/ч</w:t>
            </w:r>
          </w:p>
        </w:tc>
      </w:tr>
      <w:tr w:rsidR="00177E1C" w:rsidRPr="00374BD5" w:rsidTr="001B21EA">
        <w:tc>
          <w:tcPr>
            <w:tcW w:w="4672" w:type="dxa"/>
          </w:tcPr>
          <w:p w:rsidR="00177E1C" w:rsidRPr="00374BD5" w:rsidRDefault="00177E1C" w:rsidP="00177E1C">
            <w:pPr>
              <w:tabs>
                <w:tab w:val="left" w:pos="989"/>
              </w:tabs>
            </w:pPr>
            <w:r w:rsidRPr="00374BD5">
              <w:t>Производительность водоподготовительных установок в аварийном режиме работы</w:t>
            </w:r>
          </w:p>
        </w:tc>
        <w:tc>
          <w:tcPr>
            <w:tcW w:w="4673" w:type="dxa"/>
          </w:tcPr>
          <w:p w:rsidR="00177E1C" w:rsidRPr="00374BD5" w:rsidRDefault="001B21EA" w:rsidP="001B21EA">
            <w:r w:rsidRPr="00374BD5">
              <w:t>2,119 м³</w:t>
            </w:r>
            <w:r w:rsidR="00177E1C" w:rsidRPr="00374BD5">
              <w:t>/ч</w:t>
            </w:r>
          </w:p>
        </w:tc>
      </w:tr>
      <w:tr w:rsidR="00177E1C" w:rsidRPr="00374BD5" w:rsidTr="001B21EA">
        <w:tc>
          <w:tcPr>
            <w:tcW w:w="4672" w:type="dxa"/>
          </w:tcPr>
          <w:p w:rsidR="00177E1C" w:rsidRPr="00374BD5" w:rsidRDefault="00177E1C" w:rsidP="00177E1C">
            <w:pPr>
              <w:tabs>
                <w:tab w:val="left" w:pos="989"/>
              </w:tabs>
            </w:pPr>
            <w:r w:rsidRPr="00374BD5">
              <w:t xml:space="preserve">Температурный график </w:t>
            </w:r>
          </w:p>
        </w:tc>
        <w:tc>
          <w:tcPr>
            <w:tcW w:w="4673" w:type="dxa"/>
          </w:tcPr>
          <w:p w:rsidR="00177E1C" w:rsidRPr="00374BD5" w:rsidRDefault="00177E1C" w:rsidP="001B21EA">
            <w:r w:rsidRPr="00374BD5">
              <w:t>90-70</w:t>
            </w:r>
            <w:proofErr w:type="gramStart"/>
            <w:r w:rsidRPr="00374BD5">
              <w:t xml:space="preserve"> </w:t>
            </w:r>
            <w:r w:rsidR="001B21EA" w:rsidRPr="00374BD5">
              <w:sym w:font="Symbol" w:char="F0B0"/>
            </w:r>
            <w:r w:rsidRPr="00374BD5">
              <w:t>С</w:t>
            </w:r>
            <w:proofErr w:type="gramEnd"/>
          </w:p>
        </w:tc>
      </w:tr>
      <w:tr w:rsidR="002844D2" w:rsidRPr="00374BD5" w:rsidTr="001B21EA">
        <w:tc>
          <w:tcPr>
            <w:tcW w:w="9345" w:type="dxa"/>
            <w:gridSpan w:val="2"/>
          </w:tcPr>
          <w:p w:rsidR="002844D2" w:rsidRPr="00374BD5" w:rsidRDefault="001B21EA" w:rsidP="001B21EA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 xml:space="preserve">Характеристика тепловой сети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1B21EA" w:rsidP="001B21EA">
            <w:r w:rsidRPr="00374BD5">
              <w:t xml:space="preserve">Оптимальный радиус теплоснабжения </w:t>
            </w:r>
          </w:p>
        </w:tc>
        <w:tc>
          <w:tcPr>
            <w:tcW w:w="4673" w:type="dxa"/>
          </w:tcPr>
          <w:p w:rsidR="002844D2" w:rsidRPr="00374BD5" w:rsidRDefault="001B21EA" w:rsidP="001B21EA">
            <w:r w:rsidRPr="00374BD5">
              <w:t>1,5 км</w:t>
            </w:r>
          </w:p>
        </w:tc>
      </w:tr>
      <w:tr w:rsidR="001B21EA" w:rsidRPr="00374BD5" w:rsidTr="001B21EA">
        <w:tc>
          <w:tcPr>
            <w:tcW w:w="4672" w:type="dxa"/>
          </w:tcPr>
          <w:p w:rsidR="001B21EA" w:rsidRPr="00374BD5" w:rsidRDefault="001B21EA" w:rsidP="001B21EA">
            <w:r w:rsidRPr="00374BD5">
              <w:t xml:space="preserve">Протяженность существующей теплотрассы в двухтрубном исполнении </w:t>
            </w:r>
          </w:p>
        </w:tc>
        <w:tc>
          <w:tcPr>
            <w:tcW w:w="4673" w:type="dxa"/>
          </w:tcPr>
          <w:p w:rsidR="001B21EA" w:rsidRPr="00374BD5" w:rsidRDefault="001B21EA" w:rsidP="001B21EA">
            <w:r w:rsidRPr="00374BD5">
              <w:t xml:space="preserve">947 м </w:t>
            </w:r>
          </w:p>
        </w:tc>
      </w:tr>
      <w:tr w:rsidR="001B21EA" w:rsidRPr="00374BD5" w:rsidTr="001B21EA">
        <w:tc>
          <w:tcPr>
            <w:tcW w:w="4672" w:type="dxa"/>
          </w:tcPr>
          <w:p w:rsidR="001B21EA" w:rsidRPr="00374BD5" w:rsidRDefault="001B21EA" w:rsidP="001B21EA">
            <w:r w:rsidRPr="00374BD5">
              <w:t xml:space="preserve">Исполнение трубопроводов </w:t>
            </w:r>
          </w:p>
        </w:tc>
        <w:tc>
          <w:tcPr>
            <w:tcW w:w="4673" w:type="dxa"/>
          </w:tcPr>
          <w:p w:rsidR="001B21EA" w:rsidRPr="00374BD5" w:rsidRDefault="001B21EA" w:rsidP="001B21EA">
            <w:r w:rsidRPr="00374BD5">
              <w:t xml:space="preserve">Двухтрубное </w:t>
            </w:r>
            <w:proofErr w:type="spellStart"/>
            <w:r w:rsidRPr="00374BD5">
              <w:t>нерезервируемое</w:t>
            </w:r>
            <w:proofErr w:type="spellEnd"/>
            <w:r w:rsidRPr="00374BD5">
              <w:t xml:space="preserve"> </w:t>
            </w:r>
          </w:p>
        </w:tc>
      </w:tr>
      <w:tr w:rsidR="001B21EA" w:rsidRPr="00374BD5" w:rsidTr="001B21EA">
        <w:tc>
          <w:tcPr>
            <w:tcW w:w="4672" w:type="dxa"/>
          </w:tcPr>
          <w:p w:rsidR="001B21EA" w:rsidRPr="00374BD5" w:rsidRDefault="001B21EA" w:rsidP="001B21EA">
            <w:r w:rsidRPr="00374BD5">
              <w:t xml:space="preserve">Способ прокладки </w:t>
            </w:r>
          </w:p>
        </w:tc>
        <w:tc>
          <w:tcPr>
            <w:tcW w:w="4673" w:type="dxa"/>
          </w:tcPr>
          <w:p w:rsidR="001B21EA" w:rsidRPr="00374BD5" w:rsidRDefault="001B21EA" w:rsidP="001B21EA">
            <w:proofErr w:type="gramStart"/>
            <w:r w:rsidRPr="00374BD5">
              <w:t>Надземная</w:t>
            </w:r>
            <w:proofErr w:type="gramEnd"/>
            <w:r w:rsidRPr="00374BD5">
              <w:t xml:space="preserve"> – 0,0 м</w:t>
            </w:r>
          </w:p>
          <w:p w:rsidR="001B21EA" w:rsidRPr="00374BD5" w:rsidRDefault="001B21EA" w:rsidP="001B21EA">
            <w:proofErr w:type="gramStart"/>
            <w:r w:rsidRPr="00374BD5">
              <w:t>Подземная</w:t>
            </w:r>
            <w:proofErr w:type="gramEnd"/>
            <w:r w:rsidRPr="00374BD5">
              <w:t xml:space="preserve"> – 947,0 м</w:t>
            </w:r>
          </w:p>
        </w:tc>
      </w:tr>
      <w:tr w:rsidR="001B21EA" w:rsidRPr="00374BD5" w:rsidTr="001B21EA">
        <w:tc>
          <w:tcPr>
            <w:tcW w:w="4672" w:type="dxa"/>
          </w:tcPr>
          <w:p w:rsidR="001B21EA" w:rsidRPr="00374BD5" w:rsidRDefault="001B21EA" w:rsidP="001B21EA">
            <w:r w:rsidRPr="00374BD5">
              <w:t xml:space="preserve">Нормативы технологических потерь </w:t>
            </w:r>
          </w:p>
        </w:tc>
        <w:tc>
          <w:tcPr>
            <w:tcW w:w="4673" w:type="dxa"/>
          </w:tcPr>
          <w:p w:rsidR="001B21EA" w:rsidRPr="00374BD5" w:rsidRDefault="001B21EA" w:rsidP="001B21EA">
            <w:r w:rsidRPr="00374BD5">
              <w:t>406,63 Гкал/</w:t>
            </w:r>
            <w:proofErr w:type="gramStart"/>
            <w:r w:rsidRPr="00374BD5">
              <w:t>ч</w:t>
            </w:r>
            <w:proofErr w:type="gramEnd"/>
          </w:p>
        </w:tc>
      </w:tr>
      <w:tr w:rsidR="001B21EA" w:rsidRPr="00374BD5" w:rsidTr="001B21EA">
        <w:tc>
          <w:tcPr>
            <w:tcW w:w="4672" w:type="dxa"/>
          </w:tcPr>
          <w:p w:rsidR="001B21EA" w:rsidRPr="00374BD5" w:rsidRDefault="001B21EA" w:rsidP="001B21EA">
            <w:r w:rsidRPr="00374BD5">
              <w:t xml:space="preserve">Наружный диаметр, </w:t>
            </w:r>
            <w:proofErr w:type="gramStart"/>
            <w:r w:rsidRPr="00374BD5">
              <w:t>мм</w:t>
            </w:r>
            <w:proofErr w:type="gramEnd"/>
          </w:p>
        </w:tc>
        <w:tc>
          <w:tcPr>
            <w:tcW w:w="4673" w:type="dxa"/>
          </w:tcPr>
          <w:p w:rsidR="001B21EA" w:rsidRPr="00374BD5" w:rsidRDefault="001B21EA" w:rsidP="001B21EA">
            <w:r w:rsidRPr="00374BD5">
              <w:t>219, 159, 108, 89, 76, 57, 35</w:t>
            </w:r>
          </w:p>
        </w:tc>
      </w:tr>
      <w:tr w:rsidR="001B21EA" w:rsidRPr="00374BD5" w:rsidTr="001B21EA">
        <w:tc>
          <w:tcPr>
            <w:tcW w:w="4672" w:type="dxa"/>
          </w:tcPr>
          <w:p w:rsidR="001B21EA" w:rsidRPr="00374BD5" w:rsidRDefault="001B21EA" w:rsidP="001B21EA">
            <w:r w:rsidRPr="00374BD5">
              <w:t xml:space="preserve">Материал </w:t>
            </w:r>
          </w:p>
        </w:tc>
        <w:tc>
          <w:tcPr>
            <w:tcW w:w="4673" w:type="dxa"/>
          </w:tcPr>
          <w:p w:rsidR="001B21EA" w:rsidRPr="00374BD5" w:rsidRDefault="001B21EA" w:rsidP="001B21EA">
            <w:r w:rsidRPr="00374BD5">
              <w:t>Сталь</w:t>
            </w:r>
          </w:p>
        </w:tc>
      </w:tr>
      <w:tr w:rsidR="001B21EA" w:rsidRPr="00374BD5" w:rsidTr="001B21EA">
        <w:tc>
          <w:tcPr>
            <w:tcW w:w="4672" w:type="dxa"/>
          </w:tcPr>
          <w:p w:rsidR="001B21EA" w:rsidRPr="00374BD5" w:rsidRDefault="001B21EA" w:rsidP="001B21EA">
            <w:r w:rsidRPr="00374BD5">
              <w:t xml:space="preserve">Конструкция </w:t>
            </w:r>
          </w:p>
        </w:tc>
        <w:tc>
          <w:tcPr>
            <w:tcW w:w="4673" w:type="dxa"/>
          </w:tcPr>
          <w:p w:rsidR="001B21EA" w:rsidRPr="00374BD5" w:rsidRDefault="001B21EA" w:rsidP="001B21EA">
            <w:r w:rsidRPr="00374BD5">
              <w:t xml:space="preserve">Тупиковая </w:t>
            </w:r>
          </w:p>
        </w:tc>
      </w:tr>
      <w:tr w:rsidR="001B21EA" w:rsidRPr="00374BD5" w:rsidTr="001B21EA">
        <w:tc>
          <w:tcPr>
            <w:tcW w:w="4672" w:type="dxa"/>
          </w:tcPr>
          <w:p w:rsidR="001B21EA" w:rsidRPr="00374BD5" w:rsidRDefault="001B21EA" w:rsidP="001B21EA">
            <w:r w:rsidRPr="00374BD5">
              <w:t xml:space="preserve">Степень </w:t>
            </w:r>
            <w:proofErr w:type="spellStart"/>
            <w:r w:rsidRPr="00374BD5">
              <w:t>резервируемости</w:t>
            </w:r>
            <w:proofErr w:type="spellEnd"/>
            <w:r w:rsidRPr="00374BD5">
              <w:t xml:space="preserve"> </w:t>
            </w:r>
          </w:p>
        </w:tc>
        <w:tc>
          <w:tcPr>
            <w:tcW w:w="4673" w:type="dxa"/>
          </w:tcPr>
          <w:p w:rsidR="001B21EA" w:rsidRPr="00374BD5" w:rsidRDefault="001B21EA" w:rsidP="001B21EA">
            <w:r w:rsidRPr="00374BD5">
              <w:t xml:space="preserve">нерезервированная </w:t>
            </w:r>
          </w:p>
        </w:tc>
      </w:tr>
      <w:tr w:rsidR="001B21EA" w:rsidRPr="00374BD5" w:rsidTr="001B21EA">
        <w:tc>
          <w:tcPr>
            <w:tcW w:w="4672" w:type="dxa"/>
          </w:tcPr>
          <w:p w:rsidR="001B21EA" w:rsidRPr="00374BD5" w:rsidRDefault="001B21EA" w:rsidP="001B21EA">
            <w:r w:rsidRPr="00374BD5">
              <w:t xml:space="preserve">Количество магистральных выводов </w:t>
            </w:r>
          </w:p>
        </w:tc>
        <w:tc>
          <w:tcPr>
            <w:tcW w:w="4673" w:type="dxa"/>
          </w:tcPr>
          <w:p w:rsidR="001B21EA" w:rsidRPr="00374BD5" w:rsidRDefault="001B21EA" w:rsidP="001B21EA">
            <w:r w:rsidRPr="00374BD5">
              <w:t>1</w:t>
            </w:r>
          </w:p>
        </w:tc>
      </w:tr>
      <w:tr w:rsidR="001B21EA" w:rsidRPr="00374BD5" w:rsidTr="001B21EA">
        <w:tc>
          <w:tcPr>
            <w:tcW w:w="4672" w:type="dxa"/>
          </w:tcPr>
          <w:p w:rsidR="001B21EA" w:rsidRPr="00374BD5" w:rsidRDefault="002104DB" w:rsidP="001B21EA">
            <w:r w:rsidRPr="00374BD5">
              <w:t>Год начала эксплуатации</w:t>
            </w:r>
          </w:p>
        </w:tc>
        <w:tc>
          <w:tcPr>
            <w:tcW w:w="4673" w:type="dxa"/>
          </w:tcPr>
          <w:p w:rsidR="001B21EA" w:rsidRPr="00374BD5" w:rsidRDefault="002104DB" w:rsidP="001B21EA">
            <w:r w:rsidRPr="00374BD5">
              <w:t>1976-2006</w:t>
            </w:r>
          </w:p>
        </w:tc>
      </w:tr>
      <w:tr w:rsidR="002104DB" w:rsidRPr="00374BD5" w:rsidTr="001B21EA">
        <w:tc>
          <w:tcPr>
            <w:tcW w:w="4672" w:type="dxa"/>
          </w:tcPr>
          <w:p w:rsidR="002104DB" w:rsidRPr="00374BD5" w:rsidRDefault="002104DB" w:rsidP="001B21EA">
            <w:r w:rsidRPr="00374BD5">
              <w:t xml:space="preserve">Тип изоляции </w:t>
            </w:r>
          </w:p>
        </w:tc>
        <w:tc>
          <w:tcPr>
            <w:tcW w:w="4673" w:type="dxa"/>
          </w:tcPr>
          <w:p w:rsidR="002104DB" w:rsidRPr="00374BD5" w:rsidRDefault="002104DB" w:rsidP="001B21EA">
            <w:r w:rsidRPr="00374BD5">
              <w:t xml:space="preserve">Минеральная вата, рубероид </w:t>
            </w:r>
          </w:p>
        </w:tc>
      </w:tr>
      <w:tr w:rsidR="002104DB" w:rsidRPr="00374BD5" w:rsidTr="001B21EA">
        <w:tc>
          <w:tcPr>
            <w:tcW w:w="4672" w:type="dxa"/>
          </w:tcPr>
          <w:p w:rsidR="002104DB" w:rsidRPr="00374BD5" w:rsidRDefault="002104DB" w:rsidP="001B21EA">
            <w:r w:rsidRPr="00374BD5">
              <w:t xml:space="preserve">Тип компенсирующих устройств </w:t>
            </w:r>
          </w:p>
        </w:tc>
        <w:tc>
          <w:tcPr>
            <w:tcW w:w="4673" w:type="dxa"/>
          </w:tcPr>
          <w:p w:rsidR="002104DB" w:rsidRPr="00374BD5" w:rsidRDefault="002104DB" w:rsidP="001B21EA">
            <w:proofErr w:type="spellStart"/>
            <w:r w:rsidRPr="00374BD5">
              <w:t>Сильфонные</w:t>
            </w:r>
            <w:proofErr w:type="spellEnd"/>
            <w:r w:rsidRPr="00374BD5">
              <w:t xml:space="preserve"> компенсаторы </w:t>
            </w:r>
          </w:p>
        </w:tc>
      </w:tr>
      <w:tr w:rsidR="002104DB" w:rsidRPr="00374BD5" w:rsidTr="001B21EA">
        <w:tc>
          <w:tcPr>
            <w:tcW w:w="4672" w:type="dxa"/>
          </w:tcPr>
          <w:p w:rsidR="002104DB" w:rsidRPr="00374BD5" w:rsidRDefault="002104DB" w:rsidP="001B21EA">
            <w:r w:rsidRPr="00374BD5">
              <w:t xml:space="preserve">Секционирующая и регулирующая арматура </w:t>
            </w:r>
          </w:p>
        </w:tc>
        <w:tc>
          <w:tcPr>
            <w:tcW w:w="4673" w:type="dxa"/>
          </w:tcPr>
          <w:p w:rsidR="002104DB" w:rsidRPr="00374BD5" w:rsidRDefault="002104DB" w:rsidP="001B21EA">
            <w:r w:rsidRPr="00374BD5">
              <w:t>Секционирующие задвижки из низколегированной стали, чугуна и регулирующие дроссельные шайбы размещены в узлах присоединения распределительных сетей потребителей к магистральным тепловым сетям непосредственно в индивидуальных тепловых пунктах зданий потребителей, по одной на каждый (прямой и обратный) трубопроводы</w:t>
            </w:r>
          </w:p>
        </w:tc>
      </w:tr>
      <w:tr w:rsidR="002104DB" w:rsidRPr="00374BD5" w:rsidTr="001B21EA">
        <w:tc>
          <w:tcPr>
            <w:tcW w:w="4672" w:type="dxa"/>
          </w:tcPr>
          <w:p w:rsidR="002104DB" w:rsidRPr="00374BD5" w:rsidRDefault="002104DB" w:rsidP="001B21EA">
            <w:r w:rsidRPr="00374BD5">
              <w:t>Насосное оборудование:</w:t>
            </w:r>
          </w:p>
        </w:tc>
        <w:tc>
          <w:tcPr>
            <w:tcW w:w="4673" w:type="dxa"/>
          </w:tcPr>
          <w:p w:rsidR="002104DB" w:rsidRPr="00374BD5" w:rsidRDefault="002104DB" w:rsidP="001B21EA">
            <w:proofErr w:type="gramStart"/>
            <w:r w:rsidRPr="00374BD5">
              <w:t>Сетевой</w:t>
            </w:r>
            <w:proofErr w:type="gramEnd"/>
            <w:r w:rsidRPr="00374BD5">
              <w:t xml:space="preserve">, котлового контура, </w:t>
            </w:r>
            <w:proofErr w:type="spellStart"/>
            <w:r w:rsidRPr="00374BD5">
              <w:t>рециркуляционный</w:t>
            </w:r>
            <w:proofErr w:type="spellEnd"/>
            <w:r w:rsidRPr="00374BD5">
              <w:t xml:space="preserve">, </w:t>
            </w:r>
            <w:proofErr w:type="spellStart"/>
            <w:r w:rsidRPr="00374BD5">
              <w:t>подпиточная</w:t>
            </w:r>
            <w:proofErr w:type="spellEnd"/>
            <w:r w:rsidRPr="00374BD5">
              <w:t xml:space="preserve"> станция </w:t>
            </w:r>
          </w:p>
        </w:tc>
      </w:tr>
      <w:tr w:rsidR="002104DB" w:rsidRPr="00374BD5" w:rsidTr="001B21EA">
        <w:tc>
          <w:tcPr>
            <w:tcW w:w="4672" w:type="dxa"/>
          </w:tcPr>
          <w:p w:rsidR="002104DB" w:rsidRPr="00374BD5" w:rsidRDefault="002104DB" w:rsidP="001B21EA">
            <w:r w:rsidRPr="00374BD5">
              <w:t xml:space="preserve">Тип насоса </w:t>
            </w:r>
            <w:proofErr w:type="gramStart"/>
            <w:r w:rsidRPr="00374BD5">
              <w:t>-с</w:t>
            </w:r>
            <w:proofErr w:type="gramEnd"/>
            <w:r w:rsidRPr="00374BD5">
              <w:t>етевой</w:t>
            </w:r>
          </w:p>
        </w:tc>
        <w:tc>
          <w:tcPr>
            <w:tcW w:w="4673" w:type="dxa"/>
          </w:tcPr>
          <w:p w:rsidR="002104DB" w:rsidRPr="00374BD5" w:rsidRDefault="002104DB" w:rsidP="001B21EA">
            <w:r w:rsidRPr="00374BD5">
              <w:rPr>
                <w:lang w:val="en-US"/>
              </w:rPr>
              <w:t xml:space="preserve">WILO IL 65/150-5.5/2-2 </w:t>
            </w:r>
            <w:proofErr w:type="spellStart"/>
            <w:r w:rsidRPr="00374BD5">
              <w:t>шт</w:t>
            </w:r>
            <w:proofErr w:type="spellEnd"/>
          </w:p>
        </w:tc>
      </w:tr>
      <w:tr w:rsidR="002104DB" w:rsidRPr="00374BD5" w:rsidTr="001B21EA">
        <w:tc>
          <w:tcPr>
            <w:tcW w:w="4672" w:type="dxa"/>
          </w:tcPr>
          <w:p w:rsidR="002104DB" w:rsidRPr="00374BD5" w:rsidRDefault="002104DB" w:rsidP="002104DB">
            <w:r w:rsidRPr="00374BD5">
              <w:lastRenderedPageBreak/>
              <w:t xml:space="preserve">Тип насоса - котлового контура </w:t>
            </w:r>
          </w:p>
        </w:tc>
        <w:tc>
          <w:tcPr>
            <w:tcW w:w="4673" w:type="dxa"/>
          </w:tcPr>
          <w:p w:rsidR="002104DB" w:rsidRPr="00374BD5" w:rsidRDefault="002104DB" w:rsidP="002104DB">
            <w:pPr>
              <w:rPr>
                <w:lang w:val="en-US"/>
              </w:rPr>
            </w:pPr>
            <w:r w:rsidRPr="00374BD5">
              <w:rPr>
                <w:lang w:val="en-US"/>
              </w:rPr>
              <w:t>WILO IL 65/1</w:t>
            </w:r>
            <w:r w:rsidRPr="00374BD5">
              <w:t>2</w:t>
            </w:r>
            <w:r w:rsidRPr="00374BD5">
              <w:rPr>
                <w:lang w:val="en-US"/>
              </w:rPr>
              <w:t>0-</w:t>
            </w:r>
            <w:r w:rsidRPr="00374BD5">
              <w:t>4</w:t>
            </w:r>
            <w:r w:rsidRPr="00374BD5">
              <w:rPr>
                <w:lang w:val="en-US"/>
              </w:rPr>
              <w:t xml:space="preserve">/2-2 </w:t>
            </w:r>
            <w:proofErr w:type="spellStart"/>
            <w:r w:rsidRPr="00374BD5">
              <w:t>шт</w:t>
            </w:r>
            <w:proofErr w:type="spellEnd"/>
          </w:p>
        </w:tc>
      </w:tr>
      <w:tr w:rsidR="002104DB" w:rsidRPr="00374BD5" w:rsidTr="001B21EA">
        <w:tc>
          <w:tcPr>
            <w:tcW w:w="4672" w:type="dxa"/>
          </w:tcPr>
          <w:p w:rsidR="002104DB" w:rsidRPr="00374BD5" w:rsidRDefault="002104DB" w:rsidP="002104DB">
            <w:r w:rsidRPr="00374BD5">
              <w:t xml:space="preserve">Тип насоса – </w:t>
            </w:r>
            <w:proofErr w:type="spellStart"/>
            <w:r w:rsidRPr="00374BD5">
              <w:t>рециркуляционный</w:t>
            </w:r>
            <w:proofErr w:type="spellEnd"/>
            <w:r w:rsidRPr="00374BD5">
              <w:t xml:space="preserve"> </w:t>
            </w:r>
          </w:p>
        </w:tc>
        <w:tc>
          <w:tcPr>
            <w:tcW w:w="4673" w:type="dxa"/>
          </w:tcPr>
          <w:p w:rsidR="002104DB" w:rsidRPr="00374BD5" w:rsidRDefault="002104DB" w:rsidP="002104DB">
            <w:r w:rsidRPr="00374BD5">
              <w:rPr>
                <w:lang w:val="en-US"/>
              </w:rPr>
              <w:t>DAB BMH 60/340/65</w:t>
            </w:r>
            <w:r w:rsidR="00A73BDA" w:rsidRPr="00374BD5">
              <w:t xml:space="preserve">Т – 2 </w:t>
            </w:r>
            <w:proofErr w:type="spellStart"/>
            <w:r w:rsidR="00A73BDA" w:rsidRPr="00374BD5">
              <w:t>шт</w:t>
            </w:r>
            <w:proofErr w:type="spellEnd"/>
          </w:p>
        </w:tc>
      </w:tr>
      <w:tr w:rsidR="00A73BDA" w:rsidRPr="00374BD5" w:rsidTr="001B21EA">
        <w:tc>
          <w:tcPr>
            <w:tcW w:w="4672" w:type="dxa"/>
          </w:tcPr>
          <w:p w:rsidR="00A73BDA" w:rsidRPr="00374BD5" w:rsidRDefault="00A73BDA" w:rsidP="002104DB">
            <w:r w:rsidRPr="00374BD5">
              <w:t xml:space="preserve">Тип – </w:t>
            </w:r>
            <w:proofErr w:type="spellStart"/>
            <w:r w:rsidRPr="00374BD5">
              <w:t>подпиточная</w:t>
            </w:r>
            <w:proofErr w:type="spellEnd"/>
            <w:r w:rsidRPr="00374BD5">
              <w:t xml:space="preserve"> станция </w:t>
            </w:r>
          </w:p>
        </w:tc>
        <w:tc>
          <w:tcPr>
            <w:tcW w:w="4673" w:type="dxa"/>
          </w:tcPr>
          <w:p w:rsidR="00A73BDA" w:rsidRPr="00374BD5" w:rsidRDefault="00A73BDA" w:rsidP="002104DB">
            <w:r w:rsidRPr="00374BD5">
              <w:rPr>
                <w:lang w:val="en-US"/>
              </w:rPr>
              <w:t xml:space="preserve">DAB </w:t>
            </w:r>
            <w:proofErr w:type="spellStart"/>
            <w:r w:rsidRPr="00374BD5">
              <w:rPr>
                <w:lang w:val="en-US"/>
              </w:rPr>
              <w:t>Aguajet</w:t>
            </w:r>
            <w:proofErr w:type="spellEnd"/>
            <w:r w:rsidRPr="00374BD5">
              <w:rPr>
                <w:lang w:val="en-US"/>
              </w:rPr>
              <w:t xml:space="preserve"> 82M – </w:t>
            </w:r>
            <w:r w:rsidRPr="00374BD5">
              <w:t>2 шт.</w:t>
            </w:r>
          </w:p>
        </w:tc>
      </w:tr>
      <w:tr w:rsidR="00A73BDA" w:rsidRPr="00374BD5" w:rsidTr="001B21EA">
        <w:tc>
          <w:tcPr>
            <w:tcW w:w="4672" w:type="dxa"/>
          </w:tcPr>
          <w:p w:rsidR="00A73BDA" w:rsidRPr="00374BD5" w:rsidRDefault="00A73BDA" w:rsidP="002104DB">
            <w:r w:rsidRPr="00374BD5">
              <w:t>Напор в тепловых сетях:</w:t>
            </w:r>
          </w:p>
        </w:tc>
        <w:tc>
          <w:tcPr>
            <w:tcW w:w="4673" w:type="dxa"/>
          </w:tcPr>
          <w:p w:rsidR="00A73BDA" w:rsidRPr="00374BD5" w:rsidRDefault="00A73BDA" w:rsidP="002104DB">
            <w:pPr>
              <w:rPr>
                <w:lang w:val="en-US"/>
              </w:rPr>
            </w:pPr>
          </w:p>
        </w:tc>
      </w:tr>
      <w:tr w:rsidR="00A73BDA" w:rsidRPr="00374BD5" w:rsidTr="001B21EA">
        <w:tc>
          <w:tcPr>
            <w:tcW w:w="4672" w:type="dxa"/>
          </w:tcPr>
          <w:p w:rsidR="00A73BDA" w:rsidRPr="00374BD5" w:rsidRDefault="00A73BDA" w:rsidP="002104DB">
            <w:r w:rsidRPr="00374BD5">
              <w:t xml:space="preserve">- Прямой трубопровод, начало магистрали </w:t>
            </w:r>
          </w:p>
        </w:tc>
        <w:tc>
          <w:tcPr>
            <w:tcW w:w="4673" w:type="dxa"/>
          </w:tcPr>
          <w:p w:rsidR="00A73BDA" w:rsidRPr="00374BD5" w:rsidRDefault="00A73BDA" w:rsidP="002104DB">
            <w:r w:rsidRPr="00374BD5">
              <w:t>21,5</w:t>
            </w:r>
          </w:p>
        </w:tc>
      </w:tr>
      <w:tr w:rsidR="00A73BDA" w:rsidRPr="00374BD5" w:rsidTr="001B21EA">
        <w:tc>
          <w:tcPr>
            <w:tcW w:w="4672" w:type="dxa"/>
          </w:tcPr>
          <w:p w:rsidR="00A73BDA" w:rsidRPr="00374BD5" w:rsidRDefault="00A73BDA" w:rsidP="002104DB">
            <w:r w:rsidRPr="00374BD5">
              <w:t xml:space="preserve">- Прямой трубопровод, конец магистрали </w:t>
            </w:r>
          </w:p>
        </w:tc>
        <w:tc>
          <w:tcPr>
            <w:tcW w:w="4673" w:type="dxa"/>
          </w:tcPr>
          <w:p w:rsidR="00A73BDA" w:rsidRPr="00374BD5" w:rsidRDefault="00A73BDA" w:rsidP="002104DB">
            <w:r w:rsidRPr="00374BD5">
              <w:t>18,4</w:t>
            </w:r>
          </w:p>
        </w:tc>
      </w:tr>
      <w:tr w:rsidR="00A73BDA" w:rsidRPr="00374BD5" w:rsidTr="001B21EA">
        <w:tc>
          <w:tcPr>
            <w:tcW w:w="4672" w:type="dxa"/>
          </w:tcPr>
          <w:p w:rsidR="00A73BDA" w:rsidRPr="00374BD5" w:rsidRDefault="00A73BDA" w:rsidP="002104DB">
            <w:r w:rsidRPr="00374BD5">
              <w:t xml:space="preserve">- Обратный трубопровод, начало магистрали </w:t>
            </w:r>
          </w:p>
        </w:tc>
        <w:tc>
          <w:tcPr>
            <w:tcW w:w="4673" w:type="dxa"/>
          </w:tcPr>
          <w:p w:rsidR="00A73BDA" w:rsidRPr="00374BD5" w:rsidRDefault="00A73BDA" w:rsidP="002104DB">
            <w:r w:rsidRPr="00374BD5">
              <w:t>10,0</w:t>
            </w:r>
          </w:p>
        </w:tc>
      </w:tr>
      <w:tr w:rsidR="00A73BDA" w:rsidRPr="00374BD5" w:rsidTr="001B21EA">
        <w:tc>
          <w:tcPr>
            <w:tcW w:w="4672" w:type="dxa"/>
          </w:tcPr>
          <w:p w:rsidR="00A73BDA" w:rsidRPr="00374BD5" w:rsidRDefault="00A73BDA" w:rsidP="002104DB">
            <w:r w:rsidRPr="00374BD5">
              <w:t xml:space="preserve">- Обратный трубопровод, конец магистрали </w:t>
            </w:r>
          </w:p>
        </w:tc>
        <w:tc>
          <w:tcPr>
            <w:tcW w:w="4673" w:type="dxa"/>
          </w:tcPr>
          <w:p w:rsidR="00A73BDA" w:rsidRPr="00374BD5" w:rsidRDefault="00A73BDA" w:rsidP="002104DB">
            <w:r w:rsidRPr="00374BD5">
              <w:t>13,2</w:t>
            </w:r>
          </w:p>
        </w:tc>
      </w:tr>
      <w:tr w:rsidR="002844D2" w:rsidRPr="00374BD5" w:rsidTr="001B21EA">
        <w:tc>
          <w:tcPr>
            <w:tcW w:w="9345" w:type="dxa"/>
            <w:gridSpan w:val="2"/>
          </w:tcPr>
          <w:p w:rsidR="002844D2" w:rsidRPr="00374BD5" w:rsidRDefault="00A73BDA" w:rsidP="001B21EA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 xml:space="preserve">Внесение изменений в схему действующих тепловых сетей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A73BDA" w:rsidP="001B21EA">
            <w:r w:rsidRPr="00374BD5">
              <w:t xml:space="preserve">Отключение ответвлений от существующей магистральной теплотрассы </w:t>
            </w:r>
          </w:p>
        </w:tc>
        <w:tc>
          <w:tcPr>
            <w:tcW w:w="4673" w:type="dxa"/>
          </w:tcPr>
          <w:p w:rsidR="002844D2" w:rsidRPr="00374BD5" w:rsidRDefault="00A73BDA" w:rsidP="001B21EA">
            <w:r w:rsidRPr="00374BD5">
              <w:t xml:space="preserve">Не планируется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A73BDA" w:rsidP="001B21EA">
            <w:r w:rsidRPr="00374BD5">
              <w:t xml:space="preserve">Строительство новых участков теплотрасс для покрытия перспективной тепловой нагрузки </w:t>
            </w:r>
          </w:p>
        </w:tc>
        <w:tc>
          <w:tcPr>
            <w:tcW w:w="4673" w:type="dxa"/>
          </w:tcPr>
          <w:p w:rsidR="002844D2" w:rsidRPr="00374BD5" w:rsidRDefault="00A73BDA" w:rsidP="001B21EA">
            <w:r w:rsidRPr="00374BD5">
              <w:t xml:space="preserve">Не планируется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A73BDA" w:rsidP="001B21EA">
            <w:r w:rsidRPr="00374BD5">
              <w:t xml:space="preserve">Определение гидравлического режима тепловой сети, которую планируется присоединить </w:t>
            </w:r>
            <w:proofErr w:type="gramStart"/>
            <w:r w:rsidRPr="00374BD5">
              <w:t>к</w:t>
            </w:r>
            <w:proofErr w:type="gramEnd"/>
            <w:r w:rsidRPr="00374BD5">
              <w:t xml:space="preserve"> вновь строящейся БМК </w:t>
            </w:r>
          </w:p>
        </w:tc>
        <w:tc>
          <w:tcPr>
            <w:tcW w:w="4673" w:type="dxa"/>
          </w:tcPr>
          <w:p w:rsidR="002844D2" w:rsidRPr="00374BD5" w:rsidRDefault="00A73BDA" w:rsidP="00981EA9">
            <w:r w:rsidRPr="00374BD5">
              <w:t xml:space="preserve">Включение в проект по строительству БМК гидравлический </w:t>
            </w:r>
            <w:proofErr w:type="gramStart"/>
            <w:r w:rsidRPr="00374BD5">
              <w:t>расчет</w:t>
            </w:r>
            <w:proofErr w:type="gramEnd"/>
            <w:r w:rsidRPr="00374BD5">
              <w:t xml:space="preserve"> действующий тепло</w:t>
            </w:r>
            <w:r w:rsidR="00F062EB" w:rsidRPr="00374BD5">
              <w:t>вой сети и вновь строящихся участ</w:t>
            </w:r>
            <w:r w:rsidR="00981EA9">
              <w:t>ков</w:t>
            </w:r>
          </w:p>
        </w:tc>
      </w:tr>
      <w:tr w:rsidR="00F062EB" w:rsidRPr="00374BD5" w:rsidTr="00981EA9">
        <w:tc>
          <w:tcPr>
            <w:tcW w:w="9345" w:type="dxa"/>
            <w:gridSpan w:val="2"/>
          </w:tcPr>
          <w:p w:rsidR="00F062EB" w:rsidRPr="00374BD5" w:rsidRDefault="00F062EB" w:rsidP="001B21EA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 xml:space="preserve">Характеристика топлива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F062EB" w:rsidP="001B21EA">
            <w:r w:rsidRPr="00374BD5">
              <w:t xml:space="preserve">Тип основного топлива </w:t>
            </w:r>
          </w:p>
        </w:tc>
        <w:tc>
          <w:tcPr>
            <w:tcW w:w="4673" w:type="dxa"/>
          </w:tcPr>
          <w:p w:rsidR="002844D2" w:rsidRPr="00374BD5" w:rsidRDefault="00F062EB" w:rsidP="001B21EA">
            <w:r w:rsidRPr="00374BD5">
              <w:t xml:space="preserve">Природный газ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F062EB" w:rsidP="001B21EA">
            <w:r w:rsidRPr="00374BD5">
              <w:t xml:space="preserve">Тип резервного топлива </w:t>
            </w:r>
          </w:p>
        </w:tc>
        <w:tc>
          <w:tcPr>
            <w:tcW w:w="4673" w:type="dxa"/>
          </w:tcPr>
          <w:p w:rsidR="002844D2" w:rsidRPr="00374BD5" w:rsidRDefault="00F062EB" w:rsidP="001B21EA">
            <w:r w:rsidRPr="00374BD5">
              <w:t xml:space="preserve">Отсутствует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F062EB" w:rsidP="001B21EA">
            <w:r w:rsidRPr="00374BD5">
              <w:t xml:space="preserve">Значение низшей теплоты сгорания топлива </w:t>
            </w:r>
          </w:p>
        </w:tc>
        <w:tc>
          <w:tcPr>
            <w:tcW w:w="4673" w:type="dxa"/>
          </w:tcPr>
          <w:p w:rsidR="002844D2" w:rsidRPr="00374BD5" w:rsidRDefault="00F062EB" w:rsidP="001B21EA">
            <w:r w:rsidRPr="00374BD5">
              <w:t>7200 ккал/м³</w:t>
            </w:r>
          </w:p>
        </w:tc>
      </w:tr>
      <w:tr w:rsidR="00F062EB" w:rsidRPr="00374BD5" w:rsidTr="001B21EA">
        <w:tc>
          <w:tcPr>
            <w:tcW w:w="4672" w:type="dxa"/>
          </w:tcPr>
          <w:p w:rsidR="00F062EB" w:rsidRPr="00374BD5" w:rsidRDefault="00F062EB" w:rsidP="001B21EA">
            <w:r w:rsidRPr="00374BD5">
              <w:t>Расход топлива:</w:t>
            </w:r>
          </w:p>
          <w:p w:rsidR="00F062EB" w:rsidRPr="00374BD5" w:rsidRDefault="00F062EB" w:rsidP="001B21EA">
            <w:r w:rsidRPr="00374BD5">
              <w:t>-основное (природный газ), тыс</w:t>
            </w:r>
            <w:proofErr w:type="gramStart"/>
            <w:r w:rsidRPr="00374BD5">
              <w:t>.м</w:t>
            </w:r>
            <w:proofErr w:type="gramEnd"/>
            <w:r w:rsidRPr="00374BD5">
              <w:t>³/год</w:t>
            </w:r>
          </w:p>
        </w:tc>
        <w:tc>
          <w:tcPr>
            <w:tcW w:w="4673" w:type="dxa"/>
          </w:tcPr>
          <w:p w:rsidR="00F062EB" w:rsidRPr="00374BD5" w:rsidRDefault="00F062EB" w:rsidP="001B21EA">
            <w:r w:rsidRPr="00374BD5">
              <w:t>420</w:t>
            </w:r>
          </w:p>
        </w:tc>
      </w:tr>
      <w:tr w:rsidR="002844D2" w:rsidRPr="00374BD5" w:rsidTr="001B21EA">
        <w:tc>
          <w:tcPr>
            <w:tcW w:w="9345" w:type="dxa"/>
            <w:gridSpan w:val="2"/>
          </w:tcPr>
          <w:p w:rsidR="002844D2" w:rsidRPr="00374BD5" w:rsidRDefault="00F062EB" w:rsidP="001B21EA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 xml:space="preserve">Обеспечение земельного участка для строительства БМК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58586E" w:rsidP="001B21EA">
            <w:r w:rsidRPr="00374BD5">
              <w:t>Кадастровый номер земельного участка</w:t>
            </w:r>
          </w:p>
        </w:tc>
        <w:tc>
          <w:tcPr>
            <w:tcW w:w="4673" w:type="dxa"/>
          </w:tcPr>
          <w:p w:rsidR="002844D2" w:rsidRPr="00374BD5" w:rsidRDefault="0058586E" w:rsidP="001B21EA">
            <w:r w:rsidRPr="00374BD5">
              <w:t>74:21:0501004:453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58586E" w:rsidP="001B21EA">
            <w:proofErr w:type="gramStart"/>
            <w:r w:rsidRPr="00374BD5">
              <w:t>Место расположение</w:t>
            </w:r>
            <w:proofErr w:type="gramEnd"/>
            <w:r w:rsidRPr="00374BD5">
              <w:t xml:space="preserve"> земельного участка </w:t>
            </w:r>
          </w:p>
        </w:tc>
        <w:tc>
          <w:tcPr>
            <w:tcW w:w="4673" w:type="dxa"/>
          </w:tcPr>
          <w:p w:rsidR="002844D2" w:rsidRPr="00374BD5" w:rsidRDefault="0058586E" w:rsidP="001B21EA">
            <w:proofErr w:type="gramStart"/>
            <w:r w:rsidRPr="00374BD5">
              <w:t>в</w:t>
            </w:r>
            <w:proofErr w:type="gramEnd"/>
            <w:r w:rsidRPr="00374BD5">
              <w:t xml:space="preserve"> </w:t>
            </w:r>
            <w:proofErr w:type="gramStart"/>
            <w:r w:rsidRPr="00374BD5">
              <w:t>с</w:t>
            </w:r>
            <w:proofErr w:type="gramEnd"/>
            <w:r w:rsidRPr="00374BD5">
              <w:t>. Красносельское по улице Островского под размещение БМК</w:t>
            </w:r>
          </w:p>
        </w:tc>
      </w:tr>
      <w:tr w:rsidR="00B35848" w:rsidRPr="00374BD5" w:rsidTr="00981EA9">
        <w:tc>
          <w:tcPr>
            <w:tcW w:w="9345" w:type="dxa"/>
            <w:gridSpan w:val="2"/>
          </w:tcPr>
          <w:p w:rsidR="00B35848" w:rsidRPr="00374BD5" w:rsidRDefault="00B35848" w:rsidP="001B21EA">
            <w:pPr>
              <w:rPr>
                <w:b/>
                <w:i/>
              </w:rPr>
            </w:pPr>
            <w:r w:rsidRPr="00374BD5">
              <w:rPr>
                <w:b/>
                <w:i/>
              </w:rPr>
              <w:t>Обеспечение энергетическими ресурсами для строительства БМК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B35848" w:rsidP="001B21EA">
            <w:r w:rsidRPr="00374BD5">
              <w:t xml:space="preserve">Возможность подключения к сетям </w:t>
            </w:r>
            <w:r w:rsidRPr="00374BD5">
              <w:rPr>
                <w:b/>
              </w:rPr>
              <w:t>газоснабжения</w:t>
            </w:r>
          </w:p>
        </w:tc>
        <w:tc>
          <w:tcPr>
            <w:tcW w:w="4673" w:type="dxa"/>
          </w:tcPr>
          <w:p w:rsidR="002844D2" w:rsidRPr="00374BD5" w:rsidRDefault="00B35848" w:rsidP="001B21EA">
            <w:r w:rsidRPr="00374BD5">
              <w:t>Имеется возможность подключения к сетям действующей котельной, расположенной на земельном участке с кадастровым номером 74:21:0501004:126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B35848" w:rsidP="001B21EA">
            <w:r w:rsidRPr="00374BD5">
              <w:t xml:space="preserve">Расстояние от места строительства БМК до сетей газоснабжения </w:t>
            </w:r>
          </w:p>
        </w:tc>
        <w:tc>
          <w:tcPr>
            <w:tcW w:w="4673" w:type="dxa"/>
          </w:tcPr>
          <w:p w:rsidR="002844D2" w:rsidRPr="00374BD5" w:rsidRDefault="00B35848" w:rsidP="001B21EA">
            <w:r w:rsidRPr="00374BD5">
              <w:t>50 м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B35848" w:rsidP="001B21EA">
            <w:r w:rsidRPr="00374BD5">
              <w:t xml:space="preserve">Тип давления в подключаемом газопроводе </w:t>
            </w:r>
          </w:p>
        </w:tc>
        <w:tc>
          <w:tcPr>
            <w:tcW w:w="4673" w:type="dxa"/>
          </w:tcPr>
          <w:p w:rsidR="002844D2" w:rsidRPr="00374BD5" w:rsidRDefault="00B35848" w:rsidP="001B21EA">
            <w:proofErr w:type="spellStart"/>
            <w:r w:rsidRPr="00374BD5">
              <w:t>Среднее-свыше</w:t>
            </w:r>
            <w:proofErr w:type="spellEnd"/>
            <w:r w:rsidRPr="00374BD5">
              <w:t xml:space="preserve"> 0,025 кгс/см</w:t>
            </w:r>
            <w:proofErr w:type="gramStart"/>
            <w:r w:rsidRPr="00374BD5">
              <w:t>2</w:t>
            </w:r>
            <w:proofErr w:type="gramEnd"/>
            <w:r w:rsidRPr="00374BD5">
              <w:t xml:space="preserve"> 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B35848" w:rsidP="001B21EA">
            <w:r w:rsidRPr="00374BD5">
              <w:t xml:space="preserve">Возможность подключения к сетям </w:t>
            </w:r>
            <w:r w:rsidRPr="00374BD5">
              <w:rPr>
                <w:b/>
              </w:rPr>
              <w:t xml:space="preserve">электроснабжения </w:t>
            </w:r>
          </w:p>
        </w:tc>
        <w:tc>
          <w:tcPr>
            <w:tcW w:w="4673" w:type="dxa"/>
          </w:tcPr>
          <w:p w:rsidR="002844D2" w:rsidRPr="00374BD5" w:rsidRDefault="00B35848" w:rsidP="001B21EA">
            <w:r w:rsidRPr="00374BD5">
              <w:t>Имеется возможность подключения к сетям действующей котельной, расположенной на земельном участке с кадастровым номером: 74:21:0501004:126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B35848" w:rsidP="001B21EA">
            <w:r w:rsidRPr="00374BD5">
              <w:t xml:space="preserve">Категория </w:t>
            </w:r>
          </w:p>
        </w:tc>
        <w:tc>
          <w:tcPr>
            <w:tcW w:w="4673" w:type="dxa"/>
          </w:tcPr>
          <w:p w:rsidR="002844D2" w:rsidRPr="00374BD5" w:rsidRDefault="00B35848" w:rsidP="001B21EA">
            <w:r w:rsidRPr="00374BD5">
              <w:t>2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B35848" w:rsidP="001B21EA">
            <w:r w:rsidRPr="00374BD5">
              <w:t xml:space="preserve">Расстояние от места строительства БМК до сетей электроснабжения </w:t>
            </w:r>
          </w:p>
        </w:tc>
        <w:tc>
          <w:tcPr>
            <w:tcW w:w="4673" w:type="dxa"/>
          </w:tcPr>
          <w:p w:rsidR="002844D2" w:rsidRPr="00374BD5" w:rsidRDefault="00B35848" w:rsidP="001B21EA">
            <w:r w:rsidRPr="00374BD5">
              <w:t>50 м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B35848" w:rsidP="001B21EA">
            <w:r w:rsidRPr="00374BD5">
              <w:t xml:space="preserve">Возможность подключения к сетям </w:t>
            </w:r>
            <w:r w:rsidRPr="00374BD5">
              <w:rPr>
                <w:b/>
              </w:rPr>
              <w:t>водоснабжения и водоотведения</w:t>
            </w:r>
            <w:r w:rsidRPr="00374BD5">
              <w:t xml:space="preserve"> </w:t>
            </w:r>
          </w:p>
        </w:tc>
        <w:tc>
          <w:tcPr>
            <w:tcW w:w="4673" w:type="dxa"/>
          </w:tcPr>
          <w:p w:rsidR="002844D2" w:rsidRPr="00374BD5" w:rsidRDefault="00B35848" w:rsidP="001B21EA">
            <w:r w:rsidRPr="00374BD5">
              <w:t xml:space="preserve">Имеется возможность подключения к сетям действующей котельной, расположенной на земельном участке с </w:t>
            </w:r>
            <w:r w:rsidRPr="00374BD5">
              <w:lastRenderedPageBreak/>
              <w:t>кадастровым номером: 74:21:0501004:126</w:t>
            </w:r>
          </w:p>
        </w:tc>
      </w:tr>
      <w:tr w:rsidR="002844D2" w:rsidRPr="00374BD5" w:rsidTr="001B21EA">
        <w:tc>
          <w:tcPr>
            <w:tcW w:w="4672" w:type="dxa"/>
          </w:tcPr>
          <w:p w:rsidR="002844D2" w:rsidRPr="00374BD5" w:rsidRDefault="00B35848" w:rsidP="001B21EA">
            <w:r w:rsidRPr="00374BD5">
              <w:lastRenderedPageBreak/>
              <w:t xml:space="preserve">Расстояние от места строительства БМК до водопровода </w:t>
            </w:r>
          </w:p>
        </w:tc>
        <w:tc>
          <w:tcPr>
            <w:tcW w:w="4673" w:type="dxa"/>
          </w:tcPr>
          <w:p w:rsidR="002844D2" w:rsidRPr="00374BD5" w:rsidRDefault="00B35848" w:rsidP="001B21EA">
            <w:r w:rsidRPr="00374BD5">
              <w:t>50 м</w:t>
            </w:r>
          </w:p>
        </w:tc>
      </w:tr>
      <w:tr w:rsidR="00B35848" w:rsidRPr="00374BD5" w:rsidTr="001B21EA">
        <w:tc>
          <w:tcPr>
            <w:tcW w:w="4672" w:type="dxa"/>
          </w:tcPr>
          <w:p w:rsidR="00B35848" w:rsidRPr="00374BD5" w:rsidRDefault="00B35848" w:rsidP="001B21EA">
            <w:r w:rsidRPr="00374BD5">
              <w:t xml:space="preserve">Расстояние от места строительства БМК до трубопровода канализации </w:t>
            </w:r>
          </w:p>
        </w:tc>
        <w:tc>
          <w:tcPr>
            <w:tcW w:w="4673" w:type="dxa"/>
          </w:tcPr>
          <w:p w:rsidR="00B35848" w:rsidRPr="00374BD5" w:rsidRDefault="00B35848" w:rsidP="001B21EA">
            <w:r w:rsidRPr="00374BD5">
              <w:t>50 м</w:t>
            </w:r>
          </w:p>
        </w:tc>
      </w:tr>
      <w:tr w:rsidR="00B35848" w:rsidRPr="00374BD5" w:rsidTr="001B21EA">
        <w:tc>
          <w:tcPr>
            <w:tcW w:w="4672" w:type="dxa"/>
          </w:tcPr>
          <w:p w:rsidR="00B35848" w:rsidRPr="00374BD5" w:rsidRDefault="00B35848" w:rsidP="001B21EA">
            <w:r w:rsidRPr="00374BD5">
              <w:t xml:space="preserve">Возможность подключения к сетям </w:t>
            </w:r>
            <w:r w:rsidRPr="00374BD5">
              <w:rPr>
                <w:b/>
              </w:rPr>
              <w:t xml:space="preserve">теплоснабжения </w:t>
            </w:r>
          </w:p>
        </w:tc>
        <w:tc>
          <w:tcPr>
            <w:tcW w:w="4673" w:type="dxa"/>
          </w:tcPr>
          <w:p w:rsidR="00B35848" w:rsidRPr="00374BD5" w:rsidRDefault="00B35848" w:rsidP="001B21EA">
            <w:r w:rsidRPr="00374BD5">
              <w:t>Действующие сети теплоснабжения на территории участка с кадастровым номером 74:21:0501004:126</w:t>
            </w:r>
          </w:p>
        </w:tc>
      </w:tr>
    </w:tbl>
    <w:p w:rsidR="002844D2" w:rsidRPr="00374BD5" w:rsidRDefault="002844D2" w:rsidP="002844D2">
      <w:pPr>
        <w:pStyle w:val="2"/>
        <w:shd w:val="clear" w:color="auto" w:fill="auto"/>
        <w:tabs>
          <w:tab w:val="left" w:pos="9639"/>
        </w:tabs>
        <w:spacing w:before="0"/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Default="002844D2" w:rsidP="002844D2">
      <w:pPr>
        <w:shd w:val="clear" w:color="auto" w:fill="FFFFFF" w:themeFill="background1"/>
        <w:jc w:val="both"/>
      </w:pPr>
    </w:p>
    <w:p w:rsidR="007F5B11" w:rsidRDefault="007F5B11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Default="00EF12C2" w:rsidP="002844D2">
      <w:pPr>
        <w:shd w:val="clear" w:color="auto" w:fill="FFFFFF" w:themeFill="background1"/>
        <w:jc w:val="both"/>
      </w:pPr>
    </w:p>
    <w:p w:rsidR="00EF12C2" w:rsidRPr="00374BD5" w:rsidRDefault="00EF12C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shd w:val="clear" w:color="auto" w:fill="FFFFFF" w:themeFill="background1"/>
        <w:jc w:val="both"/>
      </w:pPr>
    </w:p>
    <w:p w:rsidR="002844D2" w:rsidRPr="00374BD5" w:rsidRDefault="002844D2" w:rsidP="002844D2">
      <w:pPr>
        <w:pStyle w:val="2"/>
        <w:shd w:val="clear" w:color="auto" w:fill="auto"/>
        <w:tabs>
          <w:tab w:val="left" w:pos="9356"/>
          <w:tab w:val="left" w:pos="9639"/>
        </w:tabs>
        <w:spacing w:before="0" w:line="240" w:lineRule="auto"/>
        <w:ind w:left="5103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Приложение № 2 к условиям концессионного соглашения о строительстве и эксплуатации блочно-модульной котельной </w:t>
      </w:r>
    </w:p>
    <w:p w:rsidR="002844D2" w:rsidRPr="00374BD5" w:rsidRDefault="002844D2" w:rsidP="002844D2">
      <w:pPr>
        <w:pStyle w:val="2"/>
        <w:shd w:val="clear" w:color="auto" w:fill="auto"/>
        <w:tabs>
          <w:tab w:val="left" w:pos="9356"/>
          <w:tab w:val="left" w:pos="9639"/>
        </w:tabs>
        <w:spacing w:before="0" w:line="240" w:lineRule="auto"/>
        <w:ind w:left="5103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374BD5">
        <w:rPr>
          <w:rFonts w:ascii="Times New Roman" w:hAnsi="Times New Roman" w:cs="Times New Roman"/>
          <w:spacing w:val="0"/>
          <w:sz w:val="24"/>
          <w:szCs w:val="24"/>
        </w:rPr>
        <w:t>в</w:t>
      </w:r>
      <w:proofErr w:type="gramEnd"/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22382">
        <w:rPr>
          <w:rFonts w:ascii="Times New Roman" w:hAnsi="Times New Roman" w:cs="Times New Roman"/>
          <w:spacing w:val="0"/>
          <w:sz w:val="24"/>
          <w:szCs w:val="24"/>
        </w:rPr>
        <w:t xml:space="preserve">с. Красносельское </w:t>
      </w:r>
    </w:p>
    <w:p w:rsidR="002844D2" w:rsidRPr="00374BD5" w:rsidRDefault="002844D2" w:rsidP="002844D2">
      <w:pPr>
        <w:pStyle w:val="21"/>
        <w:shd w:val="clear" w:color="auto" w:fill="auto"/>
        <w:spacing w:before="0" w:after="0"/>
        <w:ind w:left="180"/>
        <w:rPr>
          <w:rFonts w:ascii="Times New Roman" w:hAnsi="Times New Roman" w:cs="Times New Roman"/>
          <w:spacing w:val="0"/>
          <w:sz w:val="24"/>
          <w:szCs w:val="24"/>
        </w:rPr>
      </w:pPr>
    </w:p>
    <w:p w:rsidR="002844D2" w:rsidRPr="00374BD5" w:rsidRDefault="002844D2" w:rsidP="002844D2">
      <w:pPr>
        <w:pStyle w:val="21"/>
        <w:shd w:val="clear" w:color="auto" w:fill="auto"/>
        <w:spacing w:before="0" w:after="0"/>
        <w:ind w:left="18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spacing w:val="0"/>
          <w:sz w:val="24"/>
          <w:szCs w:val="24"/>
        </w:rPr>
        <w:t>Описание</w:t>
      </w:r>
    </w:p>
    <w:p w:rsidR="002844D2" w:rsidRPr="00374BD5" w:rsidRDefault="002844D2" w:rsidP="002844D2">
      <w:pPr>
        <w:pStyle w:val="21"/>
        <w:shd w:val="clear" w:color="auto" w:fill="auto"/>
        <w:spacing w:before="0" w:after="0"/>
        <w:ind w:left="1000" w:right="1180"/>
        <w:rPr>
          <w:rFonts w:ascii="Times New Roman" w:hAnsi="Times New Roman" w:cs="Times New Roman"/>
          <w:spacing w:val="0"/>
          <w:sz w:val="24"/>
          <w:szCs w:val="24"/>
        </w:rPr>
      </w:pPr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земельного участка, на котором будет располагаться объект концессионного соглашения о строительстве и эксплуатации блочно-модульной котельной </w:t>
      </w:r>
    </w:p>
    <w:p w:rsidR="002844D2" w:rsidRPr="00374BD5" w:rsidRDefault="002844D2" w:rsidP="002844D2">
      <w:pPr>
        <w:pStyle w:val="21"/>
        <w:shd w:val="clear" w:color="auto" w:fill="auto"/>
        <w:spacing w:before="0" w:after="0"/>
        <w:ind w:left="1000" w:right="1180"/>
        <w:rPr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374BD5">
        <w:rPr>
          <w:rFonts w:ascii="Times New Roman" w:hAnsi="Times New Roman" w:cs="Times New Roman"/>
          <w:spacing w:val="0"/>
          <w:sz w:val="24"/>
          <w:szCs w:val="24"/>
        </w:rPr>
        <w:t>в</w:t>
      </w:r>
      <w:proofErr w:type="gramEnd"/>
      <w:r w:rsidRPr="00374BD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22382">
        <w:rPr>
          <w:rFonts w:ascii="Times New Roman" w:hAnsi="Times New Roman" w:cs="Times New Roman"/>
          <w:spacing w:val="0"/>
          <w:sz w:val="24"/>
          <w:szCs w:val="24"/>
        </w:rPr>
        <w:t xml:space="preserve">с. Красносельское </w:t>
      </w:r>
    </w:p>
    <w:p w:rsidR="002844D2" w:rsidRPr="00374BD5" w:rsidRDefault="002844D2" w:rsidP="002844D2">
      <w:pPr>
        <w:pStyle w:val="21"/>
        <w:shd w:val="clear" w:color="auto" w:fill="auto"/>
        <w:spacing w:before="0" w:after="0"/>
        <w:ind w:left="1000" w:right="1180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W w:w="99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21"/>
        <w:gridCol w:w="7378"/>
      </w:tblGrid>
      <w:tr w:rsidR="002844D2" w:rsidRPr="00374BD5" w:rsidTr="001B21EA">
        <w:trPr>
          <w:trHeight w:hRule="exact" w:val="447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D2" w:rsidRPr="00374BD5" w:rsidRDefault="002844D2" w:rsidP="001B21EA">
            <w:pPr>
              <w:pStyle w:val="2"/>
              <w:shd w:val="clear" w:color="auto" w:fill="auto"/>
              <w:spacing w:before="0" w:after="240" w:line="250" w:lineRule="exact"/>
              <w:ind w:left="14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Категория земель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D2" w:rsidRPr="00374BD5" w:rsidRDefault="002844D2" w:rsidP="001B21EA">
            <w:pPr>
              <w:pStyle w:val="2"/>
              <w:shd w:val="clear" w:color="auto" w:fill="auto"/>
              <w:spacing w:before="0" w:after="240" w:line="250" w:lineRule="exact"/>
              <w:ind w:left="21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Земли населенных пунктов</w:t>
            </w:r>
          </w:p>
        </w:tc>
      </w:tr>
      <w:tr w:rsidR="002844D2" w:rsidRPr="00374BD5" w:rsidTr="001B21EA">
        <w:trPr>
          <w:trHeight w:hRule="exact" w:val="461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D2" w:rsidRPr="00374BD5" w:rsidRDefault="002844D2" w:rsidP="001B21EA">
            <w:pPr>
              <w:pStyle w:val="2"/>
              <w:shd w:val="clear" w:color="auto" w:fill="auto"/>
              <w:spacing w:before="0" w:after="240" w:line="250" w:lineRule="exact"/>
              <w:ind w:left="14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Площадь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D2" w:rsidRPr="00374BD5" w:rsidRDefault="00D22382" w:rsidP="001B21EA">
            <w:pPr>
              <w:pStyle w:val="2"/>
              <w:shd w:val="clear" w:color="auto" w:fill="auto"/>
              <w:spacing w:before="0" w:after="240" w:line="250" w:lineRule="exact"/>
              <w:ind w:left="21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900 +/-</w:t>
            </w:r>
            <w:r w:rsidR="002844D2"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кв.м.</w:t>
            </w:r>
          </w:p>
        </w:tc>
      </w:tr>
      <w:tr w:rsidR="002844D2" w:rsidRPr="00374BD5" w:rsidTr="001B21EA">
        <w:trPr>
          <w:trHeight w:hRule="exact" w:val="517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D2" w:rsidRPr="00374BD5" w:rsidRDefault="002844D2" w:rsidP="001B21EA">
            <w:pPr>
              <w:pStyle w:val="2"/>
              <w:shd w:val="clear" w:color="auto" w:fill="auto"/>
              <w:spacing w:before="0" w:after="240" w:line="250" w:lineRule="exact"/>
              <w:ind w:left="14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Кадастровый</w:t>
            </w:r>
            <w:r w:rsidRPr="00374BD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D2" w:rsidRPr="00374BD5" w:rsidRDefault="002844D2" w:rsidP="00D22382">
            <w:pPr>
              <w:pStyle w:val="2"/>
              <w:shd w:val="clear" w:color="auto" w:fill="auto"/>
              <w:spacing w:before="0" w:after="240" w:line="250" w:lineRule="exact"/>
              <w:ind w:left="21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74:21:</w:t>
            </w:r>
            <w:r w:rsidR="00D22382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0501004:453</w:t>
            </w:r>
          </w:p>
        </w:tc>
      </w:tr>
      <w:tr w:rsidR="002844D2" w:rsidRPr="00374BD5" w:rsidTr="001B21EA">
        <w:trPr>
          <w:trHeight w:hRule="exact" w:val="469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D2" w:rsidRPr="00374BD5" w:rsidRDefault="002844D2" w:rsidP="001B21EA">
            <w:pPr>
              <w:pStyle w:val="2"/>
              <w:shd w:val="clear" w:color="auto" w:fill="auto"/>
              <w:spacing w:before="0" w:after="240" w:line="250" w:lineRule="exact"/>
              <w:ind w:left="14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Собственность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D2" w:rsidRPr="00374BD5" w:rsidRDefault="002844D2" w:rsidP="001B21EA">
            <w:pPr>
              <w:pStyle w:val="2"/>
              <w:shd w:val="clear" w:color="auto" w:fill="auto"/>
              <w:spacing w:before="0" w:after="240" w:line="250" w:lineRule="exact"/>
              <w:ind w:left="21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Не разграничена</w:t>
            </w:r>
          </w:p>
        </w:tc>
      </w:tr>
      <w:tr w:rsidR="002844D2" w:rsidRPr="00374BD5" w:rsidTr="00D22382">
        <w:trPr>
          <w:trHeight w:hRule="exact" w:val="187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D2" w:rsidRPr="00374BD5" w:rsidRDefault="002844D2" w:rsidP="001B21EA">
            <w:pPr>
              <w:pStyle w:val="2"/>
              <w:shd w:val="clear" w:color="auto" w:fill="auto"/>
              <w:spacing w:before="0" w:after="240" w:line="250" w:lineRule="exact"/>
              <w:ind w:left="14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Адрес</w:t>
            </w:r>
            <w:r w:rsidRPr="00374BD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(местоположение)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D2" w:rsidRPr="00374BD5" w:rsidRDefault="00D22382" w:rsidP="001B21EA">
            <w:pPr>
              <w:pStyle w:val="2"/>
              <w:shd w:val="clear" w:color="auto" w:fill="auto"/>
              <w:spacing w:before="0" w:after="240"/>
              <w:ind w:left="214" w:right="34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Местоположение установлено примерно 6 </w:t>
            </w:r>
            <w:proofErr w:type="gramStart"/>
            <w:r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метрах</w:t>
            </w:r>
            <w:proofErr w:type="gramEnd"/>
            <w:r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по направлению на запад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Красносельское, село Красносельское, ул. Островского, земельный участок 17</w:t>
            </w:r>
          </w:p>
        </w:tc>
      </w:tr>
      <w:tr w:rsidR="002844D2" w:rsidRPr="00374BD5" w:rsidTr="001B21EA">
        <w:trPr>
          <w:trHeight w:hRule="exact" w:val="61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4D2" w:rsidRPr="00374BD5" w:rsidRDefault="002844D2" w:rsidP="001B21EA">
            <w:pPr>
              <w:pStyle w:val="2"/>
              <w:shd w:val="clear" w:color="auto" w:fill="auto"/>
              <w:spacing w:before="0" w:after="240"/>
              <w:ind w:left="14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4D2" w:rsidRPr="00374BD5" w:rsidRDefault="002844D2" w:rsidP="001B21EA">
            <w:pPr>
              <w:pStyle w:val="2"/>
              <w:shd w:val="clear" w:color="auto" w:fill="auto"/>
              <w:spacing w:before="0" w:after="240" w:line="250" w:lineRule="exact"/>
              <w:ind w:left="21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Коммунальное обслуживание</w:t>
            </w:r>
          </w:p>
        </w:tc>
      </w:tr>
      <w:tr w:rsidR="002844D2" w:rsidRPr="00374BD5" w:rsidTr="001B21EA">
        <w:trPr>
          <w:trHeight w:hRule="exact" w:val="62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4D2" w:rsidRPr="00374BD5" w:rsidRDefault="002844D2" w:rsidP="001B21EA">
            <w:pPr>
              <w:pStyle w:val="2"/>
              <w:shd w:val="clear" w:color="auto" w:fill="auto"/>
              <w:spacing w:before="0" w:after="240" w:line="250" w:lineRule="exact"/>
              <w:ind w:left="14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Цель</w:t>
            </w:r>
            <w:r w:rsidRPr="00374BD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374BD5">
              <w:rPr>
                <w:rStyle w:val="11"/>
                <w:rFonts w:ascii="Times New Roman" w:hAnsi="Times New Roman" w:cs="Times New Roman"/>
                <w:spacing w:val="0"/>
                <w:sz w:val="24"/>
                <w:szCs w:val="24"/>
              </w:rPr>
              <w:t>предоставления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4D2" w:rsidRPr="00374BD5" w:rsidRDefault="002844D2" w:rsidP="00D22382">
            <w:pPr>
              <w:pStyle w:val="2"/>
              <w:shd w:val="clear" w:color="auto" w:fill="auto"/>
              <w:spacing w:before="0" w:after="240" w:line="302" w:lineRule="exact"/>
              <w:ind w:left="214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74BD5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Строительство блочно-модульная котельная с тепловой мощностью </w:t>
            </w:r>
            <w:r w:rsidR="00D22382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1,634</w:t>
            </w:r>
            <w:r w:rsidRPr="00374BD5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Гкал/час в </w:t>
            </w:r>
            <w:r w:rsidR="00D22382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с. </w:t>
            </w:r>
          </w:p>
        </w:tc>
      </w:tr>
    </w:tbl>
    <w:p w:rsidR="002844D2" w:rsidRPr="00374BD5" w:rsidRDefault="002844D2" w:rsidP="002844D2">
      <w:pPr>
        <w:shd w:val="clear" w:color="auto" w:fill="FFFFFF" w:themeFill="background1"/>
        <w:spacing w:after="240"/>
        <w:jc w:val="both"/>
      </w:pPr>
    </w:p>
    <w:p w:rsidR="00256B61" w:rsidRPr="00374BD5" w:rsidRDefault="00256B61"/>
    <w:sectPr w:rsidR="00256B61" w:rsidRPr="00374BD5" w:rsidSect="008F3C1E">
      <w:headerReference w:type="default" r:id="rId8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6E8" w:rsidRDefault="006876E8" w:rsidP="00A80304">
      <w:r>
        <w:separator/>
      </w:r>
    </w:p>
  </w:endnote>
  <w:endnote w:type="continuationSeparator" w:id="1">
    <w:p w:rsidR="006876E8" w:rsidRDefault="006876E8" w:rsidP="00A80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6E8" w:rsidRDefault="006876E8" w:rsidP="00A80304">
      <w:r>
        <w:separator/>
      </w:r>
    </w:p>
  </w:footnote>
  <w:footnote w:type="continuationSeparator" w:id="1">
    <w:p w:rsidR="006876E8" w:rsidRDefault="006876E8" w:rsidP="00A80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1E" w:rsidRDefault="008F3C1E">
    <w:pPr>
      <w:pStyle w:val="a9"/>
      <w:jc w:val="center"/>
    </w:pPr>
  </w:p>
  <w:p w:rsidR="008F3C1E" w:rsidRDefault="008F3C1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6CC0"/>
    <w:multiLevelType w:val="multilevel"/>
    <w:tmpl w:val="51ACB91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460627"/>
    <w:multiLevelType w:val="multilevel"/>
    <w:tmpl w:val="66E2594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C41698"/>
    <w:multiLevelType w:val="multilevel"/>
    <w:tmpl w:val="8876A4C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A9010F"/>
    <w:multiLevelType w:val="multilevel"/>
    <w:tmpl w:val="419C5F2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7114EF"/>
    <w:multiLevelType w:val="multilevel"/>
    <w:tmpl w:val="9966730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3F3B74"/>
    <w:multiLevelType w:val="multilevel"/>
    <w:tmpl w:val="A48ABFB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B85EE3"/>
    <w:multiLevelType w:val="multilevel"/>
    <w:tmpl w:val="AFD87BA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401AC8"/>
    <w:multiLevelType w:val="multilevel"/>
    <w:tmpl w:val="C7B61F7E"/>
    <w:lvl w:ilvl="0">
      <w:start w:val="50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52752E"/>
    <w:multiLevelType w:val="multilevel"/>
    <w:tmpl w:val="A986F82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84589E"/>
    <w:multiLevelType w:val="multilevel"/>
    <w:tmpl w:val="348E805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5F60FF"/>
    <w:multiLevelType w:val="hybridMultilevel"/>
    <w:tmpl w:val="4D726416"/>
    <w:lvl w:ilvl="0" w:tplc="44CC95F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412874"/>
    <w:multiLevelType w:val="multilevel"/>
    <w:tmpl w:val="015EAF8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AC429F"/>
    <w:multiLevelType w:val="multilevel"/>
    <w:tmpl w:val="6576CCE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687191"/>
    <w:multiLevelType w:val="multilevel"/>
    <w:tmpl w:val="3A06856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44201F"/>
    <w:multiLevelType w:val="hybridMultilevel"/>
    <w:tmpl w:val="DBAE3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6244"/>
    <w:multiLevelType w:val="multilevel"/>
    <w:tmpl w:val="B6D465C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12060A"/>
    <w:multiLevelType w:val="multilevel"/>
    <w:tmpl w:val="92404F1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2D55E3"/>
    <w:multiLevelType w:val="multilevel"/>
    <w:tmpl w:val="AE90427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7"/>
  </w:num>
  <w:num w:numId="5">
    <w:abstractNumId w:val="1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16"/>
  </w:num>
  <w:num w:numId="13">
    <w:abstractNumId w:val="5"/>
  </w:num>
  <w:num w:numId="14">
    <w:abstractNumId w:val="4"/>
  </w:num>
  <w:num w:numId="15">
    <w:abstractNumId w:val="6"/>
  </w:num>
  <w:num w:numId="16">
    <w:abstractNumId w:val="3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59A"/>
    <w:rsid w:val="000F69A6"/>
    <w:rsid w:val="00177E1C"/>
    <w:rsid w:val="001B21EA"/>
    <w:rsid w:val="002104DB"/>
    <w:rsid w:val="0022325D"/>
    <w:rsid w:val="00256B61"/>
    <w:rsid w:val="002844D2"/>
    <w:rsid w:val="002E38F3"/>
    <w:rsid w:val="003203E0"/>
    <w:rsid w:val="00374BD5"/>
    <w:rsid w:val="003D1037"/>
    <w:rsid w:val="0046559A"/>
    <w:rsid w:val="005259FB"/>
    <w:rsid w:val="005378EE"/>
    <w:rsid w:val="0058586E"/>
    <w:rsid w:val="00626A2E"/>
    <w:rsid w:val="006876E8"/>
    <w:rsid w:val="007F5B11"/>
    <w:rsid w:val="008261D2"/>
    <w:rsid w:val="008F3C1E"/>
    <w:rsid w:val="008F776A"/>
    <w:rsid w:val="00981EA9"/>
    <w:rsid w:val="009C0C9F"/>
    <w:rsid w:val="00A6763D"/>
    <w:rsid w:val="00A73BDA"/>
    <w:rsid w:val="00A80304"/>
    <w:rsid w:val="00B35848"/>
    <w:rsid w:val="00B94151"/>
    <w:rsid w:val="00C74E47"/>
    <w:rsid w:val="00CC2FEC"/>
    <w:rsid w:val="00CC669D"/>
    <w:rsid w:val="00D22382"/>
    <w:rsid w:val="00DA256C"/>
    <w:rsid w:val="00E44919"/>
    <w:rsid w:val="00E86D3D"/>
    <w:rsid w:val="00EA6C35"/>
    <w:rsid w:val="00EF12C2"/>
    <w:rsid w:val="00F0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44D2"/>
    <w:pPr>
      <w:keepNext/>
      <w:jc w:val="center"/>
      <w:outlineLvl w:val="0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4D2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2844D2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2844D2"/>
    <w:rPr>
      <w:rFonts w:ascii="Arial" w:eastAsia="Arial" w:hAnsi="Arial" w:cs="Arial"/>
      <w:spacing w:val="-7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2844D2"/>
    <w:pPr>
      <w:widowControl w:val="0"/>
      <w:shd w:val="clear" w:color="auto" w:fill="FFFFFF"/>
      <w:spacing w:before="540" w:line="298" w:lineRule="exact"/>
      <w:jc w:val="both"/>
    </w:pPr>
    <w:rPr>
      <w:rFonts w:ascii="Arial" w:eastAsia="Arial" w:hAnsi="Arial" w:cs="Arial"/>
      <w:spacing w:val="-7"/>
      <w:sz w:val="25"/>
      <w:szCs w:val="25"/>
      <w:lang w:eastAsia="en-US"/>
    </w:rPr>
  </w:style>
  <w:style w:type="character" w:styleId="a5">
    <w:name w:val="Hyperlink"/>
    <w:basedOn w:val="a0"/>
    <w:rsid w:val="002844D2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2844D2"/>
    <w:rPr>
      <w:rFonts w:ascii="Arial" w:eastAsia="Arial" w:hAnsi="Arial" w:cs="Arial"/>
      <w:b/>
      <w:bCs/>
      <w:spacing w:val="-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44D2"/>
    <w:pPr>
      <w:widowControl w:val="0"/>
      <w:shd w:val="clear" w:color="auto" w:fill="FFFFFF"/>
      <w:spacing w:before="1200" w:after="540" w:line="298" w:lineRule="exact"/>
      <w:jc w:val="center"/>
    </w:pPr>
    <w:rPr>
      <w:rFonts w:ascii="Arial" w:eastAsia="Arial" w:hAnsi="Arial" w:cs="Arial"/>
      <w:b/>
      <w:bCs/>
      <w:spacing w:val="-4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2844D2"/>
  </w:style>
  <w:style w:type="table" w:styleId="a6">
    <w:name w:val="Table Grid"/>
    <w:basedOn w:val="a1"/>
    <w:uiPriority w:val="39"/>
    <w:rsid w:val="002844D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44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4D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803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0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803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803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CC9E7-335D-42E3-B0F0-5E2997F4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15</Pages>
  <Words>5429</Words>
  <Characters>30950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Юрист спец</cp:lastModifiedBy>
  <cp:revision>6</cp:revision>
  <cp:lastPrinted>2025-03-31T06:38:00Z</cp:lastPrinted>
  <dcterms:created xsi:type="dcterms:W3CDTF">2025-01-20T08:46:00Z</dcterms:created>
  <dcterms:modified xsi:type="dcterms:W3CDTF">2025-04-02T05:33:00Z</dcterms:modified>
</cp:coreProperties>
</file>