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5C" w:rsidRDefault="000D3C5C" w:rsidP="000D3C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РАСПОРЯЖЕНИЕ</w:t>
      </w:r>
    </w:p>
    <w:p w:rsidR="000D3C5C" w:rsidRDefault="000D3C5C" w:rsidP="000D3C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АДМИНИСТРАЦИЯ КАРТАЛИНСКОГО МУНИЦИПАЛЬНОГО РАЙОНА</w:t>
      </w: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от 19.04.2018 года № 223-р</w:t>
      </w: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0D3C5C" w:rsidRPr="005A39A2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Об организации и проведении  </w:t>
      </w:r>
    </w:p>
    <w:p w:rsidR="000D3C5C" w:rsidRPr="005A39A2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смотра-конкурса  </w:t>
      </w: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 </w:t>
      </w:r>
      <w:proofErr w:type="gramStart"/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лучший</w:t>
      </w:r>
      <w:proofErr w:type="gramEnd"/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3C5C" w:rsidRPr="005A39A2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учебно-консультационный пункт </w:t>
      </w:r>
      <w:r w:rsidRPr="005A39A2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по </w:t>
      </w: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гражданской обороне и</w:t>
      </w: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чрезвычайным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ситуациям</w:t>
      </w:r>
    </w:p>
    <w:p w:rsidR="000D3C5C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</w:t>
      </w:r>
    </w:p>
    <w:p w:rsidR="000D3C5C" w:rsidRPr="005A39A2" w:rsidRDefault="000D3C5C" w:rsidP="000D3C5C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</w:p>
    <w:p w:rsidR="000D3C5C" w:rsidRPr="005A39A2" w:rsidRDefault="000D3C5C" w:rsidP="000D3C5C">
      <w:pPr>
        <w:spacing w:after="0" w:line="240" w:lineRule="auto"/>
        <w:ind w:right="176"/>
        <w:jc w:val="lef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соответствии   с 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годы,   планом  основных мероприятий Главного управления МЧС России по Челябинской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на 2018 год,  и   в  целях дальнейшего развития и совершенствования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учебно-материальной базы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именуется –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УМБ)  в области гражданской обороны и защиты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чрезвычайных ситуаций учебно-консультационных пунктов по гражданской обороне и чрезвычайным ситуациям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именуется –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УКП  ГОЧС),  обобщения и распространения передового опыта по созданию и развитию УМБ УКП ГОЧС муниципальных образований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по подготовке неработающего населения  в области гражданской обороны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защиты от чрезвычайных ситуаций,</w:t>
      </w:r>
    </w:p>
    <w:p w:rsidR="000D3C5C" w:rsidRDefault="000D3C5C" w:rsidP="000D3C5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1.  Провести  в период  с  20 апреля  по  30 июля  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смотр-конкурс на лучший учебно-консультационный пункт </w:t>
      </w:r>
      <w:r w:rsidRPr="005A39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обороне и чрезвычайным ситуациям Карталинского муниципального района 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именуется –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смотр-конкурс УКП ГОЧС).</w:t>
      </w:r>
    </w:p>
    <w:p w:rsidR="000D3C5C" w:rsidRDefault="000D3C5C" w:rsidP="000D3C5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прилагаемые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C5C" w:rsidRDefault="000D3C5C" w:rsidP="000D3C5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комиссии по проведению смотра-конкурса на лучший учебно-консультационный пункт </w:t>
      </w:r>
      <w:r w:rsidRPr="005A39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обороне и чрезвычайным ситуациям Карталинского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иципального района;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0D3C5C" w:rsidRDefault="000D3C5C" w:rsidP="000D3C5C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2) Положение о проведении смотра-конкурса на лучший учебно-консультационный пункт </w:t>
      </w:r>
      <w:r w:rsidRPr="005A39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обороне и чрезвычайным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ситуациям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3C5C" w:rsidRDefault="000D3C5C" w:rsidP="000D3C5C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3. Результаты проведения смотра-конкурса утвердить распоряжением  администрации  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3C5C" w:rsidRDefault="000D3C5C" w:rsidP="000D3C5C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Карталинского муниципального района.</w:t>
      </w:r>
    </w:p>
    <w:p w:rsidR="000D3C5C" w:rsidRDefault="000D3C5C" w:rsidP="000D3C5C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Организацию исполнения настоящего распоряжения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на начальника отдела гражданской обороны и чрезвычайных ситуаций администрации Карталинского муниципального района Попова В.А.</w:t>
      </w:r>
    </w:p>
    <w:p w:rsidR="000D3C5C" w:rsidRPr="005A39A2" w:rsidRDefault="000D3C5C" w:rsidP="000D3C5C">
      <w:pPr>
        <w:tabs>
          <w:tab w:val="left" w:pos="7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собой.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20"/>
        </w:tabs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Исполняющий</w:t>
      </w:r>
      <w:proofErr w:type="gramEnd"/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главы   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.В. Л</w:t>
      </w: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>омовцев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D3C5C" w:rsidRDefault="000D3C5C" w:rsidP="000D3C5C">
      <w:pPr>
        <w:tabs>
          <w:tab w:val="left" w:pos="720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0D3C5C" w:rsidRDefault="000D3C5C" w:rsidP="000D3C5C">
      <w:pPr>
        <w:spacing w:after="0" w:line="240" w:lineRule="auto"/>
        <w:ind w:left="2554" w:firstLine="16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0D3C5C" w:rsidRDefault="000D3C5C" w:rsidP="000D3C5C">
      <w:pPr>
        <w:spacing w:after="0" w:line="240" w:lineRule="auto"/>
        <w:ind w:left="2554" w:firstLine="16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D3C5C" w:rsidRDefault="000D3C5C" w:rsidP="000D3C5C">
      <w:pPr>
        <w:spacing w:after="0" w:line="240" w:lineRule="auto"/>
        <w:ind w:left="2554" w:firstLine="16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алинского муниципального района</w:t>
      </w:r>
    </w:p>
    <w:p w:rsidR="000D3C5C" w:rsidRPr="005A39A2" w:rsidRDefault="000D3C5C" w:rsidP="000D3C5C">
      <w:pPr>
        <w:spacing w:after="0" w:line="240" w:lineRule="auto"/>
        <w:ind w:left="2554" w:firstLine="16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19.04.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2018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223-р</w:t>
      </w:r>
    </w:p>
    <w:p w:rsidR="000D3C5C" w:rsidRPr="005A39A2" w:rsidRDefault="000D3C5C" w:rsidP="000D3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смотра-конкурса 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лучший учебно-консультационный пункт 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обороне и чрезвычайным ситуациям</w:t>
      </w: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</w:t>
      </w:r>
    </w:p>
    <w:p w:rsidR="000D3C5C" w:rsidRDefault="000D3C5C" w:rsidP="000D3C5C">
      <w:pPr>
        <w:spacing w:after="0" w:line="240" w:lineRule="auto"/>
        <w:ind w:firstLine="78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250" w:type="dxa"/>
        <w:tblLook w:val="0000"/>
      </w:tblPr>
      <w:tblGrid>
        <w:gridCol w:w="3330"/>
        <w:gridCol w:w="236"/>
        <w:gridCol w:w="5670"/>
      </w:tblGrid>
      <w:tr w:rsidR="000D3C5C" w:rsidTr="00AD5CF1">
        <w:trPr>
          <w:trHeight w:val="374"/>
        </w:trPr>
        <w:tc>
          <w:tcPr>
            <w:tcW w:w="3330" w:type="dxa"/>
          </w:tcPr>
          <w:p w:rsidR="000D3C5C" w:rsidRDefault="000D3C5C" w:rsidP="00AD5CF1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D3C5C" w:rsidRDefault="000D3C5C" w:rsidP="00AD5CF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C5C" w:rsidTr="00AD5CF1">
        <w:trPr>
          <w:trHeight w:val="675"/>
        </w:trPr>
        <w:tc>
          <w:tcPr>
            <w:tcW w:w="333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 В.А.</w:t>
            </w:r>
          </w:p>
        </w:tc>
        <w:tc>
          <w:tcPr>
            <w:tcW w:w="236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гражданской обороны               и чрезвычайных ситуаций администрации </w:t>
            </w: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</w:tr>
      <w:tr w:rsidR="000D3C5C" w:rsidTr="00AD5CF1">
        <w:trPr>
          <w:trHeight w:val="279"/>
        </w:trPr>
        <w:tc>
          <w:tcPr>
            <w:tcW w:w="333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36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C5C" w:rsidTr="00AD5CF1">
        <w:trPr>
          <w:trHeight w:val="937"/>
        </w:trPr>
        <w:tc>
          <w:tcPr>
            <w:tcW w:w="333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Стародубец</w:t>
            </w:r>
            <w:proofErr w:type="spellEnd"/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36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гражданской обороны                    и чрезвычайных ситуаций </w:t>
            </w: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Карталинского муниципального района</w:t>
            </w:r>
          </w:p>
        </w:tc>
      </w:tr>
      <w:tr w:rsidR="000D3C5C" w:rsidTr="00AD5CF1">
        <w:trPr>
          <w:trHeight w:val="937"/>
        </w:trPr>
        <w:tc>
          <w:tcPr>
            <w:tcW w:w="3330" w:type="dxa"/>
          </w:tcPr>
          <w:p w:rsidR="000D3C5C" w:rsidRPr="005A39A2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Шимановская А.Н.</w:t>
            </w:r>
          </w:p>
        </w:tc>
        <w:tc>
          <w:tcPr>
            <w:tcW w:w="236" w:type="dxa"/>
          </w:tcPr>
          <w:p w:rsidR="000D3C5C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3C5C" w:rsidRPr="005A39A2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гражданской обороны                                                                     и чрезвычайных ситуаций </w:t>
            </w:r>
            <w:r w:rsidRPr="005A3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Карталинского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3C5C" w:rsidRDefault="000D3C5C" w:rsidP="000D3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D3C5C" w:rsidRPr="005A39A2" w:rsidRDefault="000D3C5C" w:rsidP="000D3C5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5387"/>
        </w:tabs>
        <w:spacing w:after="0" w:line="240" w:lineRule="auto"/>
        <w:ind w:left="4675" w:hanging="5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  <w:tab w:val="left" w:pos="5387"/>
        </w:tabs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0D3C5C" w:rsidRPr="005A39A2" w:rsidRDefault="000D3C5C" w:rsidP="000D3C5C">
      <w:pPr>
        <w:tabs>
          <w:tab w:val="left" w:pos="709"/>
          <w:tab w:val="left" w:pos="5387"/>
        </w:tabs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D3C5C" w:rsidRDefault="000D3C5C" w:rsidP="000D3C5C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0D3C5C" w:rsidRPr="005E25CF" w:rsidRDefault="000D3C5C" w:rsidP="000D3C5C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19.04.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2018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223-р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0D3C5C" w:rsidRPr="005A39A2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оложение</w:t>
      </w: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смотра-конкурса </w:t>
      </w: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лучший учебно-консультационный пункт </w:t>
      </w: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по гражданской обороне и чрезвычайным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ситуациям</w:t>
      </w: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</w:p>
    <w:p w:rsidR="000D3C5C" w:rsidRPr="005A39A2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0D3C5C" w:rsidRDefault="000D3C5C" w:rsidP="000D3C5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Смотр-конкурс   учебно-консультационных пунктов по гражданской обороне и чрезвычайным ситуациям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именуется –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 - конкурс УКП ГОЧС) проводится на основании постановлений Правительства Российской Федерации от 02.11.2000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841 «Об утверждении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о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населения в области гражданской обороны»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от 04.09.2003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547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«О подготовке населения в области защиты населения от чрезвычайных ситуаций природного и техногенного характера», организационно-методических указаний МЧС России по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 на 2016 - 2020 годы, планом.</w:t>
      </w:r>
    </w:p>
    <w:p w:rsidR="000D3C5C" w:rsidRPr="005A39A2" w:rsidRDefault="000D3C5C" w:rsidP="000D3C5C">
      <w:pPr>
        <w:tabs>
          <w:tab w:val="left" w:pos="709"/>
        </w:tabs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оложение о проведении смотра-конкурса на лучший учебно-консультационный пункт по гражданской обороне и чрезвычайным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ситуациям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именуется – Положение)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соответствии с Рекомендациями по составу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содержанию учебно-материальной базы субъекта Российской Федерации для подготовки населения в области гражданской обороны и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от чрезвычайных ситуаций (утверждены заместителем Министра МЧС России  В.В. Степановым 25.12.2014 №2-4-87-51-14).</w:t>
      </w:r>
      <w:proofErr w:type="gramEnd"/>
    </w:p>
    <w:p w:rsidR="000D3C5C" w:rsidRPr="004476E4" w:rsidRDefault="000D3C5C" w:rsidP="000D3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5A39A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06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определяет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проведения смотра-конкурса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лучший  УКП ГОЧС  Карталинского муниципального района.</w:t>
      </w:r>
    </w:p>
    <w:p w:rsidR="000D3C5C" w:rsidRPr="004476E4" w:rsidRDefault="000D3C5C" w:rsidP="000D3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4476E4" w:rsidRDefault="000D3C5C" w:rsidP="000D3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II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и задачи проведения </w:t>
      </w:r>
    </w:p>
    <w:p w:rsidR="000D3C5C" w:rsidRPr="0035072B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смотра-конкурса</w:t>
      </w:r>
    </w:p>
    <w:p w:rsidR="000D3C5C" w:rsidRPr="0035072B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35072B" w:rsidRDefault="000D3C5C" w:rsidP="000D3C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 - конкурс проводится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мероприятий, посвященных Году культуры безопасности,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состояния работы УКП ГОЧС  по  организации и проведению мероприятий по подготовке населения, 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занятого в производстве и  сфере обслуживания (неработающее население)  по вопросам гражданской обороны и защиты от чрезвычайных ситуаций, оказания консультационных услуг в данной области другим группам населения муниципальных образований, дальнейшего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и наращивания учебно-материальной базы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именуется –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УМБ) УКП ГОЧС, определения победителей конкурса, обобщения и распространения передового опыта работы по развитию УМБ УКП ГОЧС Карталинского муниципального района.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смотра-конкурса являются контроль и оценка:</w:t>
      </w:r>
    </w:p>
    <w:p w:rsidR="000D3C5C" w:rsidRPr="005A39A2" w:rsidRDefault="000D3C5C" w:rsidP="000D3C5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органов местного самоуправления по созданию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организации деятельности  УКП ГОЧС Карталинского муниципального района; </w:t>
      </w:r>
    </w:p>
    <w:p w:rsidR="000D3C5C" w:rsidRPr="005A39A2" w:rsidRDefault="000D3C5C" w:rsidP="000D3C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мероприятий в УКП ГОЧС по подготовке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еработающего населения и оказания консультационных услуг другим группам населения по вопросам ГО и  защиты от ЧС,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общей культуры безопасности жизнедеятельности;</w:t>
      </w:r>
    </w:p>
    <w:p w:rsidR="000D3C5C" w:rsidRPr="005A39A2" w:rsidRDefault="000D3C5C" w:rsidP="000D3C5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наличия и состояния средств обеспечения учебного процесса в  УКП ГОЧС. </w:t>
      </w:r>
    </w:p>
    <w:p w:rsidR="000D3C5C" w:rsidRDefault="000D3C5C" w:rsidP="000D3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вопросы проведения</w:t>
      </w: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смотра-конкурса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наличия и содержание  учебного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оборудования УКП ГОЧС в соответствии с Рекомендациями МЧС России по составу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и содержанию учебно-материальной базы субъекта Российской Федерации для подготовки населения в области гражданской обороны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от чрезвычайных ситуаций.</w:t>
      </w:r>
    </w:p>
    <w:p w:rsidR="000D3C5C" w:rsidRPr="004476E4" w:rsidRDefault="000D3C5C" w:rsidP="000D3C5C">
      <w:pPr>
        <w:tabs>
          <w:tab w:val="left" w:pos="709"/>
          <w:tab w:val="left" w:pos="60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447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УКП ГОЧС в виде учебного класса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(представляет собой помещение,  оснащенное техническими средствами обучения, наглядными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учебными пособиями, мебелью),  </w:t>
      </w:r>
      <w:r w:rsidRPr="00447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уголка гражданской защиты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населения, проживающего в сельской местности, при администрациях сел, поселков, домах культуры, библиотеках, 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3C5C" w:rsidRPr="004476E4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447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работы по </w:t>
      </w:r>
      <w:r w:rsidRPr="004476E4">
        <w:rPr>
          <w:rFonts w:ascii="Times New Roman" w:eastAsia="Times New Roman" w:hAnsi="Times New Roman"/>
          <w:sz w:val="28"/>
          <w:szCs w:val="28"/>
          <w:lang w:eastAsia="ru-RU"/>
        </w:rPr>
        <w:t>развитию УМБ УКП ГОЧС с использованием современных технологий в процессе обучения неработающего населения.</w:t>
      </w:r>
      <w:r w:rsidRPr="00447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IV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орядок проведения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3C5C" w:rsidRDefault="000D3C5C" w:rsidP="000D3C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смотра-конкурса</w:t>
      </w:r>
    </w:p>
    <w:p w:rsidR="000D3C5C" w:rsidRDefault="000D3C5C" w:rsidP="000D3C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Смотр-конкурс </w:t>
      </w:r>
      <w:proofErr w:type="gramStart"/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лучший УКП ГОЧС Карталинского муниципального района   проводится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 апреля по июль  2018 года.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смотра-конкурса комиссией  оформляются оценочные листы участников, которые подписываются всеми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членами комиссии (приложение 1, 2 к настоящему Положению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).   </w:t>
      </w:r>
    </w:p>
    <w:p w:rsidR="000D3C5C" w:rsidRPr="005A39A2" w:rsidRDefault="000D3C5C" w:rsidP="000D3C5C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смотра-конкурса комиссия составляет акт и представляет его на утверждение главе Карталинского муниципального района.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акта издается распоряжение администрации Карталинского муниципального района, в котором определяются места среди УКП ГОЧС. </w:t>
      </w:r>
    </w:p>
    <w:p w:rsidR="000D3C5C" w:rsidRPr="005A39A2" w:rsidRDefault="000D3C5C" w:rsidP="000D3C5C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Победители смотра-конкурса  награждаются почетными грамотами  главы Карталинского муниципального района.</w:t>
      </w:r>
    </w:p>
    <w:p w:rsidR="000D3C5C" w:rsidRPr="005A39A2" w:rsidRDefault="000D3C5C" w:rsidP="000D3C5C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Итоговое распоряжение и акт результатов смотра-конкурса размещается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3C5C" w:rsidRPr="005A39A2" w:rsidRDefault="000D3C5C" w:rsidP="000D3C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C5C" w:rsidRPr="005A39A2" w:rsidRDefault="000D3C5C" w:rsidP="000D3C5C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0D3C5C" w:rsidRPr="005A39A2" w:rsidRDefault="000D3C5C" w:rsidP="000D3C5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1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смотре-конкурсе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на лучший учебно-консультационный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гражданской обороны и 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чрезвычайных ситуаций 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                  </w:t>
      </w:r>
    </w:p>
    <w:p w:rsidR="000D3C5C" w:rsidRPr="005A39A2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D3C5C" w:rsidRPr="005A39A2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Оценочный лист</w:t>
      </w: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смотра-конкурса на лучшую учебно-материальную базу по ГОЧС</w:t>
      </w: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учебно-консультационного пункта по ГОЧС </w:t>
      </w:r>
    </w:p>
    <w:p w:rsidR="000D3C5C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5C" w:rsidRPr="00416D8F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>Согласно «Рекомендациям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ситуаций», утвержденным заместителем Министра МЧС России  генерал-лейтенантом В.В. Степановым 25.12.2014 года.</w:t>
      </w:r>
    </w:p>
    <w:p w:rsidR="000D3C5C" w:rsidRPr="005A39A2" w:rsidRDefault="000D3C5C" w:rsidP="000D3C5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</w:t>
      </w:r>
    </w:p>
    <w:p w:rsidR="000D3C5C" w:rsidRPr="00C117F6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7F6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организации, создавшей УКП ГОЧС)  </w:t>
      </w:r>
    </w:p>
    <w:p w:rsidR="000D3C5C" w:rsidRPr="00C117F6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9464" w:type="dxa"/>
        <w:tblLayout w:type="fixed"/>
        <w:tblLook w:val="01E0"/>
      </w:tblPr>
      <w:tblGrid>
        <w:gridCol w:w="817"/>
        <w:gridCol w:w="5750"/>
        <w:gridCol w:w="870"/>
        <w:gridCol w:w="2027"/>
      </w:tblGrid>
      <w:tr w:rsidR="000D3C5C" w:rsidRPr="00416D8F" w:rsidTr="00AD5CF1">
        <w:trPr>
          <w:trHeight w:val="682"/>
        </w:trPr>
        <w:tc>
          <w:tcPr>
            <w:tcW w:w="817" w:type="dxa"/>
            <w:hideMark/>
          </w:tcPr>
          <w:p w:rsidR="000D3C5C" w:rsidRPr="00416D8F" w:rsidRDefault="000D3C5C" w:rsidP="00AD5CF1">
            <w:pPr>
              <w:suppressAutoHyphens/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Баллы***</w:t>
            </w: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uppressAutoHyphens/>
              <w:spacing w:after="0" w:line="240" w:lineRule="auto"/>
              <w:ind w:left="-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Распорядок работы УКП, время работы консультанта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Вербальные средства обучения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Нормативные правовые документы: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Конституция Российской Федерации </w:t>
            </w:r>
          </w:p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комментариями для понимания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«О гражданской обороне»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04.09.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16D8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2003 года</w:t>
              </w:r>
            </w:smartTag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547</w:t>
            </w:r>
          </w:p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02.11.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16D8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2000 года</w:t>
              </w:r>
            </w:smartTag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по действиям населения в ходе эвакуации (с указанием № и адреса сборного эвакопункта (СЭП), даты и № приказа МО по эвакуации и т.д.)**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по действиям населения в различных ЧС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вид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вид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Камышанский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 и др. Оповещение и информирование в системе мер гражданской обороны, защиты от чрезвычайных ситуаций и пожарной безопасности.  Действия должностных лиц и населения. – М.: ИРБ, 2008. – 320 с.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Другая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Визуальные средства обучения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Плакаты: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Гражданская оборона Российской Федерации 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Действия населения при авариях и катастрофах 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населения при стихийных бедствиях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Тушение пожаров. Приемы и способы спасения людей при пожарах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чрезвычайных ситуациях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Радиационная и химическая защита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защиты органов дыхания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Умей действовать при пожаре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Добровольная пожарная дружина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гражданской защиты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 – угроза обществу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людей на водных объектах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телефон пожарных и спасателей 01, 112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Подшивки журналов: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Гражданская</w:t>
            </w:r>
            <w:proofErr w:type="gramEnd"/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защиты»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«Военные знания»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«Основы безопасности жизнедеятельности»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«112 </w:t>
            </w:r>
            <w:proofErr w:type="gramStart"/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Единая</w:t>
            </w:r>
            <w:proofErr w:type="gramEnd"/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службы спасения»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Макеты: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Тушение пожаров. Приемы и способы спасения </w:t>
            </w: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людей при пожарах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Лечебно-эвакуационное обеспечение населения в чрезвычайных ситуациях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Приборы: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защиты органов дыхания: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Ватно-марлевые повязки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Противопылевые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тканевые маски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типа ШБ-1 «Лепесток-200», У-2К, РПА-1 и др.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СПИ-20, СПИ-50 и др.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 защитная детская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защиты кожи: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имущество: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Аптечка </w:t>
            </w: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противоожоговая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gram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+газ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индивидуальная носимая АИ-Н-2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индивидуальная АИ-2, АИ-4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«Аптечка первой помощи»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перевязочный индивидуальный ИПП-1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перевязочный медицинский ППМ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противохимический: ИПП-8, ИПП-10, ИПП-11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дегазационный пакет (ИДП и др.)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Пожарное имущество: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огнетушителей всех типов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Тренажеры: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Робот-тренажер типа «Гоша»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uppressAutoHyphens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Информационные средства обучения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uppressAutoHyphens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Аудио-, видео-, проекционная аппаратура: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Телевизор, видеоаппаратура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компьютер (планшетный ПК) ноутбук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Слайд-проектор 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настенный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Аудиовизуальные материалы</w:t>
            </w:r>
          </w:p>
          <w:p w:rsidR="000D3C5C" w:rsidRPr="00416D8F" w:rsidRDefault="000D3C5C" w:rsidP="00AD5CF1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рекомендуемому перечню аудиовизуальных материалов для  использования в учебном процессе («Рекомендации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ситуаций»…  Таблица 5- перечислить)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учебно-материальной базы ГОЧС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Отдельный учебный кабинет (класс):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наличие кабинета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Разделы стенда: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сигналы оповещения и порядок действия по ним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возникновения ЧС природного и техногенного характера, возможные на территории муниципального образования, и присущие им опасности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индивидуальной и коллективной защиты от ЧС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оказания первой помощи при травмах, кровотечениях, ожогах, укусах животных и насекомых и т.д.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порядок и правила проведения эвакуации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сельских поселений целесообразно дополнительно иметь информацию по организации защиты животных в условиях воздействия опасностей, возникающих при ведении военных действий или вследствие этих действий, а также при ЧС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Витрина с образцами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каждую</w:t>
            </w: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Уголок ГО: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располагается вне кабинета (класса)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416D8F" w:rsidTr="00AD5CF1">
        <w:tc>
          <w:tcPr>
            <w:tcW w:w="81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Другое имущество (перечислить)*</w:t>
            </w:r>
          </w:p>
        </w:tc>
        <w:tc>
          <w:tcPr>
            <w:tcW w:w="87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каждый тип</w:t>
            </w:r>
          </w:p>
        </w:tc>
      </w:tr>
      <w:tr w:rsidR="000D3C5C" w:rsidRPr="00416D8F" w:rsidTr="00AD5CF1">
        <w:tc>
          <w:tcPr>
            <w:tcW w:w="81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hideMark/>
          </w:tcPr>
          <w:p w:rsidR="000D3C5C" w:rsidRPr="00416D8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0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D3C5C" w:rsidRPr="00416D8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C5C" w:rsidRPr="00416D8F" w:rsidRDefault="000D3C5C" w:rsidP="000D3C5C">
      <w:pPr>
        <w:tabs>
          <w:tab w:val="center" w:pos="4677"/>
          <w:tab w:val="right" w:pos="9355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 xml:space="preserve">   *Оформляется единым приложением к оценочному листу. Является дополнением и предоставляется вместе с оценочным листом.</w:t>
      </w:r>
    </w:p>
    <w:p w:rsidR="000D3C5C" w:rsidRPr="00416D8F" w:rsidRDefault="000D3C5C" w:rsidP="000D3C5C">
      <w:pPr>
        <w:tabs>
          <w:tab w:val="center" w:pos="4677"/>
          <w:tab w:val="right" w:pos="9355"/>
        </w:tabs>
        <w:spacing w:after="0" w:line="240" w:lineRule="auto"/>
        <w:ind w:left="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>** Копия памятки об эвакуации предоставляется вместе с оценочным листом.</w:t>
      </w:r>
    </w:p>
    <w:p w:rsidR="000D3C5C" w:rsidRPr="00416D8F" w:rsidRDefault="000D3C5C" w:rsidP="000D3C5C">
      <w:pPr>
        <w:tabs>
          <w:tab w:val="center" w:pos="4677"/>
          <w:tab w:val="right" w:pos="9355"/>
        </w:tabs>
        <w:spacing w:after="0" w:line="240" w:lineRule="auto"/>
        <w:ind w:left="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>*** Если элемент УМБ, указанный в столбце 2 отсутствует, то в соответствующей ячейке столбца 3 ставится ноль баллов.</w:t>
      </w:r>
    </w:p>
    <w:p w:rsidR="000D3C5C" w:rsidRPr="00416D8F" w:rsidRDefault="000D3C5C" w:rsidP="000D3C5C">
      <w:pPr>
        <w:tabs>
          <w:tab w:val="center" w:pos="4677"/>
          <w:tab w:val="right" w:pos="9355"/>
        </w:tabs>
        <w:spacing w:after="0" w:line="240" w:lineRule="auto"/>
        <w:ind w:left="14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Pr="00416D8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________________              </w:t>
      </w:r>
    </w:p>
    <w:p w:rsidR="000D3C5C" w:rsidRPr="00416D8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Pr="00416D8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                          ________________               </w:t>
      </w:r>
    </w:p>
    <w:p w:rsidR="000D3C5C" w:rsidRPr="00416D8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________________        </w:t>
      </w: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Pr="00416D8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смотре-конкурсе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на лучший учебно-консультационный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гражданской обороны и 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чрезвычайных ситуаций</w:t>
      </w:r>
    </w:p>
    <w:p w:rsidR="000D3C5C" w:rsidRDefault="000D3C5C" w:rsidP="000D3C5C">
      <w:pPr>
        <w:tabs>
          <w:tab w:val="left" w:pos="5103"/>
        </w:tabs>
        <w:spacing w:after="0" w:line="240" w:lineRule="auto"/>
        <w:ind w:left="142"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</w:t>
      </w:r>
    </w:p>
    <w:p w:rsidR="000D3C5C" w:rsidRDefault="000D3C5C" w:rsidP="000D3C5C">
      <w:pPr>
        <w:spacing w:after="0" w:line="240" w:lineRule="auto"/>
        <w:ind w:left="4963" w:right="-284" w:hanging="28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0D3C5C" w:rsidRPr="005A39A2" w:rsidRDefault="000D3C5C" w:rsidP="000D3C5C">
      <w:pPr>
        <w:spacing w:after="0" w:line="240" w:lineRule="auto"/>
        <w:ind w:right="-284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3C5C" w:rsidRDefault="000D3C5C" w:rsidP="000D3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D3C5C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оценочные показатели </w:t>
      </w:r>
    </w:p>
    <w:p w:rsidR="000D3C5C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смотра-конкурса на </w:t>
      </w:r>
      <w:proofErr w:type="gramStart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A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учебно-консультационный пункт по ГОЧС </w:t>
      </w:r>
    </w:p>
    <w:p w:rsidR="000D3C5C" w:rsidRPr="005A39A2" w:rsidRDefault="000D3C5C" w:rsidP="000D3C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945"/>
        <w:gridCol w:w="886"/>
        <w:gridCol w:w="1382"/>
      </w:tblGrid>
      <w:tr w:rsidR="000D3C5C" w:rsidRPr="00995C9F" w:rsidTr="00AD5CF1">
        <w:trPr>
          <w:trHeight w:val="676"/>
          <w:tblHeader/>
        </w:trPr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C5C" w:rsidRPr="00995C9F" w:rsidRDefault="000D3C5C" w:rsidP="00AD5C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C5C" w:rsidRPr="00995C9F" w:rsidRDefault="000D3C5C" w:rsidP="00AD5CF1">
            <w:pPr>
              <w:spacing w:after="0" w:line="240" w:lineRule="auto"/>
              <w:ind w:left="-83" w:right="-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Штрафн</w:t>
            </w: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баллы</w:t>
            </w:r>
          </w:p>
        </w:tc>
      </w:tr>
      <w:tr w:rsidR="000D3C5C" w:rsidRPr="00995C9F" w:rsidTr="00AD5CF1">
        <w:trPr>
          <w:tblHeader/>
        </w:trPr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C5C" w:rsidRPr="00995C9F" w:rsidTr="00AD5CF1">
        <w:trPr>
          <w:trHeight w:val="294"/>
        </w:trPr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созданию и развитию УКП,  обучению неработающего населения: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Наличие, развитие сети  УКП (из расчета 1 УКП на 3000 чел неработающего населения, создание УКП  в каждом поселении)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неработающего населения к тренировкам и другим мероприятиям по ГОЧС, проводимым органами местного управления, руководством организации, на базе которой  </w:t>
            </w:r>
            <w:proofErr w:type="gramStart"/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</w:t>
            </w:r>
            <w:proofErr w:type="gramEnd"/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УКП*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УКП специалистов органов по делам ГОЧС администрации муниципального образования, специалистов </w:t>
            </w:r>
          </w:p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инструкторов, методистов) курсов ГО*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СМИ по вопросам обучения неработающего населения*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распространение учебных видеороликов, памяток, брошюр, листовок,  плакатов и др. материалов по вопросам обучения**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для УКП в течение года новой литературы, учебных пособий для УКП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886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3C5C" w:rsidRPr="00995C9F" w:rsidTr="00AD5CF1">
        <w:tc>
          <w:tcPr>
            <w:tcW w:w="710" w:type="dxa"/>
          </w:tcPr>
          <w:p w:rsidR="000D3C5C" w:rsidRPr="00995C9F" w:rsidRDefault="000D3C5C" w:rsidP="00AD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D3C5C" w:rsidRPr="00995C9F" w:rsidRDefault="000D3C5C" w:rsidP="00AD5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СУММА:</w:t>
            </w:r>
          </w:p>
        </w:tc>
        <w:tc>
          <w:tcPr>
            <w:tcW w:w="2268" w:type="dxa"/>
            <w:gridSpan w:val="2"/>
          </w:tcPr>
          <w:p w:rsidR="000D3C5C" w:rsidRPr="00995C9F" w:rsidRDefault="000D3C5C" w:rsidP="00AD5C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D3C5C" w:rsidRPr="00995C9F" w:rsidRDefault="000D3C5C" w:rsidP="000D3C5C">
      <w:pPr>
        <w:spacing w:after="0" w:line="240" w:lineRule="auto"/>
        <w:ind w:left="-71"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</w:p>
    <w:p w:rsidR="000D3C5C" w:rsidRPr="00995C9F" w:rsidRDefault="000D3C5C" w:rsidP="000D3C5C">
      <w:pPr>
        <w:spacing w:after="0" w:line="240" w:lineRule="auto"/>
        <w:ind w:left="-71"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*Представить 2-5 фотографии </w:t>
      </w:r>
    </w:p>
    <w:p w:rsidR="000D3C5C" w:rsidRPr="00995C9F" w:rsidRDefault="000D3C5C" w:rsidP="000D3C5C">
      <w:pPr>
        <w:spacing w:after="0" w:line="240" w:lineRule="auto"/>
        <w:ind w:left="-71"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**Представить образцы  видеороликов, памяток, брошюр, </w:t>
      </w:r>
    </w:p>
    <w:p w:rsidR="000D3C5C" w:rsidRPr="00995C9F" w:rsidRDefault="000D3C5C" w:rsidP="000D3C5C">
      <w:pPr>
        <w:spacing w:after="0" w:line="240" w:lineRule="auto"/>
        <w:ind w:left="-71"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***Итоговая сумма баллов таблицы = разности между максимальной суммой баллов (столбец 3) и суммой штрафных баллов (столбец 4). Если элемент УМБ, указанный в столбце 2 отсутствует, то в соответствующей ячейке столбца 3 ставится ноль баллов, а в столбце 4 ставится штрафной балл.                      </w:t>
      </w:r>
    </w:p>
    <w:p w:rsidR="000D3C5C" w:rsidRPr="00995C9F" w:rsidRDefault="000D3C5C" w:rsidP="000D3C5C">
      <w:pPr>
        <w:spacing w:after="0" w:line="240" w:lineRule="auto"/>
        <w:ind w:left="-71"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набранных дополнительных оценочных показателей учитывается при определении общей суммы  набранных баллов за УКП по ГОЧС  муниципального образования.  </w:t>
      </w:r>
    </w:p>
    <w:p w:rsidR="000D3C5C" w:rsidRPr="00995C9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C5C" w:rsidRPr="00995C9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________________              </w:t>
      </w:r>
    </w:p>
    <w:p w:rsidR="000D3C5C" w:rsidRPr="00995C9F" w:rsidRDefault="000D3C5C" w:rsidP="000D3C5C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                          ________________               </w:t>
      </w:r>
    </w:p>
    <w:p w:rsidR="000D3C5C" w:rsidRPr="00995C9F" w:rsidRDefault="000D3C5C" w:rsidP="000D3C5C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995C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________________         </w:t>
      </w:r>
    </w:p>
    <w:p w:rsidR="003F62CB" w:rsidRDefault="003F62CB"/>
    <w:sectPr w:rsidR="003F62CB" w:rsidSect="000D3C5C">
      <w:headerReference w:type="even" r:id="rId4"/>
      <w:headerReference w:type="default" r:id="rId5"/>
      <w:pgSz w:w="11906" w:h="16838" w:code="9"/>
      <w:pgMar w:top="709" w:right="851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F7" w:rsidRDefault="00132012" w:rsidP="00D60F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9F7" w:rsidRDefault="001320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09F7" w:rsidRDefault="00132012">
        <w:pPr>
          <w:pStyle w:val="a5"/>
          <w:jc w:val="center"/>
        </w:pPr>
        <w:r w:rsidRPr="00F42416">
          <w:rPr>
            <w:sz w:val="28"/>
            <w:szCs w:val="28"/>
          </w:rPr>
          <w:fldChar w:fldCharType="begin"/>
        </w:r>
        <w:r w:rsidRPr="00F42416">
          <w:rPr>
            <w:sz w:val="28"/>
            <w:szCs w:val="28"/>
          </w:rPr>
          <w:instrText xml:space="preserve"> PAGE   \* MERGEFORMAT </w:instrText>
        </w:r>
        <w:r w:rsidRPr="00F42416">
          <w:rPr>
            <w:sz w:val="28"/>
            <w:szCs w:val="28"/>
          </w:rPr>
          <w:fldChar w:fldCharType="separate"/>
        </w:r>
        <w:r w:rsidR="000D3C5C">
          <w:rPr>
            <w:noProof/>
            <w:sz w:val="28"/>
            <w:szCs w:val="28"/>
          </w:rPr>
          <w:t>10</w:t>
        </w:r>
        <w:r w:rsidRPr="00F42416">
          <w:rPr>
            <w:sz w:val="28"/>
            <w:szCs w:val="28"/>
          </w:rPr>
          <w:fldChar w:fldCharType="end"/>
        </w:r>
      </w:p>
    </w:sdtContent>
  </w:sdt>
  <w:p w:rsidR="001A09F7" w:rsidRDefault="001320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compat/>
  <w:rsids>
    <w:rsidRoot w:val="000D3C5C"/>
    <w:rsid w:val="000202C1"/>
    <w:rsid w:val="00033F22"/>
    <w:rsid w:val="00036D90"/>
    <w:rsid w:val="000673D1"/>
    <w:rsid w:val="000D3C5C"/>
    <w:rsid w:val="000F5DCE"/>
    <w:rsid w:val="001206AD"/>
    <w:rsid w:val="00152297"/>
    <w:rsid w:val="001740BC"/>
    <w:rsid w:val="001861A8"/>
    <w:rsid w:val="001B1DA1"/>
    <w:rsid w:val="001C1801"/>
    <w:rsid w:val="001C2CDC"/>
    <w:rsid w:val="0028018E"/>
    <w:rsid w:val="00284D41"/>
    <w:rsid w:val="002B69DF"/>
    <w:rsid w:val="00314603"/>
    <w:rsid w:val="00382A7C"/>
    <w:rsid w:val="00384720"/>
    <w:rsid w:val="00396F39"/>
    <w:rsid w:val="003A1ACB"/>
    <w:rsid w:val="003D3E35"/>
    <w:rsid w:val="003F62CB"/>
    <w:rsid w:val="00407102"/>
    <w:rsid w:val="00416476"/>
    <w:rsid w:val="00460739"/>
    <w:rsid w:val="00482386"/>
    <w:rsid w:val="00504E2D"/>
    <w:rsid w:val="0064727D"/>
    <w:rsid w:val="006958FF"/>
    <w:rsid w:val="007051AD"/>
    <w:rsid w:val="0072519A"/>
    <w:rsid w:val="00797656"/>
    <w:rsid w:val="007E6E33"/>
    <w:rsid w:val="008158C7"/>
    <w:rsid w:val="00836400"/>
    <w:rsid w:val="00877B89"/>
    <w:rsid w:val="008A5943"/>
    <w:rsid w:val="0091518B"/>
    <w:rsid w:val="00937252"/>
    <w:rsid w:val="00A47174"/>
    <w:rsid w:val="00A577C6"/>
    <w:rsid w:val="00AC4279"/>
    <w:rsid w:val="00B612E2"/>
    <w:rsid w:val="00B7084E"/>
    <w:rsid w:val="00C50B08"/>
    <w:rsid w:val="00CC0CA3"/>
    <w:rsid w:val="00CD5876"/>
    <w:rsid w:val="00CE2030"/>
    <w:rsid w:val="00CF214C"/>
    <w:rsid w:val="00D306D1"/>
    <w:rsid w:val="00DA1CD8"/>
    <w:rsid w:val="00DB267E"/>
    <w:rsid w:val="00E1799A"/>
    <w:rsid w:val="00E66B02"/>
    <w:rsid w:val="00E9397B"/>
    <w:rsid w:val="00EE5F62"/>
    <w:rsid w:val="00F177D9"/>
    <w:rsid w:val="00FB2394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rsid w:val="000D3C5C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D3C5C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0D3C5C"/>
  </w:style>
  <w:style w:type="paragraph" w:styleId="a8">
    <w:name w:val="footer"/>
    <w:basedOn w:val="a"/>
    <w:link w:val="a9"/>
    <w:uiPriority w:val="99"/>
    <w:semiHidden/>
    <w:unhideWhenUsed/>
    <w:rsid w:val="000D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C5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C5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0D3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2674</Words>
  <Characters>15243</Characters>
  <Application>Microsoft Office Word</Application>
  <DocSecurity>0</DocSecurity>
  <Lines>127</Lines>
  <Paragraphs>35</Paragraphs>
  <ScaleCrop>false</ScaleCrop>
  <Company>Microsoft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2018-04-20T05:41:00Z</dcterms:created>
  <dcterms:modified xsi:type="dcterms:W3CDTF">2018-04-20T05:41:00Z</dcterms:modified>
</cp:coreProperties>
</file>