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C3" w:rsidRPr="009C6C45" w:rsidRDefault="009C6C45" w:rsidP="009C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C45">
        <w:rPr>
          <w:rFonts w:ascii="Times New Roman" w:eastAsia="Times New Roman" w:hAnsi="Times New Roman" w:cs="Times New Roman"/>
          <w:b/>
          <w:sz w:val="24"/>
          <w:szCs w:val="24"/>
        </w:rPr>
        <w:t>О ЛЕГАЛИЗАЦИИ «МОБИЛЬНОЙ» И «АВТО» ТОРГОВЛИ</w:t>
      </w:r>
    </w:p>
    <w:p w:rsidR="002E29C3" w:rsidRPr="009C6C45" w:rsidRDefault="002E29C3" w:rsidP="009C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C4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E29C3" w:rsidRPr="009C6C45" w:rsidRDefault="009C6C45" w:rsidP="009C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Поправки в закон о торговле, которые регламентируют деятельность мобильных объектов, будут внесены в Госдуму </w:t>
      </w:r>
      <w:proofErr w:type="spellStart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Минпромторгом</w:t>
      </w:r>
      <w:proofErr w:type="spellEnd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 уже этой осенью. В частности, они определят базовый принцип размещения магазинов на колёсах. </w:t>
      </w:r>
    </w:p>
    <w:p w:rsidR="002E29C3" w:rsidRPr="009C6C45" w:rsidRDefault="009C6C45" w:rsidP="009C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В действующем законе о торговле мобильные объекты не выведены в отдельную категорию, поэтому говорить, что, например, мобильные кофейни - нелегальны, не совсем корректно. Однако в тех субъектах Федерации, где региональным нормативно-правовым актом поставлен знак равенства между мобильной и нестационарной торговлей, действительно требуется включать мобильные объекты в Схему размещения НТО, заключить договор аренды земельного участка или иной договор, участвовать в торгах, чтобы получить место, отмечается в информационном сообщении </w:t>
      </w:r>
      <w:proofErr w:type="spellStart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Минпроторга</w:t>
      </w:r>
      <w:proofErr w:type="spellEnd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29C3" w:rsidRPr="009C6C45" w:rsidRDefault="009C6C45" w:rsidP="009C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«Тем не менее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 машина это не киоск, существующие требования для нестационарной торговли совершенно не </w:t>
      </w:r>
      <w:proofErr w:type="gramStart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свойстве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ны для</w:t>
      </w:r>
      <w:proofErr w:type="gramEnd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 мобильной торговли: </w:t>
      </w:r>
      <w:proofErr w:type="spellStart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автомагазин</w:t>
      </w:r>
      <w:proofErr w:type="spellEnd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 и иной мобильный объект не занимает на постоянной основе конкретное место или земельный участок, а постоянно меняет дислокацию. В этом и заключается один из ключевых плюсов мобильной торговли - быть там, где это нужно покупателям в конкретный момент времени», - считает заместитель министра промышленности и торговли Виктор </w:t>
      </w:r>
      <w:proofErr w:type="spellStart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Евтухов</w:t>
      </w:r>
      <w:proofErr w:type="spellEnd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29C3" w:rsidRPr="009C6C45" w:rsidRDefault="009C6C45" w:rsidP="009C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Поправки в закон о торговле коснутся не только вопроса общественного питания, но и сельхозпродукции. </w:t>
      </w:r>
    </w:p>
    <w:p w:rsidR="002E29C3" w:rsidRPr="009C6C45" w:rsidRDefault="009C6C45" w:rsidP="009C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Это приведёт к снижению цен на продукты, так как станет больше каналов сбыта. Размещение мобильных торговых объектов напрямую от товаропроизводителей позволяет достигать цен ниже рыночных в рознице от 10-20%. Кроме того, развитие мобильной торговли поддержит </w:t>
      </w:r>
      <w:proofErr w:type="gramStart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отечественный</w:t>
      </w:r>
      <w:proofErr w:type="gramEnd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автопром</w:t>
      </w:r>
      <w:proofErr w:type="spellEnd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, создаст дополнительную загрузку для малого бизнеса (</w:t>
      </w:r>
      <w:proofErr w:type="spellStart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автомоек</w:t>
      </w:r>
      <w:proofErr w:type="spellEnd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шиномонтажей</w:t>
      </w:r>
      <w:proofErr w:type="spellEnd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E29C3" w:rsidRPr="009C6C45" w:rsidRDefault="009C6C45" w:rsidP="009C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Минпромторг</w:t>
      </w:r>
      <w:proofErr w:type="spellEnd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 уже неоднократно заявлял о желании помочь мелкой рознице. В конце 2014 года ведомство обновило Стратегию развития торговли в РФ на 2014-2016 гг. и период до 2020 г., в которой заложило развитие </w:t>
      </w:r>
      <w:proofErr w:type="spellStart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>многоформатной</w:t>
      </w:r>
      <w:proofErr w:type="spellEnd"/>
      <w:r w:rsidR="002E29C3" w:rsidRPr="009C6C45">
        <w:rPr>
          <w:rFonts w:ascii="Times New Roman" w:eastAsia="Times New Roman" w:hAnsi="Times New Roman" w:cs="Times New Roman"/>
          <w:sz w:val="24"/>
          <w:szCs w:val="24"/>
        </w:rPr>
        <w:t xml:space="preserve"> торговли, снижение административных барьеров и стимулирование предпринимательской инициативы. </w:t>
      </w:r>
    </w:p>
    <w:p w:rsidR="00F77804" w:rsidRPr="009C6C45" w:rsidRDefault="00F77804" w:rsidP="009C6C45">
      <w:pPr>
        <w:jc w:val="both"/>
        <w:rPr>
          <w:rFonts w:ascii="Times New Roman" w:hAnsi="Times New Roman" w:cs="Times New Roman"/>
        </w:rPr>
      </w:pPr>
    </w:p>
    <w:sectPr w:rsidR="00F77804" w:rsidRPr="009C6C45" w:rsidSect="0033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E29C3"/>
    <w:rsid w:val="002E29C3"/>
    <w:rsid w:val="003300B8"/>
    <w:rsid w:val="009C6C45"/>
    <w:rsid w:val="00F7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2E29C3"/>
  </w:style>
  <w:style w:type="paragraph" w:styleId="a3">
    <w:name w:val="Normal (Web)"/>
    <w:basedOn w:val="a"/>
    <w:uiPriority w:val="99"/>
    <w:semiHidden/>
    <w:unhideWhenUsed/>
    <w:rsid w:val="002E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2015-08-06T04:24:00Z</dcterms:created>
  <dcterms:modified xsi:type="dcterms:W3CDTF">2015-08-06T04:35:00Z</dcterms:modified>
</cp:coreProperties>
</file>