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B" w:rsidRDefault="00A3362B" w:rsidP="00A336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3362B" w:rsidRDefault="00A3362B" w:rsidP="00A336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3362B" w:rsidRDefault="00A3362B" w:rsidP="00A336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2B" w:rsidRDefault="00A3362B" w:rsidP="00A336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2B" w:rsidRDefault="00A3362B" w:rsidP="00A33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01.11.2019 года № 1096</w:t>
      </w:r>
    </w:p>
    <w:p w:rsidR="00A3362B" w:rsidRDefault="00A3362B" w:rsidP="00A33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2B" w:rsidRDefault="00A3362B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FAB" w:rsidRPr="00D75BE5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766FF0" w:rsidRPr="00D75BE5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программы «Комплексная </w:t>
      </w:r>
    </w:p>
    <w:p w:rsidR="00766FF0" w:rsidRPr="00D75BE5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безопасность учреждений </w:t>
      </w:r>
    </w:p>
    <w:p w:rsidR="00377FAB" w:rsidRPr="00D75BE5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культуры и спорта  </w:t>
      </w:r>
    </w:p>
    <w:p w:rsidR="00377FAB" w:rsidRPr="00D75BE5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80C7A" w:rsidRPr="00D75BE5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района на 2020-2022 годы»</w:t>
      </w: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В целях обеспечения безопасности учащихся и работников муниципальных учреждений культуры и спорта Карталинского муниципального района во время их учебной и трудовой деятельности, в  соответствии со статьей 179 Бюджетного кодекса Российской Федерации, Федерального закона от 21.12.1994 года №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69-ФЗ «О пожарной безопасности», Федерального закона от 06.03.2006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г</w:t>
      </w:r>
      <w:r w:rsidR="00513522" w:rsidRPr="00D75BE5">
        <w:rPr>
          <w:rFonts w:ascii="Times New Roman" w:hAnsi="Times New Roman" w:cs="Times New Roman"/>
          <w:sz w:val="28"/>
          <w:szCs w:val="28"/>
        </w:rPr>
        <w:t>ода</w:t>
      </w:r>
      <w:r w:rsidRPr="00D75BE5">
        <w:rPr>
          <w:rFonts w:ascii="Times New Roman" w:hAnsi="Times New Roman" w:cs="Times New Roman"/>
          <w:sz w:val="28"/>
          <w:szCs w:val="28"/>
        </w:rPr>
        <w:t xml:space="preserve"> №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 xml:space="preserve">35-ФЗ 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5BE5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терроризму», руководствуясь постановлением администрации Карталинского муниципального района от 14.07.2017 года 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BE5">
        <w:rPr>
          <w:rFonts w:ascii="Times New Roman" w:hAnsi="Times New Roman" w:cs="Times New Roman"/>
          <w:sz w:val="28"/>
          <w:szCs w:val="28"/>
        </w:rPr>
        <w:t>№ 561 «Об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 w:rsidR="00513522" w:rsidRPr="00D75BE5">
        <w:rPr>
          <w:rFonts w:ascii="Times New Roman" w:hAnsi="Times New Roman" w:cs="Times New Roman"/>
          <w:sz w:val="28"/>
          <w:szCs w:val="28"/>
        </w:rPr>
        <w:t>»</w:t>
      </w:r>
      <w:r w:rsidRPr="00D75BE5">
        <w:rPr>
          <w:rFonts w:ascii="Times New Roman" w:hAnsi="Times New Roman" w:cs="Times New Roman"/>
          <w:sz w:val="28"/>
          <w:szCs w:val="28"/>
        </w:rPr>
        <w:t>,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«Комплексная безопасность учреждений  культуры и спорта  Карталинского муниципал</w:t>
      </w:r>
      <w:r w:rsidR="00FD3904" w:rsidRPr="00D75BE5">
        <w:rPr>
          <w:rFonts w:ascii="Times New Roman" w:hAnsi="Times New Roman" w:cs="Times New Roman"/>
          <w:sz w:val="28"/>
          <w:szCs w:val="28"/>
        </w:rPr>
        <w:t>ьного района на 2020-2022 годы».</w:t>
      </w:r>
    </w:p>
    <w:p w:rsidR="00FD3904" w:rsidRPr="00D75BE5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2. </w:t>
      </w:r>
      <w:r w:rsidR="00246CC7" w:rsidRPr="00D75BE5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29.12.2016 года № 819 «Об утверждении муниципальной программы «Комплексная безопасность   учреждений культуры и спорта  Карталинского муниципального района на 2017-2019 годы» (с изменениями от 23.10.2017 года № 893, от 29.12.2017 года № 1268, от 18.01.2018 года               № 21, 12.02.2018 года № 120, от 17.07.2018 года № 736, от 29.12.2018 года         № 1368, от 28.02.2019 года № 169) считать утратившим силу с 01 января  2019 года.</w:t>
      </w:r>
    </w:p>
    <w:p w:rsidR="00E80C7A" w:rsidRPr="00D75BE5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Pr="00D75BE5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4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BA75CF" w:rsidRPr="00D75BE5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62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01.11.2019 года № 1096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45" w:rsidRDefault="00C77C4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«Компл</w:t>
      </w:r>
      <w:r>
        <w:rPr>
          <w:rFonts w:ascii="Times New Roman" w:hAnsi="Times New Roman" w:cs="Times New Roman"/>
          <w:sz w:val="28"/>
          <w:szCs w:val="28"/>
        </w:rPr>
        <w:t xml:space="preserve">ексная безопасность учреждений </w:t>
      </w: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C7A">
        <w:rPr>
          <w:rFonts w:ascii="Times New Roman" w:hAnsi="Times New Roman" w:cs="Times New Roman"/>
          <w:sz w:val="28"/>
          <w:szCs w:val="28"/>
        </w:rPr>
        <w:t xml:space="preserve">и спорта  Карталинского </w:t>
      </w: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 на 2020-2022 годы»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«Комплексная безопасность учреждений 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2020-2022 годы»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804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75BE5" w:rsidRPr="00D75BE5" w:rsidRDefault="00CE5D28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безопасность учреждений культуры и спорта Карталинского муниципального района на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2020-2022 годы»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D75BE5" w:rsidRPr="00D75BE5" w:rsidTr="00956235">
        <w:trPr>
          <w:trHeight w:val="549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 (</w:t>
            </w:r>
            <w:r w:rsidR="00CE5D28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именуется</w:t>
            </w:r>
            <w:r w:rsidR="00CE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CE5D28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УДКС)</w:t>
            </w:r>
          </w:p>
        </w:tc>
      </w:tr>
      <w:tr w:rsidR="00D75BE5" w:rsidRPr="00D75BE5" w:rsidTr="00956235">
        <w:trPr>
          <w:trHeight w:val="1833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</w:tcPr>
          <w:p w:rsidR="00D75BE5" w:rsidRPr="00D75BE5" w:rsidRDefault="00D75BE5" w:rsidP="00303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«Централизованная библиотечная система»</w:t>
            </w:r>
            <w:r w:rsidR="00AD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3313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Муниципальное учреждение «Историко-краеведческий музей»</w:t>
            </w:r>
            <w:r w:rsidR="0049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3313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Муниципальное учреждение дополнительного образования «Детская школа искусств» г. Карталы, Муниципальное учреждение дополнительного образования «Варшавская детская школа искусств»,  Муниципальное учреждение дополнительного образования «Великопетровская детская школа искусств»,</w:t>
            </w:r>
            <w:r w:rsidR="0028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дополнительного образования «Анненская детская школа искусств», Муниципальное учреждение дополнительного образования «Новокаолиновая детская школа искусств»,</w:t>
            </w:r>
            <w:r w:rsidR="0028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дополнительного образования «Полтавская детская школа искусств», Муниципальное учреждение дополнительного образования «Детско-юношеская спортивная школа», Муниципальное бюджетное учреждение</w:t>
            </w:r>
            <w:r w:rsidR="0028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«Физкультурно-оздоровительный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</w:t>
            </w:r>
            <w:r w:rsidR="0028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«Юбилейный»</w:t>
            </w:r>
            <w:r w:rsidR="0028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района, Спортивный комплекс «Локомотив» Карталинского муниципального района –</w:t>
            </w:r>
            <w:r w:rsidR="0049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муниципального бюджетного учреждения «Физкульту</w:t>
            </w:r>
            <w:r w:rsidR="00A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рно-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</w:t>
            </w:r>
            <w:r w:rsidR="00A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«Юбилейный»,</w:t>
            </w:r>
            <w:r w:rsidR="00A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межпоселенческий</w:t>
            </w:r>
            <w:r w:rsidR="00A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  <w:r w:rsidR="00A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«Россия», Муниципальное</w:t>
            </w:r>
            <w:r w:rsidR="0030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Районный  организационно</w:t>
            </w:r>
            <w:r w:rsidR="003A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центр  Карталинского муниципального района, </w:t>
            </w:r>
            <w:r w:rsidRPr="00D75B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Дом культуры Урал – филиал</w:t>
            </w:r>
            <w:r w:rsidR="003036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учреждения </w:t>
            </w:r>
            <w:r w:rsidR="003A0A21" w:rsidRPr="00D75B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Межпоселенческий </w:t>
            </w:r>
            <w:r w:rsidRPr="00D75B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Дом культуры «Россия» (</w:t>
            </w:r>
            <w:r w:rsidR="00A93313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имену</w:t>
            </w:r>
            <w:r w:rsidR="00A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A93313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="00A9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A93313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учреждения</w:t>
            </w:r>
            <w:r w:rsidR="00A93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подведомственные УДКС)</w:t>
            </w:r>
          </w:p>
        </w:tc>
      </w:tr>
      <w:tr w:rsidR="00D75BE5" w:rsidRPr="00D75BE5" w:rsidTr="00956235">
        <w:trPr>
          <w:trHeight w:val="497"/>
          <w:jc w:val="center"/>
        </w:trPr>
        <w:tc>
          <w:tcPr>
            <w:tcW w:w="2518" w:type="dxa"/>
          </w:tcPr>
          <w:p w:rsidR="007B7E14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учащихся и  работников муниципальных  учреждений культуры и спорта Карталинского муниципального района  во время их  учебной и трудовой деятельности</w:t>
            </w:r>
          </w:p>
        </w:tc>
      </w:tr>
      <w:tr w:rsidR="00D75BE5" w:rsidRPr="00D75BE5" w:rsidTr="00956235">
        <w:trPr>
          <w:trHeight w:val="983"/>
          <w:jc w:val="center"/>
        </w:trPr>
        <w:tc>
          <w:tcPr>
            <w:tcW w:w="2518" w:type="dxa"/>
          </w:tcPr>
          <w:p w:rsidR="007B7E14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и благоприятных условий для  нахождения граждан в учреждениях культуры и спорта Карталинского муниципального района;</w:t>
            </w:r>
          </w:p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укрепление системы пожарной и охранной сигнализации  в учреждениях культуры и спорта Карталинского муниципального района;</w:t>
            </w:r>
          </w:p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работ с целью поддержания работоспособного состояния средств пожаротушения</w:t>
            </w:r>
          </w:p>
        </w:tc>
      </w:tr>
      <w:tr w:rsidR="00D75BE5" w:rsidRPr="00D75BE5" w:rsidTr="00956235">
        <w:trPr>
          <w:trHeight w:val="1849"/>
          <w:jc w:val="center"/>
        </w:trPr>
        <w:tc>
          <w:tcPr>
            <w:tcW w:w="2518" w:type="dxa"/>
          </w:tcPr>
          <w:p w:rsidR="00D75BE5" w:rsidRPr="00D75BE5" w:rsidRDefault="00D75BE5" w:rsidP="007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804" w:type="dxa"/>
          </w:tcPr>
          <w:p w:rsidR="00D75BE5" w:rsidRPr="00D75BE5" w:rsidRDefault="00D75BE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 годам представлены в приложении 1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D75BE5" w:rsidRPr="00D75BE5" w:rsidTr="00956235">
        <w:trPr>
          <w:trHeight w:val="77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2020-2022 годы, разделение на этапы не предусмотрено</w:t>
            </w:r>
          </w:p>
        </w:tc>
      </w:tr>
      <w:tr w:rsidR="00D75BE5" w:rsidRPr="00D75BE5" w:rsidTr="00956235">
        <w:trPr>
          <w:trHeight w:val="8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 и уточняется</w:t>
            </w:r>
            <w:r w:rsid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возможностей бюджета. Источник финансирования</w:t>
            </w:r>
            <w:r w:rsid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бюджет.  </w:t>
            </w:r>
            <w:r w:rsid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бщий объем финансирования составляет 2895,84 тыс.</w:t>
            </w:r>
            <w:r w:rsid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</w:t>
            </w:r>
            <w:r w:rsid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885C12" w:rsidRDefault="00885C12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– </w:t>
            </w:r>
            <w:r w:rsidRP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85C12" w:rsidRDefault="00885C12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– </w:t>
            </w:r>
            <w:r w:rsidRP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85C12" w:rsidRPr="00D75BE5" w:rsidRDefault="00885C12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– </w:t>
            </w:r>
            <w:r w:rsidRPr="008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885C12" w:rsidRDefault="00885C12" w:rsidP="00885C1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Default="00956235" w:rsidP="004C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95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</w:t>
      </w:r>
    </w:p>
    <w:p w:rsidR="00D75BE5" w:rsidRDefault="00D75BE5" w:rsidP="004C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</w:t>
      </w:r>
      <w:r w:rsidR="0088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885C12" w:rsidRDefault="00885C12" w:rsidP="00885C1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8E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обеспечения безопасности здоровья и жизни работников, учащихся учреждений культуры и спорта Карталинского муниципального района в настоящее время приобретают актуальное значение и становятся приоритетными.</w:t>
      </w:r>
    </w:p>
    <w:p w:rsidR="008E2CB8" w:rsidRPr="008E2CB8" w:rsidRDefault="008E2CB8" w:rsidP="008E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Однако современное состояние учреждений культуры и спорта Карталинского муниципального  района показывает, что безопасность эксплуатации зданий, сооружений и инженерных сетей требует решения определенных проблем.</w:t>
      </w:r>
    </w:p>
    <w:p w:rsidR="008E2CB8" w:rsidRPr="008E2CB8" w:rsidRDefault="008E2CB8" w:rsidP="008E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Снижение уровня безопасности  учреждений культуры и спорта Карталинского муниципального района в последние годы выразилось в том, что не все  учреждения  отвечают требованиям норм и правил пожарной безопасности. В связи с этим принятие данной Программы позволит консолидировать усилия и ресурсы в решении задач обеспечения комплексной безопасности в  учреждениях культуры и спорта Карталинского муниципального района.</w:t>
      </w:r>
    </w:p>
    <w:p w:rsidR="008E2CB8" w:rsidRPr="008E2CB8" w:rsidRDefault="008E2CB8" w:rsidP="008E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предусматривает создание единой системы комплексной безопасности учреждений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на 2020-2022 годы. Про</w:t>
      </w:r>
      <w:r w:rsidR="008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метод позволяет сконцентрировать финансовые ресурсы на проведение работ на конкретных объектах.</w:t>
      </w:r>
    </w:p>
    <w:p w:rsidR="008E2CB8" w:rsidRP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Default="008E2CB8" w:rsidP="008E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Цели, задачи,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этапы </w:t>
      </w:r>
    </w:p>
    <w:p w:rsidR="008E2CB8" w:rsidRPr="008E2CB8" w:rsidRDefault="008E2CB8" w:rsidP="008E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8C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Целью Программы является обеспечение безопасности учащихся и  работников муниципальных  учреждений культуры и спорта Карталинского муниципального района  во время их  учебной и трудовой деятельности.</w:t>
      </w:r>
    </w:p>
    <w:p w:rsidR="008E2CB8" w:rsidRPr="008E2CB8" w:rsidRDefault="008E2CB8" w:rsidP="008C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Задачами Программы являются:</w:t>
      </w:r>
    </w:p>
    <w:p w:rsidR="008E2CB8" w:rsidRPr="008E2CB8" w:rsidRDefault="008E2CB8" w:rsidP="008C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3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и благоприятных условий для  нахождения граждан в учреждениях культуры и спорта Карталинского муниципального района;</w:t>
      </w:r>
    </w:p>
    <w:p w:rsidR="008E2CB8" w:rsidRPr="008E2CB8" w:rsidRDefault="008E2CB8" w:rsidP="008C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укрепление системы пожарной и охранной сигнализации  в учреждениях культуры и спорта Карталинского муниципального района;</w:t>
      </w:r>
    </w:p>
    <w:p w:rsidR="008E2CB8" w:rsidRPr="008E2CB8" w:rsidRDefault="008E2CB8" w:rsidP="008C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3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работ с целью поддержания работоспособного состояния средств пожаротушения.</w:t>
      </w:r>
    </w:p>
    <w:p w:rsidR="008E2CB8" w:rsidRPr="008E2CB8" w:rsidRDefault="008E2CB8" w:rsidP="008C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33854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рассчитана на 2020-2022 годы, разделение на этапы не предусмотрено.</w:t>
      </w:r>
    </w:p>
    <w:p w:rsidR="008E2CB8" w:rsidRPr="008E2CB8" w:rsidRDefault="008E2CB8" w:rsidP="008C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реализации мероприятий Программы осуществляется в случаях прекращения финансирования.</w:t>
      </w:r>
    </w:p>
    <w:p w:rsidR="008C308D" w:rsidRDefault="008E2CB8" w:rsidP="008C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Целевые индикаторы достижения целей </w:t>
      </w:r>
    </w:p>
    <w:p w:rsidR="008C308D" w:rsidRDefault="008E2CB8" w:rsidP="008C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</w:t>
      </w:r>
    </w:p>
    <w:p w:rsidR="008E2CB8" w:rsidRDefault="008E2CB8" w:rsidP="008C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 Программы</w:t>
      </w:r>
    </w:p>
    <w:p w:rsidR="008C308D" w:rsidRDefault="008C308D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8D" w:rsidRPr="008E2CB8" w:rsidRDefault="008C308D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7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Показатели (индикаторы) достижения целей и решения задач отражены в </w:t>
      </w:r>
      <w:r w:rsidR="007C7BE4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CB8" w:rsidRPr="008E2CB8" w:rsidRDefault="008E2CB8" w:rsidP="007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результате реализации  Программы  планируется следующее:</w:t>
      </w:r>
    </w:p>
    <w:p w:rsidR="008E2CB8" w:rsidRPr="008E2CB8" w:rsidRDefault="00394D22" w:rsidP="007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CB8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 </w:t>
      </w:r>
      <w:r w:rsidR="008E2CB8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качества фактически предоставляемой муниципальной услуги установленному стандарту качества;</w:t>
      </w:r>
    </w:p>
    <w:p w:rsidR="008E2CB8" w:rsidRPr="008E2CB8" w:rsidRDefault="00394D22" w:rsidP="007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CB8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8E2CB8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комфортности, социальной адресности, точности, своевременности, актуальности и безопасности услуг;</w:t>
      </w:r>
    </w:p>
    <w:p w:rsidR="008E2CB8" w:rsidRPr="008E2CB8" w:rsidRDefault="008E2CB8" w:rsidP="007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4D22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зданий учреждений культуры и спорта Карталинского муниципального района  правилам противопожарной бе</w:t>
      </w:r>
      <w:r w:rsidR="00D26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и безопасности труда.</w:t>
      </w:r>
    </w:p>
    <w:p w:rsidR="008E2CB8" w:rsidRDefault="008E2CB8" w:rsidP="007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38" w:rsidRPr="008E2CB8" w:rsidRDefault="00724C3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Default="008E2CB8" w:rsidP="0072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Обобщенная характеристика мероприятий Программы</w:t>
      </w:r>
    </w:p>
    <w:p w:rsidR="00724C38" w:rsidRDefault="00724C3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38" w:rsidRPr="008E2CB8" w:rsidRDefault="00724C3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7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Обобщенная характеристика мероприятий</w:t>
      </w:r>
      <w:r w:rsidR="006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2E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</w:t>
      </w:r>
      <w:r w:rsidR="006E652E"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52E" w:rsidRPr="006E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CB8" w:rsidRDefault="008E2CB8" w:rsidP="0072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38" w:rsidRPr="008E2CB8" w:rsidRDefault="00724C38" w:rsidP="0072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38" w:rsidRDefault="008E2CB8" w:rsidP="0072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объёма финансовых ресурсов, </w:t>
      </w:r>
    </w:p>
    <w:p w:rsidR="008E2CB8" w:rsidRPr="008E2CB8" w:rsidRDefault="008E2CB8" w:rsidP="0072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 Программы</w:t>
      </w:r>
    </w:p>
    <w:p w:rsid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38" w:rsidRPr="008E2CB8" w:rsidRDefault="00724C3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0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планируется осущест</w:t>
      </w:r>
      <w:r w:rsidR="0060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влять за счет средств местного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Прогр</w:t>
      </w:r>
      <w:r w:rsidR="003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осуществляется в пределах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33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учреждения культуры и спорта Карталинского муниципального района</w:t>
      </w:r>
      <w:r w:rsidR="00333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уточняется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возможностей бюджета.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 составляет  всего 2895,84 тыс.  руб</w:t>
      </w:r>
      <w:r w:rsidR="001B2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="00D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1118,00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(местный бюджет)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</w:t>
      </w:r>
      <w:r w:rsidR="00B1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888,92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D13103" w:rsidRPr="00D1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0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(местный бюджет)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 w:rsidR="00B1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888,92</w:t>
      </w:r>
      <w:r w:rsidR="008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D13103" w:rsidRPr="00D1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0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(местный бюджет).</w:t>
      </w:r>
    </w:p>
    <w:p w:rsidR="008E2CB8" w:rsidRP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D2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Механизмы реализации  Программы</w:t>
      </w:r>
    </w:p>
    <w:p w:rsidR="008E2CB8" w:rsidRDefault="008E2CB8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5" w:rsidRPr="008E2CB8" w:rsidRDefault="00D267A5" w:rsidP="008E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Реализацию Программы осуществляет УДКС  по  направлениям: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тревожной сигнальной охраны, монтаж системы видеонаблюдения, монтаж пожарной сигнализации и системы  оповещения и управления эвакуацией людей при  пожаре;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противопожарной сигнализации и оповещения о пожаре, охрана помещения, обслуживание видеонаблюдения, прочие виды  работ по пожарным мероприятиям;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6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освидетельствование  и поверка противопожарных средств;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6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материально-технического оснащения средствами противопожарной безопасности</w:t>
      </w:r>
      <w:r w:rsidR="000A7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УДКС готовит информацию о реализации Программы для отдела по экономике и муниципальным закупкам</w:t>
      </w:r>
      <w:r w:rsidR="005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района. Исполнители работ отчитываются перед УДКС о выполнении программных мероприятий, используя средства бюджета.</w:t>
      </w:r>
    </w:p>
    <w:p w:rsidR="008E2CB8" w:rsidRPr="008E2CB8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Ежегодно готовится доклад о реализации Программы. Реализация Программы может осуществляться на основе муниципальных контрактов  (договоров)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товаров, выполнения работ, оказания услуг.</w:t>
      </w:r>
    </w:p>
    <w:p w:rsidR="00405DEA" w:rsidRPr="00D75BE5" w:rsidRDefault="008E2CB8" w:rsidP="00D2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B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ходе реализации Программы предусматривается  ежегодное техническое обследование зданий учреждений культуры и спорта Карталинского муниципального района (методом осмотра),  разработка проектной документации.</w:t>
      </w:r>
    </w:p>
    <w:p w:rsidR="00964B6F" w:rsidRPr="00D75BE5" w:rsidRDefault="00964B6F" w:rsidP="008E2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05DEA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252A83" w:rsidRPr="00D75BE5">
        <w:rPr>
          <w:rFonts w:ascii="Times New Roman" w:hAnsi="Times New Roman" w:cs="Times New Roman"/>
          <w:sz w:val="28"/>
          <w:szCs w:val="28"/>
        </w:rPr>
        <w:t>Комплексная безопасность учреждений  культуры и спорта  Карталинского муниципального района 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01394B" w:rsidRDefault="0001394B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6C1B31" w:rsidRPr="00D75BE5" w:rsidRDefault="006C1B31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«Комплексная безопасность учреждений культуры и спорта </w:t>
      </w:r>
    </w:p>
    <w:p w:rsidR="00C60D71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годы»</w:t>
      </w:r>
    </w:p>
    <w:p w:rsidR="006C1B31" w:rsidRDefault="006C1B31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0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7371"/>
        <w:gridCol w:w="1559"/>
        <w:gridCol w:w="1559"/>
        <w:gridCol w:w="1560"/>
        <w:gridCol w:w="992"/>
        <w:gridCol w:w="850"/>
        <w:gridCol w:w="906"/>
      </w:tblGrid>
      <w:tr w:rsidR="006C1B31" w:rsidRPr="00D976B0" w:rsidTr="006C1B31">
        <w:trPr>
          <w:trHeight w:val="173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6C1B31" w:rsidRPr="00D976B0" w:rsidTr="006C1B31">
        <w:trPr>
          <w:trHeight w:val="70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год</w:t>
            </w:r>
          </w:p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год </w:t>
            </w:r>
          </w:p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1B31" w:rsidRPr="00D976B0" w:rsidTr="00D976B0">
        <w:trPr>
          <w:trHeight w:val="43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учреждений, в которых  произведен монтаж тревожной  сигнальной охраны, монтаж системы видеонаблюдения, </w:t>
            </w:r>
            <w:r w:rsidRPr="00D976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B31" w:rsidRPr="00D976B0" w:rsidTr="006C1B31">
        <w:trPr>
          <w:trHeight w:val="77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производящих 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1B31" w:rsidRPr="00D976B0" w:rsidTr="00D976B0">
        <w:trPr>
          <w:trHeight w:val="9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 в которых  произведено освидетельствование и поверка противопожарных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1B31" w:rsidRPr="00D976B0" w:rsidTr="006C1B3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которые  улучшили  материально-техническое оснащение средствами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1" w:rsidRPr="00D976B0" w:rsidRDefault="006C1B31" w:rsidP="006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D0AA0" w:rsidRPr="00D75BE5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71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77B9" w:rsidRPr="00D75BE5" w:rsidRDefault="00E077B9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077B9" w:rsidRPr="00D75BE5" w:rsidRDefault="00E077B9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252A83" w:rsidRPr="00D75BE5">
        <w:rPr>
          <w:rFonts w:ascii="Times New Roman" w:hAnsi="Times New Roman" w:cs="Times New Roman"/>
          <w:sz w:val="28"/>
          <w:szCs w:val="28"/>
        </w:rPr>
        <w:t>Комплексная безопасность учреждений  культуры и спорта  Карталинского муниципального района 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A1" w:rsidRPr="00D75BE5" w:rsidRDefault="00DC7DA1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B7" w:rsidRPr="00DA2BB7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DA2BB7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 xml:space="preserve">«Комплексная безопасность учреждений культуры и спорта </w:t>
      </w:r>
    </w:p>
    <w:p w:rsidR="00263A26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7857CF" w:rsidRDefault="007857CF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A1" w:rsidRDefault="00DC7DA1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84"/>
        <w:gridCol w:w="2157"/>
        <w:gridCol w:w="2789"/>
        <w:gridCol w:w="1357"/>
        <w:gridCol w:w="1384"/>
        <w:gridCol w:w="1310"/>
        <w:gridCol w:w="1384"/>
        <w:gridCol w:w="784"/>
        <w:gridCol w:w="847"/>
        <w:gridCol w:w="1094"/>
        <w:gridCol w:w="996"/>
      </w:tblGrid>
      <w:tr w:rsidR="007857CF" w:rsidRPr="007857CF" w:rsidTr="00491804">
        <w:trPr>
          <w:trHeight w:val="344"/>
          <w:jc w:val="center"/>
        </w:trPr>
        <w:tc>
          <w:tcPr>
            <w:tcW w:w="708" w:type="dxa"/>
            <w:vMerge w:val="restart"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7" w:type="dxa"/>
            <w:vMerge w:val="restart"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2846" w:type="dxa"/>
            <w:vMerge w:val="restart"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7" w:type="dxa"/>
            <w:vMerge w:val="restart"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</w:t>
            </w:r>
          </w:p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0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</w:t>
            </w:r>
          </w:p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программы, тыс.руб.</w:t>
            </w:r>
          </w:p>
        </w:tc>
      </w:tr>
      <w:tr w:rsidR="00491804" w:rsidRPr="007857CF" w:rsidTr="00491804">
        <w:trPr>
          <w:trHeight w:val="473"/>
          <w:jc w:val="center"/>
        </w:trPr>
        <w:tc>
          <w:tcPr>
            <w:tcW w:w="708" w:type="dxa"/>
            <w:vMerge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7857CF" w:rsidRPr="007857CF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7857CF" w:rsidRPr="00DA2BB7" w:rsidRDefault="007857CF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2283C" w:rsidRPr="007857CF" w:rsidTr="00491804">
        <w:trPr>
          <w:trHeight w:val="85"/>
          <w:jc w:val="center"/>
        </w:trPr>
        <w:tc>
          <w:tcPr>
            <w:tcW w:w="708" w:type="dxa"/>
            <w:vMerge w:val="restart"/>
          </w:tcPr>
          <w:p w:rsidR="00E2283C" w:rsidRPr="007857CF" w:rsidRDefault="00E2283C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  <w:vMerge w:val="restart"/>
          </w:tcPr>
          <w:p w:rsidR="00E2283C" w:rsidRPr="00DA2BB7" w:rsidRDefault="00E2283C" w:rsidP="00D2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  <w:p w:rsidR="00E2283C" w:rsidRPr="00DA2BB7" w:rsidRDefault="00E2283C" w:rsidP="00D2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(учреждения подведомственные УДКС)</w:t>
            </w:r>
          </w:p>
        </w:tc>
        <w:tc>
          <w:tcPr>
            <w:tcW w:w="2846" w:type="dxa"/>
            <w:vMerge w:val="restart"/>
          </w:tcPr>
          <w:p w:rsidR="00E2283C" w:rsidRPr="00DA2BB7" w:rsidRDefault="00E2283C" w:rsidP="00D2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тревожной  сигнальной охраны, монтаж системы видеонаблюдения, </w:t>
            </w:r>
            <w:r w:rsidRPr="00DA2BB7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367" w:type="dxa"/>
            <w:vMerge w:val="restart"/>
          </w:tcPr>
          <w:p w:rsidR="00E2283C" w:rsidRPr="0021772D" w:rsidRDefault="00E2283C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283C" w:rsidRPr="007857CF" w:rsidRDefault="00E2283C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229,08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229,08</w:t>
            </w:r>
          </w:p>
        </w:tc>
      </w:tr>
      <w:tr w:rsidR="00E2283C" w:rsidRPr="007857CF" w:rsidTr="00491804">
        <w:trPr>
          <w:trHeight w:val="85"/>
          <w:jc w:val="center"/>
        </w:trPr>
        <w:tc>
          <w:tcPr>
            <w:tcW w:w="708" w:type="dxa"/>
            <w:vMerge/>
          </w:tcPr>
          <w:p w:rsidR="00E2283C" w:rsidRDefault="00E2283C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2283C" w:rsidRPr="00DA2BB7" w:rsidRDefault="00E2283C" w:rsidP="00D2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E2283C" w:rsidRPr="00DA2BB7" w:rsidRDefault="00E2283C" w:rsidP="00D2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2283C" w:rsidRPr="0021772D" w:rsidRDefault="00E2283C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283C" w:rsidRPr="007857CF" w:rsidTr="00491804">
        <w:trPr>
          <w:trHeight w:val="1590"/>
          <w:jc w:val="center"/>
        </w:trPr>
        <w:tc>
          <w:tcPr>
            <w:tcW w:w="708" w:type="dxa"/>
            <w:vMerge/>
          </w:tcPr>
          <w:p w:rsidR="00E2283C" w:rsidRDefault="00E2283C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2283C" w:rsidRPr="00DA2BB7" w:rsidRDefault="00E2283C" w:rsidP="00D2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E2283C" w:rsidRPr="00DA2BB7" w:rsidRDefault="00E2283C" w:rsidP="00D2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2283C" w:rsidRPr="0021772D" w:rsidRDefault="00E2283C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E2283C" w:rsidRPr="00DA2BB7" w:rsidRDefault="00E2283C" w:rsidP="00B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804" w:rsidRPr="007857CF" w:rsidTr="00491804">
        <w:trPr>
          <w:trHeight w:val="85"/>
          <w:jc w:val="center"/>
        </w:trPr>
        <w:tc>
          <w:tcPr>
            <w:tcW w:w="708" w:type="dxa"/>
            <w:vMerge w:val="restart"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dxa"/>
            <w:vMerge w:val="restart"/>
          </w:tcPr>
          <w:p w:rsidR="00491804" w:rsidRPr="00DA2BB7" w:rsidRDefault="00491804" w:rsidP="002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  <w:p w:rsidR="00491804" w:rsidRPr="00DA2BB7" w:rsidRDefault="00491804" w:rsidP="002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(учреждения </w:t>
            </w:r>
            <w:r w:rsidRPr="00DA2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подведомственные УДКС)</w:t>
            </w:r>
          </w:p>
        </w:tc>
        <w:tc>
          <w:tcPr>
            <w:tcW w:w="2846" w:type="dxa"/>
            <w:vMerge w:val="restart"/>
          </w:tcPr>
          <w:p w:rsidR="00491804" w:rsidRPr="00DA2BB7" w:rsidRDefault="00491804" w:rsidP="002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обслуживание </w:t>
            </w:r>
            <w:r w:rsidRPr="00DA2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  <w:tc>
          <w:tcPr>
            <w:tcW w:w="1367" w:type="dxa"/>
            <w:vMerge w:val="restart"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804" w:rsidRPr="007857CF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793,78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793,78</w:t>
            </w:r>
          </w:p>
        </w:tc>
      </w:tr>
      <w:tr w:rsidR="00491804" w:rsidRPr="007857CF" w:rsidTr="00491804">
        <w:trPr>
          <w:trHeight w:val="85"/>
          <w:jc w:val="center"/>
        </w:trPr>
        <w:tc>
          <w:tcPr>
            <w:tcW w:w="708" w:type="dxa"/>
            <w:vMerge/>
          </w:tcPr>
          <w:p w:rsidR="00491804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2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DA2BB7" w:rsidRDefault="00491804" w:rsidP="002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793,78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793,78</w:t>
            </w:r>
          </w:p>
        </w:tc>
      </w:tr>
      <w:tr w:rsidR="00491804" w:rsidRPr="007857CF" w:rsidTr="00491804">
        <w:trPr>
          <w:trHeight w:val="692"/>
          <w:jc w:val="center"/>
        </w:trPr>
        <w:tc>
          <w:tcPr>
            <w:tcW w:w="708" w:type="dxa"/>
            <w:vMerge/>
          </w:tcPr>
          <w:p w:rsidR="00491804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2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DA2BB7" w:rsidRDefault="00491804" w:rsidP="0023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793,78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491804" w:rsidRPr="00DA2BB7" w:rsidRDefault="00491804" w:rsidP="000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793,78</w:t>
            </w:r>
          </w:p>
        </w:tc>
      </w:tr>
      <w:tr w:rsidR="00491804" w:rsidRPr="007857CF" w:rsidTr="00491804">
        <w:trPr>
          <w:trHeight w:val="85"/>
          <w:jc w:val="center"/>
        </w:trPr>
        <w:tc>
          <w:tcPr>
            <w:tcW w:w="708" w:type="dxa"/>
            <w:vMerge w:val="restart"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7" w:type="dxa"/>
            <w:vMerge w:val="restart"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(учреждения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УДКС)</w:t>
            </w:r>
          </w:p>
        </w:tc>
        <w:tc>
          <w:tcPr>
            <w:tcW w:w="2846" w:type="dxa"/>
            <w:vMerge w:val="restart"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свидетельствование и поверка </w:t>
            </w: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противопожарных средств</w:t>
            </w:r>
          </w:p>
        </w:tc>
        <w:tc>
          <w:tcPr>
            <w:tcW w:w="1367" w:type="dxa"/>
            <w:vMerge w:val="restart"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804" w:rsidRPr="007857CF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491804" w:rsidRPr="007857CF" w:rsidTr="00491804">
        <w:trPr>
          <w:trHeight w:val="85"/>
          <w:jc w:val="center"/>
        </w:trPr>
        <w:tc>
          <w:tcPr>
            <w:tcW w:w="708" w:type="dxa"/>
            <w:vMerge/>
          </w:tcPr>
          <w:p w:rsidR="00491804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491804" w:rsidRPr="007857CF" w:rsidTr="00491804">
        <w:trPr>
          <w:trHeight w:val="355"/>
          <w:jc w:val="center"/>
        </w:trPr>
        <w:tc>
          <w:tcPr>
            <w:tcW w:w="708" w:type="dxa"/>
            <w:vMerge/>
          </w:tcPr>
          <w:p w:rsidR="00491804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491804" w:rsidRPr="00DA2BB7" w:rsidRDefault="00491804" w:rsidP="00D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491804" w:rsidRPr="007857CF" w:rsidTr="00491804">
        <w:trPr>
          <w:trHeight w:val="168"/>
          <w:jc w:val="center"/>
        </w:trPr>
        <w:tc>
          <w:tcPr>
            <w:tcW w:w="708" w:type="dxa"/>
            <w:vMerge w:val="restart"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  <w:vMerge w:val="restart"/>
          </w:tcPr>
          <w:p w:rsidR="00491804" w:rsidRPr="00DA2BB7" w:rsidRDefault="00491804" w:rsidP="00A2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  <w:p w:rsidR="00491804" w:rsidRPr="00DA2BB7" w:rsidRDefault="00491804" w:rsidP="00A2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(учреждения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УДКС)</w:t>
            </w:r>
          </w:p>
        </w:tc>
        <w:tc>
          <w:tcPr>
            <w:tcW w:w="2846" w:type="dxa"/>
            <w:vMerge w:val="restart"/>
          </w:tcPr>
          <w:p w:rsidR="00491804" w:rsidRPr="00DA2BB7" w:rsidRDefault="00491804" w:rsidP="00A2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материально-технического оснащения средствами противопожарной безопасности</w:t>
            </w:r>
          </w:p>
        </w:tc>
        <w:tc>
          <w:tcPr>
            <w:tcW w:w="1367" w:type="dxa"/>
            <w:vMerge w:val="restart"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804" w:rsidRPr="007857CF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91804" w:rsidRPr="007857CF" w:rsidTr="00491804">
        <w:trPr>
          <w:trHeight w:val="149"/>
          <w:jc w:val="center"/>
        </w:trPr>
        <w:tc>
          <w:tcPr>
            <w:tcW w:w="708" w:type="dxa"/>
            <w:vMerge/>
          </w:tcPr>
          <w:p w:rsidR="00491804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91804" w:rsidRPr="007857CF" w:rsidTr="00491804">
        <w:trPr>
          <w:trHeight w:val="832"/>
          <w:jc w:val="center"/>
        </w:trPr>
        <w:tc>
          <w:tcPr>
            <w:tcW w:w="708" w:type="dxa"/>
            <w:vMerge/>
          </w:tcPr>
          <w:p w:rsidR="00491804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21772D" w:rsidRDefault="00491804" w:rsidP="002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491804" w:rsidRPr="00DA2BB7" w:rsidRDefault="00491804" w:rsidP="00A1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B7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91804" w:rsidRPr="007857CF" w:rsidTr="00491804">
        <w:trPr>
          <w:trHeight w:val="150"/>
          <w:jc w:val="center"/>
        </w:trPr>
        <w:tc>
          <w:tcPr>
            <w:tcW w:w="708" w:type="dxa"/>
            <w:vMerge w:val="restart"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367" w:type="dxa"/>
            <w:vMerge w:val="restart"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1118,00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1118,00</w:t>
            </w:r>
          </w:p>
        </w:tc>
      </w:tr>
      <w:tr w:rsidR="00491804" w:rsidRPr="007857CF" w:rsidTr="00491804">
        <w:trPr>
          <w:trHeight w:val="131"/>
          <w:jc w:val="center"/>
        </w:trPr>
        <w:tc>
          <w:tcPr>
            <w:tcW w:w="708" w:type="dxa"/>
            <w:vMerge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491804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888,92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888,92</w:t>
            </w:r>
          </w:p>
        </w:tc>
      </w:tr>
      <w:tr w:rsidR="00491804" w:rsidRPr="007857CF" w:rsidTr="00491804">
        <w:trPr>
          <w:trHeight w:val="126"/>
          <w:jc w:val="center"/>
        </w:trPr>
        <w:tc>
          <w:tcPr>
            <w:tcW w:w="708" w:type="dxa"/>
            <w:vMerge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91804" w:rsidRPr="00DA2BB7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491804" w:rsidRPr="00491804" w:rsidRDefault="00491804" w:rsidP="00A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:rsidR="00491804" w:rsidRPr="007857CF" w:rsidRDefault="00491804" w:rsidP="002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888,92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491804" w:rsidRPr="00491804" w:rsidRDefault="00491804" w:rsidP="004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888,92</w:t>
            </w:r>
          </w:p>
        </w:tc>
      </w:tr>
    </w:tbl>
    <w:p w:rsidR="00491804" w:rsidRDefault="00491804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B7" w:rsidRPr="00DA2BB7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 xml:space="preserve">* ФБ </w:t>
      </w:r>
      <w:r w:rsidR="00491804">
        <w:rPr>
          <w:rFonts w:ascii="Times New Roman" w:hAnsi="Times New Roman" w:cs="Times New Roman"/>
          <w:sz w:val="28"/>
          <w:szCs w:val="28"/>
        </w:rPr>
        <w:t>–</w:t>
      </w:r>
      <w:r w:rsidRPr="00DA2BB7">
        <w:rPr>
          <w:rFonts w:ascii="Times New Roman" w:hAnsi="Times New Roman" w:cs="Times New Roman"/>
          <w:sz w:val="28"/>
          <w:szCs w:val="28"/>
        </w:rPr>
        <w:t xml:space="preserve"> федеральный бюджет</w:t>
      </w:r>
    </w:p>
    <w:p w:rsidR="00DA2BB7" w:rsidRPr="00DA2BB7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* ОБ – областной бюджет</w:t>
      </w:r>
    </w:p>
    <w:p w:rsidR="00DA2BB7" w:rsidRPr="00DA2BB7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* МБ – местный бюджет</w:t>
      </w:r>
      <w:bookmarkStart w:id="0" w:name="_GoBack"/>
      <w:bookmarkEnd w:id="0"/>
    </w:p>
    <w:p w:rsidR="00DA2BB7" w:rsidRPr="00D75BE5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BB7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5F" w:rsidRDefault="004F345F" w:rsidP="00997407">
      <w:pPr>
        <w:spacing w:after="0" w:line="240" w:lineRule="auto"/>
      </w:pPr>
      <w:r>
        <w:separator/>
      </w:r>
    </w:p>
  </w:endnote>
  <w:endnote w:type="continuationSeparator" w:id="0">
    <w:p w:rsidR="004F345F" w:rsidRDefault="004F345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5F" w:rsidRDefault="004F345F" w:rsidP="00997407">
      <w:pPr>
        <w:spacing w:after="0" w:line="240" w:lineRule="auto"/>
      </w:pPr>
      <w:r>
        <w:separator/>
      </w:r>
    </w:p>
  </w:footnote>
  <w:footnote w:type="continuationSeparator" w:id="0">
    <w:p w:rsidR="004F345F" w:rsidRDefault="004F345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997407" w:rsidRPr="00A92E34" w:rsidRDefault="005A4AFB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E34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6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394B"/>
    <w:rsid w:val="00017543"/>
    <w:rsid w:val="00020191"/>
    <w:rsid w:val="00032B1A"/>
    <w:rsid w:val="000428F2"/>
    <w:rsid w:val="00072070"/>
    <w:rsid w:val="000A764A"/>
    <w:rsid w:val="000B5930"/>
    <w:rsid w:val="000E1C72"/>
    <w:rsid w:val="000F44E3"/>
    <w:rsid w:val="000F7A6E"/>
    <w:rsid w:val="00110885"/>
    <w:rsid w:val="001133D2"/>
    <w:rsid w:val="00122A50"/>
    <w:rsid w:val="00137294"/>
    <w:rsid w:val="00176002"/>
    <w:rsid w:val="001775C3"/>
    <w:rsid w:val="00193611"/>
    <w:rsid w:val="001B292B"/>
    <w:rsid w:val="001C37C2"/>
    <w:rsid w:val="001D03CB"/>
    <w:rsid w:val="001D433B"/>
    <w:rsid w:val="001D6BD3"/>
    <w:rsid w:val="001E1803"/>
    <w:rsid w:val="001E4D16"/>
    <w:rsid w:val="00201B44"/>
    <w:rsid w:val="0021772D"/>
    <w:rsid w:val="0023584D"/>
    <w:rsid w:val="00241180"/>
    <w:rsid w:val="00246CC7"/>
    <w:rsid w:val="00252A83"/>
    <w:rsid w:val="00263A26"/>
    <w:rsid w:val="00276FDF"/>
    <w:rsid w:val="00282416"/>
    <w:rsid w:val="002842A2"/>
    <w:rsid w:val="00295E9B"/>
    <w:rsid w:val="002A00C5"/>
    <w:rsid w:val="002A0F9B"/>
    <w:rsid w:val="002A1DF9"/>
    <w:rsid w:val="002B5A6C"/>
    <w:rsid w:val="003003E2"/>
    <w:rsid w:val="00302227"/>
    <w:rsid w:val="0030361C"/>
    <w:rsid w:val="003240CF"/>
    <w:rsid w:val="00333840"/>
    <w:rsid w:val="00333854"/>
    <w:rsid w:val="00337D14"/>
    <w:rsid w:val="00344416"/>
    <w:rsid w:val="00357CE8"/>
    <w:rsid w:val="0036252E"/>
    <w:rsid w:val="00377FAB"/>
    <w:rsid w:val="0039082E"/>
    <w:rsid w:val="00393B46"/>
    <w:rsid w:val="00394D22"/>
    <w:rsid w:val="0039779B"/>
    <w:rsid w:val="003A0A21"/>
    <w:rsid w:val="003A58A7"/>
    <w:rsid w:val="003C761F"/>
    <w:rsid w:val="003D5A82"/>
    <w:rsid w:val="00405DEA"/>
    <w:rsid w:val="0041778E"/>
    <w:rsid w:val="00474191"/>
    <w:rsid w:val="00491804"/>
    <w:rsid w:val="00495744"/>
    <w:rsid w:val="004C2951"/>
    <w:rsid w:val="004C32B1"/>
    <w:rsid w:val="004D573A"/>
    <w:rsid w:val="004F1784"/>
    <w:rsid w:val="004F345F"/>
    <w:rsid w:val="00513522"/>
    <w:rsid w:val="00532233"/>
    <w:rsid w:val="005530DD"/>
    <w:rsid w:val="00570088"/>
    <w:rsid w:val="00597EE2"/>
    <w:rsid w:val="005A36C7"/>
    <w:rsid w:val="005A4AFB"/>
    <w:rsid w:val="005C1697"/>
    <w:rsid w:val="005C3AE9"/>
    <w:rsid w:val="005C405E"/>
    <w:rsid w:val="005E74CE"/>
    <w:rsid w:val="006039E3"/>
    <w:rsid w:val="00620769"/>
    <w:rsid w:val="00626210"/>
    <w:rsid w:val="00642186"/>
    <w:rsid w:val="00650B47"/>
    <w:rsid w:val="00670267"/>
    <w:rsid w:val="00686E15"/>
    <w:rsid w:val="00693B1B"/>
    <w:rsid w:val="006C1B31"/>
    <w:rsid w:val="006E3967"/>
    <w:rsid w:val="006E652E"/>
    <w:rsid w:val="006F2554"/>
    <w:rsid w:val="006F370B"/>
    <w:rsid w:val="00700D62"/>
    <w:rsid w:val="00706BE6"/>
    <w:rsid w:val="00724C38"/>
    <w:rsid w:val="0076103E"/>
    <w:rsid w:val="00766FF0"/>
    <w:rsid w:val="00777053"/>
    <w:rsid w:val="007857CF"/>
    <w:rsid w:val="00791A8D"/>
    <w:rsid w:val="00791CDC"/>
    <w:rsid w:val="007B7E14"/>
    <w:rsid w:val="007C7BE4"/>
    <w:rsid w:val="007F42B6"/>
    <w:rsid w:val="00804C15"/>
    <w:rsid w:val="00806ED9"/>
    <w:rsid w:val="008210BE"/>
    <w:rsid w:val="00834FAE"/>
    <w:rsid w:val="00845481"/>
    <w:rsid w:val="00845F96"/>
    <w:rsid w:val="00847717"/>
    <w:rsid w:val="008510B9"/>
    <w:rsid w:val="008533C8"/>
    <w:rsid w:val="008622E3"/>
    <w:rsid w:val="00873A52"/>
    <w:rsid w:val="008775A5"/>
    <w:rsid w:val="0088297E"/>
    <w:rsid w:val="00885C12"/>
    <w:rsid w:val="00894193"/>
    <w:rsid w:val="008947E6"/>
    <w:rsid w:val="008B6526"/>
    <w:rsid w:val="008C308D"/>
    <w:rsid w:val="008C3E1A"/>
    <w:rsid w:val="008D0AC1"/>
    <w:rsid w:val="008D4CF4"/>
    <w:rsid w:val="008E14BB"/>
    <w:rsid w:val="008E2CB8"/>
    <w:rsid w:val="008F2FFF"/>
    <w:rsid w:val="008F7B85"/>
    <w:rsid w:val="009109AA"/>
    <w:rsid w:val="00913638"/>
    <w:rsid w:val="009139A7"/>
    <w:rsid w:val="00956235"/>
    <w:rsid w:val="00964A23"/>
    <w:rsid w:val="00964B6F"/>
    <w:rsid w:val="00983578"/>
    <w:rsid w:val="00997407"/>
    <w:rsid w:val="009A5AA2"/>
    <w:rsid w:val="009B3C00"/>
    <w:rsid w:val="00A13411"/>
    <w:rsid w:val="00A3362B"/>
    <w:rsid w:val="00A77CE9"/>
    <w:rsid w:val="00A82E38"/>
    <w:rsid w:val="00A92E34"/>
    <w:rsid w:val="00A93313"/>
    <w:rsid w:val="00A9436E"/>
    <w:rsid w:val="00AA6125"/>
    <w:rsid w:val="00AC78EC"/>
    <w:rsid w:val="00AD02AB"/>
    <w:rsid w:val="00AD451F"/>
    <w:rsid w:val="00AD49FC"/>
    <w:rsid w:val="00AE32C8"/>
    <w:rsid w:val="00B06397"/>
    <w:rsid w:val="00B13181"/>
    <w:rsid w:val="00B41203"/>
    <w:rsid w:val="00B90266"/>
    <w:rsid w:val="00BA0577"/>
    <w:rsid w:val="00BA75CF"/>
    <w:rsid w:val="00C158BF"/>
    <w:rsid w:val="00C40043"/>
    <w:rsid w:val="00C41386"/>
    <w:rsid w:val="00C60D71"/>
    <w:rsid w:val="00C77C45"/>
    <w:rsid w:val="00CC5BD6"/>
    <w:rsid w:val="00CE5D28"/>
    <w:rsid w:val="00CE7B19"/>
    <w:rsid w:val="00D13103"/>
    <w:rsid w:val="00D243BF"/>
    <w:rsid w:val="00D267A5"/>
    <w:rsid w:val="00D53E71"/>
    <w:rsid w:val="00D55CF0"/>
    <w:rsid w:val="00D75BE5"/>
    <w:rsid w:val="00D831F0"/>
    <w:rsid w:val="00D976B0"/>
    <w:rsid w:val="00DA2BB7"/>
    <w:rsid w:val="00DC4220"/>
    <w:rsid w:val="00DC7DA1"/>
    <w:rsid w:val="00DD0AA0"/>
    <w:rsid w:val="00E0028D"/>
    <w:rsid w:val="00E043D6"/>
    <w:rsid w:val="00E05EC8"/>
    <w:rsid w:val="00E05EDB"/>
    <w:rsid w:val="00E077B9"/>
    <w:rsid w:val="00E13C03"/>
    <w:rsid w:val="00E15F06"/>
    <w:rsid w:val="00E2283C"/>
    <w:rsid w:val="00E33E77"/>
    <w:rsid w:val="00E60964"/>
    <w:rsid w:val="00E72B42"/>
    <w:rsid w:val="00E808DF"/>
    <w:rsid w:val="00E80C7A"/>
    <w:rsid w:val="00E915F2"/>
    <w:rsid w:val="00EE0468"/>
    <w:rsid w:val="00EE17F8"/>
    <w:rsid w:val="00EE5375"/>
    <w:rsid w:val="00EF0296"/>
    <w:rsid w:val="00EF1CA4"/>
    <w:rsid w:val="00EF76D9"/>
    <w:rsid w:val="00F03294"/>
    <w:rsid w:val="00F11AA3"/>
    <w:rsid w:val="00F20073"/>
    <w:rsid w:val="00F94C8B"/>
    <w:rsid w:val="00F96FBD"/>
    <w:rsid w:val="00FA7E63"/>
    <w:rsid w:val="00FC1A45"/>
    <w:rsid w:val="00FD3904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2019-01-25T05:08:00Z</cp:lastPrinted>
  <dcterms:created xsi:type="dcterms:W3CDTF">2019-10-28T10:58:00Z</dcterms:created>
  <dcterms:modified xsi:type="dcterms:W3CDTF">2019-11-05T12:20:00Z</dcterms:modified>
</cp:coreProperties>
</file>