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3C" w:rsidRPr="00012D3C" w:rsidRDefault="00012D3C" w:rsidP="00012D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12D3C">
        <w:rPr>
          <w:rFonts w:ascii="Times New Roman" w:eastAsia="Times New Roman" w:hAnsi="Times New Roman"/>
          <w:sz w:val="28"/>
        </w:rPr>
        <w:t>ПОСТАНОВЛЕНИЕ</w:t>
      </w:r>
    </w:p>
    <w:p w:rsidR="00012D3C" w:rsidRPr="00012D3C" w:rsidRDefault="00012D3C" w:rsidP="00012D3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12D3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12D3C" w:rsidRPr="00012D3C" w:rsidRDefault="00012D3C" w:rsidP="00012D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12D3C" w:rsidRPr="00012D3C" w:rsidRDefault="00012D3C" w:rsidP="00012D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012D3C" w:rsidRPr="00012D3C" w:rsidRDefault="00012D3C" w:rsidP="00012D3C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92424F" w:rsidRDefault="000969BE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27.03.</w:t>
      </w: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176</w:t>
      </w:r>
    </w:p>
    <w:p w:rsidR="0092424F" w:rsidRDefault="0092424F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4F" w:rsidRDefault="0092424F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4F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2424F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24F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дорожного </w:t>
      </w:r>
      <w:r w:rsidRPr="002B7181">
        <w:rPr>
          <w:rFonts w:ascii="Times New Roman" w:hAnsi="Times New Roman"/>
          <w:sz w:val="28"/>
          <w:szCs w:val="28"/>
        </w:rPr>
        <w:t xml:space="preserve">хозяйства </w:t>
      </w:r>
    </w:p>
    <w:p w:rsidR="0092424F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районе на 2017-2019 годы»</w:t>
      </w: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В целях формирования и развития сети автомобильных дорог общего пользования местного значения, обеспечения качества, доступности и конкурентоспособности транспортных услуг для населения и хозяйствующих субъектов, повышения комплексной безопасности и устойчивости транспортной системы в части сети автомобильных дорог общего пользования местного значения в Карталинском муниципальном районе,</w:t>
      </w: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«Развитие дорожного хозяйства в Карталинском муниципальном районе на 2017-2019 годы». </w:t>
      </w: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92424F">
        <w:rPr>
          <w:rFonts w:ascii="Times New Roman" w:hAnsi="Times New Roman"/>
          <w:sz w:val="28"/>
          <w:szCs w:val="28"/>
        </w:rPr>
        <w:t xml:space="preserve">администрации </w:t>
      </w:r>
      <w:r w:rsidRPr="002B7181">
        <w:rPr>
          <w:rFonts w:ascii="Times New Roman" w:hAnsi="Times New Roman"/>
          <w:sz w:val="28"/>
          <w:szCs w:val="28"/>
        </w:rPr>
        <w:t xml:space="preserve">Карталинского муниципального района. </w:t>
      </w: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3. Организацию выполнения </w:t>
      </w:r>
      <w:r w:rsidR="0092424F">
        <w:rPr>
          <w:rFonts w:ascii="Times New Roman" w:hAnsi="Times New Roman"/>
          <w:sz w:val="28"/>
          <w:szCs w:val="28"/>
        </w:rPr>
        <w:t>муниципальной</w:t>
      </w:r>
      <w:r w:rsidRPr="002B7181">
        <w:rPr>
          <w:rFonts w:ascii="Times New Roman" w:hAnsi="Times New Roman"/>
          <w:sz w:val="28"/>
          <w:szCs w:val="28"/>
        </w:rPr>
        <w:t xml:space="preserve"> программы возложить на заместителя главы Карталинского муниципального района по строительству, жилищно-коммунальному хозяйству, транспорту и связи, начальника </w:t>
      </w:r>
      <w:r w:rsidR="0092424F" w:rsidRPr="002B7181">
        <w:rPr>
          <w:rFonts w:ascii="Times New Roman" w:hAnsi="Times New Roman"/>
          <w:sz w:val="28"/>
          <w:szCs w:val="28"/>
        </w:rPr>
        <w:t xml:space="preserve">Управления </w:t>
      </w:r>
      <w:r w:rsidRPr="002B7181">
        <w:rPr>
          <w:rFonts w:ascii="Times New Roman" w:hAnsi="Times New Roman"/>
          <w:sz w:val="28"/>
          <w:szCs w:val="28"/>
        </w:rPr>
        <w:t>строительства, инфраструктуры и жилищно-коммунального хозяйства Карталинского муниципального района Ломовцева С.В.</w:t>
      </w: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2B7181" w:rsidRPr="002B7181" w:rsidRDefault="002B7181" w:rsidP="009242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7181" w:rsidRPr="002B7181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2B7181" w:rsidP="002B7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181">
        <w:rPr>
          <w:rFonts w:ascii="Times New Roman" w:hAnsi="Times New Roman"/>
          <w:sz w:val="28"/>
          <w:szCs w:val="28"/>
        </w:rPr>
        <w:t>муниципального района</w:t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</w:r>
      <w:r w:rsidRPr="002B7181">
        <w:rPr>
          <w:rFonts w:ascii="Times New Roman" w:hAnsi="Times New Roman"/>
          <w:sz w:val="28"/>
          <w:szCs w:val="28"/>
        </w:rPr>
        <w:tab/>
        <w:t>С.Н. Шулаев</w:t>
      </w:r>
    </w:p>
    <w:p w:rsidR="00012D3C" w:rsidRDefault="00012D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1194A" w:rsidRPr="0081194A" w:rsidRDefault="0081194A" w:rsidP="008119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81194A" w:rsidRPr="0081194A" w:rsidRDefault="0081194A" w:rsidP="008119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81194A" w:rsidRPr="0081194A" w:rsidRDefault="0081194A" w:rsidP="008119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1194A" w:rsidRPr="0081194A" w:rsidRDefault="0081194A" w:rsidP="0081194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94CE3">
        <w:rPr>
          <w:rFonts w:ascii="Times New Roman" w:eastAsia="Times New Roman" w:hAnsi="Times New Roman"/>
          <w:bCs/>
          <w:sz w:val="28"/>
          <w:szCs w:val="28"/>
          <w:lang w:eastAsia="ru-RU"/>
        </w:rPr>
        <w:t>27.03.</w:t>
      </w:r>
      <w:r w:rsidRPr="008119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494CE3">
        <w:rPr>
          <w:rFonts w:ascii="Times New Roman" w:eastAsia="Times New Roman" w:hAnsi="Times New Roman"/>
          <w:bCs/>
          <w:sz w:val="28"/>
          <w:szCs w:val="28"/>
          <w:lang w:eastAsia="ru-RU"/>
        </w:rPr>
        <w:t>176</w:t>
      </w:r>
    </w:p>
    <w:p w:rsidR="0081194A" w:rsidRDefault="0081194A" w:rsidP="00811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4A" w:rsidRDefault="0081194A" w:rsidP="00811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>«Развитие дорожного хозяйства</w:t>
      </w:r>
    </w:p>
    <w:p w:rsidR="00FA28F7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 xml:space="preserve">в Карталинском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4A">
        <w:rPr>
          <w:rFonts w:ascii="Times New Roman" w:hAnsi="Times New Roman"/>
          <w:sz w:val="28"/>
          <w:szCs w:val="28"/>
        </w:rPr>
        <w:t>на 2017-2019 годы»</w:t>
      </w:r>
    </w:p>
    <w:p w:rsidR="0081194A" w:rsidRPr="0081194A" w:rsidRDefault="00FA28F7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именуется – Программа)</w:t>
      </w:r>
    </w:p>
    <w:p w:rsidR="0081194A" w:rsidRP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94A" w:rsidRP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>Паспорт</w:t>
      </w:r>
    </w:p>
    <w:p w:rsidR="0081194A" w:rsidRP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>муниципальной программы</w:t>
      </w:r>
    </w:p>
    <w:p w:rsidR="0081194A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>«Развитие дорожного хозяйства</w:t>
      </w:r>
    </w:p>
    <w:p w:rsidR="00A313E4" w:rsidRDefault="0081194A" w:rsidP="00811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94A">
        <w:rPr>
          <w:rFonts w:ascii="Times New Roman" w:hAnsi="Times New Roman"/>
          <w:sz w:val="28"/>
          <w:szCs w:val="28"/>
        </w:rPr>
        <w:t xml:space="preserve">в Карталинском муниципальном районе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4A">
        <w:rPr>
          <w:rFonts w:ascii="Times New Roman" w:hAnsi="Times New Roman"/>
          <w:sz w:val="28"/>
          <w:szCs w:val="28"/>
        </w:rPr>
        <w:t>на 2017-2019 годы»</w:t>
      </w:r>
    </w:p>
    <w:p w:rsidR="0081194A" w:rsidRDefault="0081194A" w:rsidP="00811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806"/>
      </w:tblGrid>
      <w:tr w:rsidR="0081194A" w:rsidRPr="0081194A" w:rsidTr="0081194A">
        <w:tc>
          <w:tcPr>
            <w:tcW w:w="2550" w:type="dxa"/>
          </w:tcPr>
          <w:p w:rsidR="0081194A" w:rsidRPr="0081194A" w:rsidRDefault="0081194A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585C62" w:rsidRPr="0081194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81194A" w:rsidRPr="0081194A" w:rsidRDefault="0081194A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Управление строительства,  инфраструктуры и жилищно-коммунального хозяйства» Карталинского муниципального района (далее именуется – Управление)</w:t>
            </w:r>
          </w:p>
        </w:tc>
      </w:tr>
      <w:tr w:rsidR="0081194A" w:rsidRPr="0081194A" w:rsidTr="0081194A">
        <w:tc>
          <w:tcPr>
            <w:tcW w:w="2550" w:type="dxa"/>
          </w:tcPr>
          <w:p w:rsidR="0081194A" w:rsidRPr="0081194A" w:rsidRDefault="0081194A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585C62" w:rsidRPr="0081194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81194A" w:rsidRPr="0081194A" w:rsidRDefault="0081194A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Администрации Карталинского городского и сельских поселений Карталинского муниципального района</w:t>
            </w:r>
          </w:p>
        </w:tc>
      </w:tr>
      <w:tr w:rsidR="0081194A" w:rsidRPr="0081194A" w:rsidTr="00BF1401">
        <w:trPr>
          <w:trHeight w:val="2811"/>
        </w:trPr>
        <w:tc>
          <w:tcPr>
            <w:tcW w:w="2550" w:type="dxa"/>
          </w:tcPr>
          <w:p w:rsidR="00B0474F" w:rsidRDefault="0081194A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81194A" w:rsidRPr="0081194A" w:rsidRDefault="00585C62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81194A" w:rsidRPr="0081194A" w:rsidRDefault="00BF1401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и развитие сети автомобильных дорог общего пользования местного значения в Карталинском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401" w:rsidRDefault="00BF1401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качества, доступности и конкурентоспособности транспортных услуг для населения и хозяйствующих субъектов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194A" w:rsidRPr="0081194A" w:rsidRDefault="00BF1401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комплексной безопасности и устойчивости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транспортной системы в части сети автомобильных дорог общего пользования местного значения в Карталинском муниципальном районе</w:t>
            </w:r>
          </w:p>
        </w:tc>
      </w:tr>
      <w:tr w:rsidR="0081194A" w:rsidRPr="0081194A" w:rsidTr="0081194A">
        <w:tc>
          <w:tcPr>
            <w:tcW w:w="2550" w:type="dxa"/>
          </w:tcPr>
          <w:p w:rsidR="00912195" w:rsidRDefault="0081194A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81194A" w:rsidRPr="0081194A" w:rsidRDefault="00585C62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5F4134" w:rsidRPr="0081194A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протяженности автомобильных дорог, соответствующих нормативным требованиям;</w:t>
            </w:r>
          </w:p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увеличение пропускной способности существующей 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технического состояния и потребительских свойств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условий для формирования единой дорожной сети, круглогодично доступной для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устойчивого функционирования 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194A" w:rsidRPr="0081194A" w:rsidRDefault="00E739EF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81194A" w:rsidRPr="008119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4A103E" w:rsidRPr="0081194A" w:rsidTr="0081194A">
        <w:tc>
          <w:tcPr>
            <w:tcW w:w="2550" w:type="dxa"/>
          </w:tcPr>
          <w:p w:rsidR="004A103E" w:rsidRPr="0081194A" w:rsidRDefault="004A103E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6" w:type="dxa"/>
          </w:tcPr>
          <w:p w:rsidR="004A103E" w:rsidRPr="0081194A" w:rsidRDefault="004A103E" w:rsidP="004A1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изложены в приложении 2 к настоящей Программе</w:t>
            </w:r>
          </w:p>
        </w:tc>
      </w:tr>
      <w:tr w:rsidR="004A103E" w:rsidRPr="0081194A" w:rsidTr="0081194A">
        <w:tc>
          <w:tcPr>
            <w:tcW w:w="2550" w:type="dxa"/>
          </w:tcPr>
          <w:p w:rsidR="004A103E" w:rsidRPr="0081194A" w:rsidRDefault="004A103E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6" w:type="dxa"/>
          </w:tcPr>
          <w:p w:rsidR="004A103E" w:rsidRPr="0081194A" w:rsidRDefault="009F6AFA" w:rsidP="00EA0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AFA">
              <w:rPr>
                <w:rFonts w:ascii="Times New Roman" w:hAnsi="Times New Roman"/>
                <w:sz w:val="28"/>
                <w:szCs w:val="28"/>
              </w:rPr>
              <w:t>Программа реализуется в 2017-2019 годах в один этап</w:t>
            </w:r>
          </w:p>
        </w:tc>
      </w:tr>
      <w:tr w:rsidR="004A103E" w:rsidRPr="0081194A" w:rsidTr="0081194A">
        <w:tc>
          <w:tcPr>
            <w:tcW w:w="2550" w:type="dxa"/>
          </w:tcPr>
          <w:p w:rsidR="004A103E" w:rsidRPr="0081194A" w:rsidRDefault="004A103E" w:rsidP="008119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6" w:type="dxa"/>
          </w:tcPr>
          <w:p w:rsidR="00491976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Общий объем финансирования в 2017 – 2019 годах – 154 704,93* тыс. рублей, в том числе за счет средств: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областного бюджета – 112 574,93**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местного бюджета – 42 130,00***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объем финансирования в 2017 году – 41 211,11 тыс. рублей, в том числе за счет средств: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областного бюджета – 27 323,11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местного бюджета – 13 888,00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объем финансирования в 2018 году – 47 4563,64* тыс. рублей, в том числе за счет средств: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областного бюджета – 33 973,64**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местного бюджета – 13 483,00***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объем финансирования в 2019 году – 66 037,18* тыс. рублей, в том числе за счет средств: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областного бюджета – 51 278,18** тыс. рублей;</w:t>
            </w:r>
          </w:p>
          <w:p w:rsidR="004A103E" w:rsidRPr="0081194A" w:rsidRDefault="004A103E" w:rsidP="0081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94A">
              <w:rPr>
                <w:rFonts w:ascii="Times New Roman" w:hAnsi="Times New Roman"/>
                <w:sz w:val="28"/>
                <w:szCs w:val="28"/>
              </w:rPr>
              <w:t>местного бюджета – 14 759,00** *тыс. рублей</w:t>
            </w:r>
            <w:r w:rsidR="004919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4019" w:rsidRPr="00E14019" w:rsidRDefault="00E14019" w:rsidP="00E1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* Объем финансирования корректируется с учетом возможностей областного и местного бюджетов  на текущий финансовый год.</w:t>
      </w:r>
    </w:p>
    <w:p w:rsidR="00E14019" w:rsidRPr="00E14019" w:rsidRDefault="00E14019" w:rsidP="00E1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** Объем финансирования корректируется с учетом возможностей областного бюджета на текущий финансовый год</w:t>
      </w:r>
    </w:p>
    <w:p w:rsidR="00E14019" w:rsidRPr="00E14019" w:rsidRDefault="00E14019" w:rsidP="00E1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*** Объем финансирования корректируется с учетом возможностей местного бюджета на текущий финансовый год.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E14019" w:rsidP="007136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I. Общая характеристика сферы реализации </w:t>
      </w:r>
      <w:r w:rsidR="0071364E" w:rsidRPr="00E1401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1. Карталинский муниципальный район расположен в самой южной части Челябинской области, расположен на перекрестке дорог со среднего Урала в Оренбуржье и из центра России в Казахстан и характеризуется выгодным транспортно–географическим положением, способствующим развитию межрегионального сотрудничества и выходу на мировой рынок. Карталинский</w:t>
      </w:r>
      <w:r w:rsidR="00104208">
        <w:rPr>
          <w:rFonts w:ascii="Times New Roman" w:hAnsi="Times New Roman"/>
          <w:sz w:val="28"/>
          <w:szCs w:val="28"/>
        </w:rPr>
        <w:t xml:space="preserve"> муниципальный </w:t>
      </w:r>
      <w:r w:rsidRPr="00E14019">
        <w:rPr>
          <w:rFonts w:ascii="Times New Roman" w:hAnsi="Times New Roman"/>
          <w:sz w:val="28"/>
          <w:szCs w:val="28"/>
        </w:rPr>
        <w:t xml:space="preserve"> район самый большой по площади среди районов Челябинской области, его территория 4737 квадратных километров, и в тоже время самый малолюдный, плотность населения 4,8 жителей на квадратный километр. Административный центр района – город областного подчинения Карталы. В состав района входят 11 муниципальных образований, объединяющих 48 населенных пунктов. На территории Карталинского муниципального района проживает более 48 тысяч человек.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lastRenderedPageBreak/>
        <w:t>Более 50 процентов отраслей экономики Карталинского муниципального района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 Более 80 процентов от общего объема  грузо- и пассажироперевозок в Карталинском</w:t>
      </w:r>
      <w:r w:rsidR="0021291A">
        <w:rPr>
          <w:rFonts w:ascii="Times New Roman" w:hAnsi="Times New Roman"/>
          <w:sz w:val="28"/>
          <w:szCs w:val="28"/>
        </w:rPr>
        <w:t xml:space="preserve"> муниципальном</w:t>
      </w:r>
      <w:r w:rsidRPr="00E14019">
        <w:rPr>
          <w:rFonts w:ascii="Times New Roman" w:hAnsi="Times New Roman"/>
          <w:sz w:val="28"/>
          <w:szCs w:val="28"/>
        </w:rPr>
        <w:t xml:space="preserve"> районе осуществляется автомобильным транспортом.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на территории Карталинского муниципального района составляет</w:t>
      </w:r>
      <w:r w:rsidR="00444BE0">
        <w:rPr>
          <w:rFonts w:ascii="Times New Roman" w:hAnsi="Times New Roman"/>
          <w:sz w:val="28"/>
          <w:szCs w:val="28"/>
        </w:rPr>
        <w:t xml:space="preserve">                        </w:t>
      </w:r>
      <w:r w:rsidRPr="00E14019">
        <w:rPr>
          <w:rFonts w:ascii="Times New Roman" w:hAnsi="Times New Roman"/>
          <w:sz w:val="28"/>
          <w:szCs w:val="28"/>
        </w:rPr>
        <w:t xml:space="preserve">591,4 километров,  из которых  109,3 километра (19 процентов)  – с твердым покрытием. В черте города Карталы протяженность дорог и проездов </w:t>
      </w:r>
      <w:r w:rsidR="00444BE0">
        <w:rPr>
          <w:rFonts w:ascii="Times New Roman" w:hAnsi="Times New Roman"/>
          <w:sz w:val="28"/>
          <w:szCs w:val="28"/>
        </w:rPr>
        <w:t xml:space="preserve">              </w:t>
      </w:r>
      <w:r w:rsidRPr="00E14019">
        <w:rPr>
          <w:rFonts w:ascii="Times New Roman" w:hAnsi="Times New Roman"/>
          <w:sz w:val="28"/>
          <w:szCs w:val="28"/>
        </w:rPr>
        <w:t xml:space="preserve">176,8 километров, в том числе с твердым покрытием 78,9 километров                          (44 процента). В черте сельских поселений протяженность дорог </w:t>
      </w:r>
      <w:r w:rsidR="00444BE0">
        <w:rPr>
          <w:rFonts w:ascii="Times New Roman" w:hAnsi="Times New Roman"/>
          <w:sz w:val="28"/>
          <w:szCs w:val="28"/>
        </w:rPr>
        <w:t xml:space="preserve">                     </w:t>
      </w:r>
      <w:r w:rsidRPr="00E14019">
        <w:rPr>
          <w:rFonts w:ascii="Times New Roman" w:hAnsi="Times New Roman"/>
          <w:sz w:val="28"/>
          <w:szCs w:val="28"/>
        </w:rPr>
        <w:t xml:space="preserve">260,2 километра, в том числе 21,2 километра с твердым покрытием </w:t>
      </w:r>
      <w:r w:rsidR="00444BE0">
        <w:rPr>
          <w:rFonts w:ascii="Times New Roman" w:hAnsi="Times New Roman"/>
          <w:sz w:val="28"/>
          <w:szCs w:val="28"/>
        </w:rPr>
        <w:t xml:space="preserve">                      </w:t>
      </w:r>
      <w:r w:rsidRPr="00E14019">
        <w:rPr>
          <w:rFonts w:ascii="Times New Roman" w:hAnsi="Times New Roman"/>
          <w:sz w:val="28"/>
          <w:szCs w:val="28"/>
        </w:rPr>
        <w:t xml:space="preserve">(8 процентов). Межпоселенческих дорог на территории района </w:t>
      </w:r>
      <w:r w:rsidR="00444BE0">
        <w:rPr>
          <w:rFonts w:ascii="Times New Roman" w:hAnsi="Times New Roman"/>
          <w:sz w:val="28"/>
          <w:szCs w:val="28"/>
        </w:rPr>
        <w:t xml:space="preserve">                  </w:t>
      </w:r>
      <w:r w:rsidRPr="00E14019">
        <w:rPr>
          <w:rFonts w:ascii="Times New Roman" w:hAnsi="Times New Roman"/>
          <w:sz w:val="28"/>
          <w:szCs w:val="28"/>
        </w:rPr>
        <w:t>142,4 километра.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2129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14019">
        <w:rPr>
          <w:rFonts w:ascii="Times New Roman" w:hAnsi="Times New Roman"/>
          <w:sz w:val="28"/>
          <w:szCs w:val="28"/>
        </w:rPr>
        <w:t xml:space="preserve">района основная часть автомобильных дорог общего пользования – это дороги с покрытием из песчано-гравийной или песчано-щебеночной смесей.  Автомобильных дорог общего пользования не отвечающих нормативным требованиям </w:t>
      </w:r>
      <w:r w:rsidR="005F4134">
        <w:rPr>
          <w:rFonts w:ascii="Times New Roman" w:hAnsi="Times New Roman"/>
          <w:sz w:val="28"/>
          <w:szCs w:val="28"/>
        </w:rPr>
        <w:t xml:space="preserve">                         </w:t>
      </w:r>
      <w:r w:rsidRPr="00E14019">
        <w:rPr>
          <w:rFonts w:ascii="Times New Roman" w:hAnsi="Times New Roman"/>
          <w:sz w:val="28"/>
          <w:szCs w:val="28"/>
        </w:rPr>
        <w:t>265 километров.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В сети автомобильных дорог общего пользования эксплуатируется железобетонный мост протяженностью 200 м через реку Караталы – Аят  в черте города Карталы.                 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Дорожное хозяйство является важной составной частью инфраструктуры района и представляет собой  имущественный комплекс каждого из муниципальных образований района.</w:t>
      </w:r>
      <w:r w:rsidRPr="00E14019">
        <w:rPr>
          <w:rFonts w:ascii="Times New Roman" w:hAnsi="Times New Roman"/>
          <w:sz w:val="28"/>
          <w:szCs w:val="28"/>
        </w:rPr>
        <w:tab/>
        <w:t xml:space="preserve">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Характерной чертой последнего десятилетия в Карталинском муниципальном районе являлось устойчивое позитивное развитие дорожного хозяйства.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Решение поставленных задач обеспечивалось за счет увеличения протяженности дорог, соответствующих нормативным требованиям. Тем не менее на сегодняшний день этот показатель составляет немного более </w:t>
      </w:r>
      <w:r w:rsidR="005F4134">
        <w:rPr>
          <w:rFonts w:ascii="Times New Roman" w:hAnsi="Times New Roman"/>
          <w:sz w:val="28"/>
          <w:szCs w:val="28"/>
        </w:rPr>
        <w:t xml:space="preserve">                 </w:t>
      </w:r>
      <w:r w:rsidRPr="00E14019">
        <w:rPr>
          <w:rFonts w:ascii="Times New Roman" w:hAnsi="Times New Roman"/>
          <w:sz w:val="28"/>
          <w:szCs w:val="28"/>
        </w:rPr>
        <w:t>65 процентов. Этому способствовал ежегодный рост объема инвестиций в дорожную отрасль.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2. От уровня транспортно-эксплуатационного состояния и развития сети автомобильных дорог, обеспечивающих связь между населенными пунктами района во многом зависит решение задач достижения устойчивого экономического роста района, улучшение условий для сельскохозяйственной, предпринимательской и других видов деятельности и повышение качества жизни населения.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Отсутствие дорог с твердым покрытием обуславливает значительные затраты на перевозки по грунтовым дорогам, которые в 1,8 – 2,2 раза выше, чем по дорогам с твердым покрытием.  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lastRenderedPageBreak/>
        <w:t xml:space="preserve">За прошедшие три  года  реконструировано  2,4  километров автомобильных дорог на территории города Карталы и 2,3 километров  автомобильных дорог на территориях сельских поселений. 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3. В настоящее время сеть автомобильных дорог общего пользования местного значения призвана стать основным инструментом реализации политики, приоритетами которой  является  рост темпов экономического развития.</w:t>
      </w:r>
    </w:p>
    <w:p w:rsidR="00E14019" w:rsidRPr="00E14019" w:rsidRDefault="00066824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14019" w:rsidRPr="00E14019">
        <w:rPr>
          <w:rFonts w:ascii="Times New Roman" w:hAnsi="Times New Roman"/>
          <w:sz w:val="28"/>
          <w:szCs w:val="28"/>
        </w:rPr>
        <w:t>Несмотря на достигнутые результаты, по-прежнему остаются актуальными следующие проблемы:</w:t>
      </w:r>
    </w:p>
    <w:p w:rsidR="00E14019" w:rsidRPr="00E14019" w:rsidRDefault="006609D7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14019" w:rsidRPr="00E14019">
        <w:rPr>
          <w:rFonts w:ascii="Times New Roman" w:hAnsi="Times New Roman"/>
          <w:sz w:val="28"/>
          <w:szCs w:val="28"/>
        </w:rPr>
        <w:t>94 километра межпоселенческих автомобильных дорог  имеют грунтовое покрытие;</w:t>
      </w:r>
    </w:p>
    <w:p w:rsidR="00E14019" w:rsidRPr="00E14019" w:rsidRDefault="006609D7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14019" w:rsidRPr="00E14019">
        <w:rPr>
          <w:rFonts w:ascii="Times New Roman" w:hAnsi="Times New Roman"/>
          <w:sz w:val="28"/>
          <w:szCs w:val="28"/>
        </w:rPr>
        <w:t>2 центральные усадьбы муниципальных образований не имеют связи с административным центром  района город Карталы  дорогами с асфальтобетонным покрытием;</w:t>
      </w:r>
    </w:p>
    <w:p w:rsidR="00E14019" w:rsidRPr="00E14019" w:rsidRDefault="006609D7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14019" w:rsidRPr="00E14019">
        <w:rPr>
          <w:rFonts w:ascii="Times New Roman" w:hAnsi="Times New Roman"/>
          <w:sz w:val="28"/>
          <w:szCs w:val="28"/>
        </w:rPr>
        <w:t>в городе Карталы участки автомобильной дороги общего пользования, на подходах к путепроводу, достигают предела пропускной способности и работают в режиме перегрузки в часы «пик». Это приводит к транспортным заторам.</w:t>
      </w:r>
    </w:p>
    <w:p w:rsidR="00E14019" w:rsidRPr="00E14019" w:rsidRDefault="00066824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14019" w:rsidRPr="00E14019">
        <w:rPr>
          <w:rFonts w:ascii="Times New Roman" w:hAnsi="Times New Roman"/>
          <w:sz w:val="28"/>
          <w:szCs w:val="28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Немаловажное значение в структуре опорной сети автомобильных дорог имеют автомобильные дороги на территориях сельских населенных пунктов и межпоселенческие. Большинство этих дорог с низкими техническими параметрами, грунтовые или имеют покрытие из песчано-гравийной или песчано-щебеночной смеси. Многие из этих дорог играют важную социальную роль, обеспечивая связь сельских населенных пунктов с общей транспортной сетью. 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Неразвитость сельских дорог усугубляет проблемы и в социальной сфере из-за несвоевременного оказания срочной медицинской помощи, в доставке школьников по школьным маршрутам из малых населенных пунктов, дополнительных потерь времени и ограничений на поездки.</w:t>
      </w:r>
    </w:p>
    <w:p w:rsidR="00E14019" w:rsidRPr="00E14019" w:rsidRDefault="00E14019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Всё вышеуказанное влияет на ограничение роста экономики Карталинского муниципального района и негативным образом сказывается на безопасности дорожного движения на автомобильных дорогах и экологии.</w:t>
      </w:r>
    </w:p>
    <w:p w:rsidR="00A75AAC" w:rsidRDefault="00066824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4019" w:rsidRPr="00E14019">
        <w:rPr>
          <w:rFonts w:ascii="Times New Roman" w:hAnsi="Times New Roman"/>
          <w:sz w:val="28"/>
          <w:szCs w:val="28"/>
        </w:rPr>
        <w:t>. Системными документами, определяющими направления развития дорожного хозяйства Карталинского муниципального района, являются</w:t>
      </w:r>
      <w:r w:rsidR="00A75AAC">
        <w:rPr>
          <w:rFonts w:ascii="Times New Roman" w:hAnsi="Times New Roman"/>
          <w:sz w:val="28"/>
          <w:szCs w:val="28"/>
        </w:rPr>
        <w:t>:</w:t>
      </w:r>
    </w:p>
    <w:p w:rsidR="00E36BE1" w:rsidRDefault="00E36BE1" w:rsidP="00E36B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E14019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06.10.2003 года № 131-ФЗ</w:t>
      </w:r>
      <w:r w:rsidRPr="00E1401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>и»;</w:t>
      </w:r>
    </w:p>
    <w:p w:rsidR="00E36BE1" w:rsidRPr="00E14019" w:rsidRDefault="00E36BE1" w:rsidP="00E36B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14019">
        <w:rPr>
          <w:rFonts w:ascii="Times New Roman" w:hAnsi="Times New Roman"/>
          <w:sz w:val="28"/>
          <w:szCs w:val="28"/>
        </w:rPr>
        <w:t>Федеральный 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019">
        <w:rPr>
          <w:rFonts w:ascii="Times New Roman" w:hAnsi="Times New Roman"/>
          <w:sz w:val="28"/>
          <w:szCs w:val="28"/>
        </w:rPr>
        <w:t xml:space="preserve">от 08.11.2007 года № 257-ФЗ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14019">
        <w:rPr>
          <w:rFonts w:ascii="Times New Roman" w:hAnsi="Times New Roman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</w:t>
      </w:r>
      <w:r>
        <w:rPr>
          <w:rFonts w:ascii="Times New Roman" w:hAnsi="Times New Roman"/>
          <w:sz w:val="28"/>
          <w:szCs w:val="28"/>
        </w:rPr>
        <w:t>е акты Российской Федерации»;</w:t>
      </w:r>
    </w:p>
    <w:p w:rsidR="009326A7" w:rsidRDefault="00E36BE1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5AAC">
        <w:rPr>
          <w:rFonts w:ascii="Times New Roman" w:hAnsi="Times New Roman"/>
          <w:sz w:val="28"/>
          <w:szCs w:val="28"/>
        </w:rPr>
        <w:t xml:space="preserve">) </w:t>
      </w:r>
      <w:r w:rsidR="00E14019" w:rsidRPr="00E14019">
        <w:rPr>
          <w:rFonts w:ascii="Times New Roman" w:hAnsi="Times New Roman"/>
          <w:sz w:val="28"/>
          <w:szCs w:val="28"/>
        </w:rPr>
        <w:t xml:space="preserve">Транспортная стратегия Российской Федерации на период </w:t>
      </w:r>
      <w:r w:rsidR="00066824">
        <w:rPr>
          <w:rFonts w:ascii="Times New Roman" w:hAnsi="Times New Roman"/>
          <w:sz w:val="28"/>
          <w:szCs w:val="28"/>
        </w:rPr>
        <w:t xml:space="preserve">                         </w:t>
      </w:r>
      <w:r w:rsidR="00E14019" w:rsidRPr="00E14019">
        <w:rPr>
          <w:rFonts w:ascii="Times New Roman" w:hAnsi="Times New Roman"/>
          <w:sz w:val="28"/>
          <w:szCs w:val="28"/>
        </w:rPr>
        <w:t xml:space="preserve">до 2030 года, утвержденная </w:t>
      </w:r>
      <w:r w:rsidR="00066824" w:rsidRPr="00E14019">
        <w:rPr>
          <w:rFonts w:ascii="Times New Roman" w:hAnsi="Times New Roman"/>
          <w:sz w:val="28"/>
          <w:szCs w:val="28"/>
        </w:rPr>
        <w:t xml:space="preserve">Распоряжением </w:t>
      </w:r>
      <w:r w:rsidR="00E14019" w:rsidRPr="00E14019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066824">
        <w:rPr>
          <w:rFonts w:ascii="Times New Roman" w:hAnsi="Times New Roman"/>
          <w:sz w:val="28"/>
          <w:szCs w:val="28"/>
        </w:rPr>
        <w:t xml:space="preserve"> </w:t>
      </w:r>
      <w:r w:rsidR="00E14019" w:rsidRPr="00E14019">
        <w:rPr>
          <w:rFonts w:ascii="Times New Roman" w:hAnsi="Times New Roman"/>
          <w:sz w:val="28"/>
          <w:szCs w:val="28"/>
        </w:rPr>
        <w:t>от 22.11.2008 года № 1734-Р</w:t>
      </w:r>
      <w:r w:rsidR="009326A7"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9326A7" w:rsidRDefault="00E36BE1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26A7">
        <w:rPr>
          <w:rFonts w:ascii="Times New Roman" w:hAnsi="Times New Roman"/>
          <w:sz w:val="28"/>
          <w:szCs w:val="28"/>
        </w:rPr>
        <w:t xml:space="preserve">) </w:t>
      </w:r>
      <w:r w:rsidR="009326A7" w:rsidRPr="00E14019">
        <w:rPr>
          <w:rFonts w:ascii="Times New Roman" w:hAnsi="Times New Roman"/>
          <w:sz w:val="28"/>
          <w:szCs w:val="28"/>
        </w:rPr>
        <w:t xml:space="preserve">Стратегия </w:t>
      </w:r>
      <w:r w:rsidR="00E14019" w:rsidRPr="00E14019">
        <w:rPr>
          <w:rFonts w:ascii="Times New Roman" w:hAnsi="Times New Roman"/>
          <w:sz w:val="28"/>
          <w:szCs w:val="28"/>
        </w:rPr>
        <w:t xml:space="preserve">социально-экономического развития Челябинской области до 2020 года», утвержденная Постановлением  </w:t>
      </w:r>
      <w:r w:rsidR="009326A7">
        <w:rPr>
          <w:rFonts w:ascii="Times New Roman" w:hAnsi="Times New Roman"/>
          <w:sz w:val="28"/>
          <w:szCs w:val="28"/>
        </w:rPr>
        <w:t>Законодательного Собрания</w:t>
      </w:r>
      <w:r w:rsidR="00E14019" w:rsidRPr="00E14019">
        <w:rPr>
          <w:rFonts w:ascii="Times New Roman" w:hAnsi="Times New Roman"/>
          <w:sz w:val="28"/>
          <w:szCs w:val="28"/>
        </w:rPr>
        <w:t xml:space="preserve"> Челябинской области от 26.03.2014 года № 1949-П</w:t>
      </w:r>
      <w:r w:rsidR="009326A7"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E77207" w:rsidRDefault="00E36BE1" w:rsidP="007136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26A7">
        <w:rPr>
          <w:rFonts w:ascii="Times New Roman" w:hAnsi="Times New Roman"/>
          <w:sz w:val="28"/>
          <w:szCs w:val="28"/>
        </w:rPr>
        <w:t xml:space="preserve">) </w:t>
      </w:r>
      <w:r w:rsidR="00BC1C5B" w:rsidRPr="00E14019">
        <w:rPr>
          <w:rFonts w:ascii="Times New Roman" w:hAnsi="Times New Roman"/>
          <w:sz w:val="28"/>
          <w:szCs w:val="28"/>
        </w:rPr>
        <w:t xml:space="preserve">Государственная </w:t>
      </w:r>
      <w:r w:rsidR="00E14019" w:rsidRPr="00E14019">
        <w:rPr>
          <w:rFonts w:ascii="Times New Roman" w:hAnsi="Times New Roman"/>
          <w:sz w:val="28"/>
          <w:szCs w:val="28"/>
        </w:rPr>
        <w:t xml:space="preserve">программа Челябинской области «Развитие дорожного хозяйства в Челябинской области на 2015-2022 годы», утвержденная </w:t>
      </w:r>
      <w:r w:rsidR="00571650" w:rsidRPr="00E14019">
        <w:rPr>
          <w:rFonts w:ascii="Times New Roman" w:hAnsi="Times New Roman"/>
          <w:sz w:val="28"/>
          <w:szCs w:val="28"/>
        </w:rPr>
        <w:t>постановлением</w:t>
      </w:r>
      <w:r w:rsidR="00BE0840">
        <w:rPr>
          <w:rFonts w:ascii="Times New Roman" w:hAnsi="Times New Roman"/>
          <w:sz w:val="28"/>
          <w:szCs w:val="28"/>
        </w:rPr>
        <w:t xml:space="preserve"> </w:t>
      </w:r>
      <w:r w:rsidR="00E14019" w:rsidRPr="00E14019">
        <w:rPr>
          <w:rFonts w:ascii="Times New Roman" w:hAnsi="Times New Roman"/>
          <w:sz w:val="28"/>
          <w:szCs w:val="28"/>
        </w:rPr>
        <w:t xml:space="preserve">Правительства Челябинской области </w:t>
      </w:r>
      <w:r w:rsidR="00E77207">
        <w:rPr>
          <w:rFonts w:ascii="Times New Roman" w:hAnsi="Times New Roman"/>
          <w:sz w:val="28"/>
          <w:szCs w:val="28"/>
        </w:rPr>
        <w:t xml:space="preserve">                 </w:t>
      </w:r>
      <w:r w:rsidR="00E14019" w:rsidRPr="00E14019">
        <w:rPr>
          <w:rFonts w:ascii="Times New Roman" w:hAnsi="Times New Roman"/>
          <w:sz w:val="28"/>
          <w:szCs w:val="28"/>
        </w:rPr>
        <w:t>от 2</w:t>
      </w:r>
      <w:r w:rsidR="00E77207">
        <w:rPr>
          <w:rFonts w:ascii="Times New Roman" w:hAnsi="Times New Roman"/>
          <w:sz w:val="28"/>
          <w:szCs w:val="28"/>
        </w:rPr>
        <w:t>8</w:t>
      </w:r>
      <w:r w:rsidR="00E14019" w:rsidRPr="00E14019">
        <w:rPr>
          <w:rFonts w:ascii="Times New Roman" w:hAnsi="Times New Roman"/>
          <w:sz w:val="28"/>
          <w:szCs w:val="28"/>
        </w:rPr>
        <w:t>.11.2014 года</w:t>
      </w:r>
      <w:r w:rsidR="00211251">
        <w:rPr>
          <w:rFonts w:ascii="Times New Roman" w:hAnsi="Times New Roman"/>
          <w:sz w:val="28"/>
          <w:szCs w:val="28"/>
        </w:rPr>
        <w:t xml:space="preserve"> </w:t>
      </w:r>
      <w:r w:rsidR="00E14019" w:rsidRPr="00E14019">
        <w:rPr>
          <w:rFonts w:ascii="Times New Roman" w:hAnsi="Times New Roman"/>
          <w:sz w:val="28"/>
          <w:szCs w:val="28"/>
        </w:rPr>
        <w:t>№ 654-П</w:t>
      </w:r>
      <w:r>
        <w:rPr>
          <w:rFonts w:ascii="Times New Roman" w:hAnsi="Times New Roman"/>
          <w:sz w:val="28"/>
          <w:szCs w:val="28"/>
        </w:rPr>
        <w:t>.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E14019" w:rsidP="00211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II. Цели, задачи, сроки и этапы реализации </w:t>
      </w:r>
      <w:r w:rsidR="00211251" w:rsidRPr="00E1401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B12A9D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4019" w:rsidRPr="00E14019">
        <w:rPr>
          <w:rFonts w:ascii="Times New Roman" w:hAnsi="Times New Roman"/>
          <w:sz w:val="28"/>
          <w:szCs w:val="28"/>
        </w:rPr>
        <w:t xml:space="preserve">. Цели </w:t>
      </w:r>
      <w:r w:rsidR="009D4C2E" w:rsidRPr="00E14019">
        <w:rPr>
          <w:rFonts w:ascii="Times New Roman" w:hAnsi="Times New Roman"/>
          <w:sz w:val="28"/>
          <w:szCs w:val="28"/>
        </w:rPr>
        <w:t>Программы</w:t>
      </w:r>
      <w:r w:rsidR="00E14019" w:rsidRPr="00E14019">
        <w:rPr>
          <w:rFonts w:ascii="Times New Roman" w:hAnsi="Times New Roman"/>
          <w:sz w:val="28"/>
          <w:szCs w:val="28"/>
        </w:rPr>
        <w:t>: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1) формирование и развитие эффективной сети автомобильных дорог общего пользования местного значения в Карталинском муниципальном районе;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3) повышение комплексной безопасности и устойчивости транспортной системы в части сети автомобильных дорог общего пользования местного значения.</w:t>
      </w:r>
    </w:p>
    <w:p w:rsidR="00E14019" w:rsidRPr="00E14019" w:rsidRDefault="00B12A9D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4019" w:rsidRPr="00E14019">
        <w:rPr>
          <w:rFonts w:ascii="Times New Roman" w:hAnsi="Times New Roman"/>
          <w:sz w:val="28"/>
          <w:szCs w:val="28"/>
        </w:rPr>
        <w:t xml:space="preserve">. Задачи </w:t>
      </w:r>
      <w:r w:rsidR="009D4C2E" w:rsidRPr="00E14019">
        <w:rPr>
          <w:rFonts w:ascii="Times New Roman" w:hAnsi="Times New Roman"/>
          <w:sz w:val="28"/>
          <w:szCs w:val="28"/>
        </w:rPr>
        <w:t>Программы</w:t>
      </w:r>
      <w:r w:rsidR="00E14019" w:rsidRPr="00E14019">
        <w:rPr>
          <w:rFonts w:ascii="Times New Roman" w:hAnsi="Times New Roman"/>
          <w:sz w:val="28"/>
          <w:szCs w:val="28"/>
        </w:rPr>
        <w:t>: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1)  увеличение протяженности автомобильных дорог, соответствующих нормативным требованиям, совершенствование существующих маршрутов движения, увеличение пропускной способности существующей дорожной сети;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2)  улучшение технического состояния и потребительских свойств автомобильных дорог</w:t>
      </w:r>
      <w:r w:rsidR="009D4C2E">
        <w:rPr>
          <w:rFonts w:ascii="Times New Roman" w:hAnsi="Times New Roman"/>
          <w:sz w:val="28"/>
          <w:szCs w:val="28"/>
        </w:rPr>
        <w:t xml:space="preserve"> общего пользования местного значения</w:t>
      </w:r>
      <w:r w:rsidRPr="00E14019">
        <w:rPr>
          <w:rFonts w:ascii="Times New Roman" w:hAnsi="Times New Roman"/>
          <w:sz w:val="28"/>
          <w:szCs w:val="28"/>
        </w:rPr>
        <w:t>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3) создание условий для формирования единой дорожной сети, круглогодично доступной для населения;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4)  обеспечение устойчивого функционирования дорожной сети;</w:t>
      </w:r>
    </w:p>
    <w:p w:rsidR="00E14019" w:rsidRP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5) повышение безопасности дорожного движения и обеспечение устойчивого функционирования дорожной сети.</w:t>
      </w:r>
    </w:p>
    <w:p w:rsidR="00E14019" w:rsidRPr="00E14019" w:rsidRDefault="00B12A9D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4019" w:rsidRPr="00E14019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 w:rsidR="009D4C2E" w:rsidRPr="00E14019">
        <w:rPr>
          <w:rFonts w:ascii="Times New Roman" w:hAnsi="Times New Roman"/>
          <w:sz w:val="28"/>
          <w:szCs w:val="28"/>
        </w:rPr>
        <w:t>Программы</w:t>
      </w:r>
      <w:r w:rsidR="00E14019" w:rsidRPr="00E14019">
        <w:rPr>
          <w:rFonts w:ascii="Times New Roman" w:hAnsi="Times New Roman"/>
          <w:sz w:val="28"/>
          <w:szCs w:val="28"/>
        </w:rPr>
        <w:t>:</w:t>
      </w:r>
    </w:p>
    <w:p w:rsidR="00E14019" w:rsidRDefault="00E14019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 </w:t>
      </w:r>
      <w:r w:rsidR="005901F0" w:rsidRPr="00E14019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E14019">
        <w:rPr>
          <w:rFonts w:ascii="Times New Roman" w:hAnsi="Times New Roman"/>
          <w:sz w:val="28"/>
          <w:szCs w:val="28"/>
        </w:rPr>
        <w:t>предусматривает</w:t>
      </w:r>
      <w:r w:rsidR="005901F0">
        <w:rPr>
          <w:rFonts w:ascii="Times New Roman" w:hAnsi="Times New Roman"/>
          <w:sz w:val="28"/>
          <w:szCs w:val="28"/>
        </w:rPr>
        <w:t>ся в один этап в течение  2017-</w:t>
      </w:r>
      <w:r w:rsidRPr="00E14019">
        <w:rPr>
          <w:rFonts w:ascii="Times New Roman" w:hAnsi="Times New Roman"/>
          <w:sz w:val="28"/>
          <w:szCs w:val="28"/>
        </w:rPr>
        <w:t>2019 годов.</w:t>
      </w:r>
    </w:p>
    <w:p w:rsidR="00AB473C" w:rsidRDefault="00AB473C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473C" w:rsidRPr="00E14019" w:rsidRDefault="00AB473C" w:rsidP="00BE29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473C" w:rsidRDefault="00E14019" w:rsidP="00AB4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lastRenderedPageBreak/>
        <w:t xml:space="preserve">III. Показатели (индикаторы) достижения </w:t>
      </w:r>
    </w:p>
    <w:p w:rsidR="00AB473C" w:rsidRDefault="00E14019" w:rsidP="00AB4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целей и решения задач, основные ожидаемые </w:t>
      </w:r>
    </w:p>
    <w:p w:rsidR="00E14019" w:rsidRPr="00E14019" w:rsidRDefault="00E14019" w:rsidP="00AB4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конечные результаты </w:t>
      </w:r>
      <w:r w:rsidR="00AB473C" w:rsidRPr="00E1401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B12A9D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4019" w:rsidRPr="00E14019">
        <w:rPr>
          <w:rFonts w:ascii="Times New Roman" w:hAnsi="Times New Roman"/>
          <w:sz w:val="28"/>
          <w:szCs w:val="28"/>
        </w:rPr>
        <w:t xml:space="preserve">. В результате реализации </w:t>
      </w:r>
      <w:r w:rsidR="00CF4839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 xml:space="preserve">будет отремонтировано </w:t>
      </w:r>
      <w:r w:rsidR="00902012">
        <w:rPr>
          <w:rFonts w:ascii="Times New Roman" w:hAnsi="Times New Roman"/>
          <w:sz w:val="28"/>
          <w:szCs w:val="28"/>
        </w:rPr>
        <w:t xml:space="preserve">            </w:t>
      </w:r>
      <w:r w:rsidR="00E14019" w:rsidRPr="00E14019">
        <w:rPr>
          <w:rFonts w:ascii="Times New Roman" w:hAnsi="Times New Roman"/>
          <w:sz w:val="28"/>
          <w:szCs w:val="28"/>
        </w:rPr>
        <w:t>19,93 километра автомобильных дорог общего пользования местного значения.</w:t>
      </w:r>
    </w:p>
    <w:p w:rsidR="00E14019" w:rsidRPr="00E14019" w:rsidRDefault="00B12A9D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E14019" w:rsidRPr="00E14019">
        <w:rPr>
          <w:rFonts w:ascii="Times New Roman" w:hAnsi="Times New Roman"/>
          <w:sz w:val="28"/>
          <w:szCs w:val="28"/>
        </w:rPr>
        <w:t xml:space="preserve">  Доля автомобильных дорог общего пользования местного значения с усовершенствованным типом покрытия составит 13,7 процента; доля автомобильных дорог общего пользования местного значения, соответствующих нормативным требованиям к транспортно-эксплуатационным      показателям, составит 55,3</w:t>
      </w:r>
      <w:r w:rsidR="00E14019" w:rsidRPr="00E14019">
        <w:rPr>
          <w:rFonts w:ascii="Times New Roman" w:hAnsi="Times New Roman"/>
          <w:sz w:val="28"/>
          <w:szCs w:val="28"/>
        </w:rPr>
        <w:tab/>
        <w:t>процента.</w:t>
      </w:r>
    </w:p>
    <w:p w:rsidR="00E14019" w:rsidRPr="00E14019" w:rsidRDefault="00B12A9D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E14019" w:rsidRPr="00E14019">
        <w:rPr>
          <w:rFonts w:ascii="Times New Roman" w:hAnsi="Times New Roman"/>
          <w:sz w:val="28"/>
          <w:szCs w:val="28"/>
        </w:rPr>
        <w:t xml:space="preserve">Целевые показатели и индикаторы </w:t>
      </w:r>
      <w:r w:rsidR="00064F13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 xml:space="preserve">представлены в приложении 2 к настоящей </w:t>
      </w:r>
      <w:r w:rsidR="00CE440E" w:rsidRPr="00E14019">
        <w:rPr>
          <w:rFonts w:ascii="Times New Roman" w:hAnsi="Times New Roman"/>
          <w:sz w:val="28"/>
          <w:szCs w:val="28"/>
        </w:rPr>
        <w:t>Программе</w:t>
      </w:r>
      <w:r w:rsidR="00E14019" w:rsidRPr="00E14019">
        <w:rPr>
          <w:rFonts w:ascii="Times New Roman" w:hAnsi="Times New Roman"/>
          <w:sz w:val="28"/>
          <w:szCs w:val="28"/>
        </w:rPr>
        <w:t>.</w:t>
      </w:r>
    </w:p>
    <w:p w:rsidR="00E14019" w:rsidRPr="00E14019" w:rsidRDefault="00B12A9D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E14019" w:rsidRPr="00E14019">
        <w:rPr>
          <w:rFonts w:ascii="Times New Roman" w:hAnsi="Times New Roman"/>
          <w:sz w:val="28"/>
          <w:szCs w:val="28"/>
        </w:rPr>
        <w:t xml:space="preserve">Последовательная    реализация    мероприятий </w:t>
      </w:r>
      <w:r w:rsidR="00CF4839" w:rsidRPr="00E14019">
        <w:rPr>
          <w:rFonts w:ascii="Times New Roman" w:hAnsi="Times New Roman"/>
          <w:sz w:val="28"/>
          <w:szCs w:val="28"/>
        </w:rPr>
        <w:t>Программы</w:t>
      </w:r>
      <w:r w:rsidR="00CF4839">
        <w:rPr>
          <w:rFonts w:ascii="Times New Roman" w:hAnsi="Times New Roman"/>
          <w:sz w:val="28"/>
          <w:szCs w:val="28"/>
        </w:rPr>
        <w:t xml:space="preserve"> </w:t>
      </w:r>
      <w:r w:rsidR="00E14019" w:rsidRPr="00E14019">
        <w:rPr>
          <w:rFonts w:ascii="Times New Roman" w:hAnsi="Times New Roman"/>
          <w:sz w:val="28"/>
          <w:szCs w:val="28"/>
        </w:rPr>
        <w:t xml:space="preserve">будет  способствовать повышению  безопасности дорожного движения на автомобильных дорогах общего пользования местного значения, приведёт к сокращению расходов на грузовые и пассажирские автомобильные перевозки. </w:t>
      </w:r>
    </w:p>
    <w:p w:rsidR="00E14019" w:rsidRPr="00E14019" w:rsidRDefault="00E14019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</w:t>
      </w:r>
    </w:p>
    <w:p w:rsidR="00E14019" w:rsidRPr="00E14019" w:rsidRDefault="00E14019" w:rsidP="005D72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E14019" w:rsidRPr="00E14019" w:rsidRDefault="00E14019" w:rsidP="00B12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FD" w:rsidRDefault="00E14019" w:rsidP="00B12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IV.  Обобщенная характеристика</w:t>
      </w:r>
    </w:p>
    <w:p w:rsidR="00E14019" w:rsidRPr="00E14019" w:rsidRDefault="00E14019" w:rsidP="00B12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мероприятий </w:t>
      </w:r>
      <w:r w:rsidR="003D6B64" w:rsidRPr="00E1401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B12A9D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E14019" w:rsidRPr="00E14019">
        <w:rPr>
          <w:rFonts w:ascii="Times New Roman" w:hAnsi="Times New Roman"/>
          <w:sz w:val="28"/>
          <w:szCs w:val="28"/>
        </w:rPr>
        <w:t xml:space="preserve">. Система мероприятий для реализации поставленных целей и решения задач </w:t>
      </w:r>
      <w:r w:rsidR="00FB31F9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>включает в себя: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1) строительство и реконструкцию автомобильных дорог общего пользования местного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2) капитальный ремонт, ремонт и содержание автомобильных дорог общего пользования местного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3) получение субсидий местному бюджету на софинансирование расходных обязательств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4) финансирование из средств местного бюджета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5) расходы на управление в сфере дорожного хозяйства.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lastRenderedPageBreak/>
        <w:t>1</w:t>
      </w:r>
      <w:r w:rsidR="003516B8">
        <w:rPr>
          <w:rFonts w:ascii="Times New Roman" w:hAnsi="Times New Roman"/>
          <w:sz w:val="28"/>
          <w:szCs w:val="28"/>
        </w:rPr>
        <w:t>5</w:t>
      </w:r>
      <w:r w:rsidRPr="00E14019">
        <w:rPr>
          <w:rFonts w:ascii="Times New Roman" w:hAnsi="Times New Roman"/>
          <w:sz w:val="28"/>
          <w:szCs w:val="28"/>
        </w:rPr>
        <w:t>. В рамках реализации мероприятий по строительству и реконструкции автомобильных дорог общего пользования местного значения предусматриваются в том числе: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1) разработка   проектной (сметной)   документации   на   строительство и реконструкцию автомобильных дорог общего пользования местного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2) землеустроительные работы, включающие в себя: </w:t>
      </w:r>
    </w:p>
    <w:p w:rsidR="00F7570F" w:rsidRDefault="00F7570F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019" w:rsidRPr="00E14019">
        <w:rPr>
          <w:rFonts w:ascii="Times New Roman" w:hAnsi="Times New Roman"/>
          <w:sz w:val="28"/>
          <w:szCs w:val="28"/>
        </w:rPr>
        <w:t>формирование земельных участков для размещения автомобильных дорог общего пользования местного значения (далее именуются – земельные участки)</w:t>
      </w:r>
      <w:r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F7570F" w:rsidRDefault="00F7570F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019" w:rsidRPr="00E14019">
        <w:rPr>
          <w:rFonts w:ascii="Times New Roman" w:hAnsi="Times New Roman"/>
          <w:sz w:val="28"/>
          <w:szCs w:val="28"/>
        </w:rPr>
        <w:t>постановку земельных участков на кадастровый учет</w:t>
      </w:r>
      <w:r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F7570F" w:rsidRDefault="00F7570F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019" w:rsidRPr="00E14019">
        <w:rPr>
          <w:rFonts w:ascii="Times New Roman" w:hAnsi="Times New Roman"/>
          <w:sz w:val="28"/>
          <w:szCs w:val="28"/>
        </w:rPr>
        <w:t>оформление прав на земельные участки</w:t>
      </w:r>
      <w:r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F7570F" w:rsidRDefault="00F7570F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019" w:rsidRPr="00E14019">
        <w:rPr>
          <w:rFonts w:ascii="Times New Roman" w:hAnsi="Times New Roman"/>
          <w:sz w:val="28"/>
          <w:szCs w:val="28"/>
        </w:rPr>
        <w:t>резервирование земельных участков</w:t>
      </w:r>
      <w:r>
        <w:rPr>
          <w:rFonts w:ascii="Times New Roman" w:hAnsi="Times New Roman"/>
          <w:sz w:val="28"/>
          <w:szCs w:val="28"/>
        </w:rPr>
        <w:t>;</w:t>
      </w:r>
      <w:r w:rsidR="00E14019" w:rsidRPr="00E14019">
        <w:rPr>
          <w:rFonts w:ascii="Times New Roman" w:hAnsi="Times New Roman"/>
          <w:sz w:val="28"/>
          <w:szCs w:val="28"/>
        </w:rPr>
        <w:t xml:space="preserve"> </w:t>
      </w:r>
    </w:p>
    <w:p w:rsidR="00E14019" w:rsidRPr="00E14019" w:rsidRDefault="00F7570F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4019" w:rsidRPr="00E14019">
        <w:rPr>
          <w:rFonts w:ascii="Times New Roman" w:hAnsi="Times New Roman"/>
          <w:sz w:val="28"/>
          <w:szCs w:val="28"/>
        </w:rPr>
        <w:t>изъятие земельных участков, в том числе путем выкупа, для муниципальных нужд в соответствии с Земельным кодексом Российской Федерации и Градостроительным кодексом Российской Федерации.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</w:t>
      </w:r>
      <w:r w:rsidR="003516B8">
        <w:rPr>
          <w:rFonts w:ascii="Times New Roman" w:hAnsi="Times New Roman"/>
          <w:sz w:val="28"/>
          <w:szCs w:val="28"/>
        </w:rPr>
        <w:t>6</w:t>
      </w:r>
      <w:r w:rsidRPr="00E14019">
        <w:rPr>
          <w:rFonts w:ascii="Times New Roman" w:hAnsi="Times New Roman"/>
          <w:sz w:val="28"/>
          <w:szCs w:val="28"/>
        </w:rPr>
        <w:t>. В рамках реализации мероприятий по капитальному ремонту, ремонту и содержанию автомобильных дорог местного значения предусматриваются в том числе: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1) разработка проектной (сметной) документации на капитальный ремонт автомобильных дорог местного значения общего пользования муниципального значения;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2) инвентаризация и межевание земель, занятых автомобильными дорогами.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</w:t>
      </w:r>
      <w:r w:rsidR="003516B8">
        <w:rPr>
          <w:rFonts w:ascii="Times New Roman" w:hAnsi="Times New Roman"/>
          <w:sz w:val="28"/>
          <w:szCs w:val="28"/>
        </w:rPr>
        <w:t>7</w:t>
      </w:r>
      <w:r w:rsidRPr="00E14019">
        <w:rPr>
          <w:rFonts w:ascii="Times New Roman" w:hAnsi="Times New Roman"/>
          <w:sz w:val="28"/>
          <w:szCs w:val="28"/>
        </w:rPr>
        <w:t>.  В составе расходов на управление дорожным хозяйством могут предусматриваться расходы на проведение работ в целях муниципальной регистрации прав на объекты недвижимости дорожного  хозяйства муниципальной собственности, включая их оценку независимыми оценщиками и иные расходы на управление дорожным хозяйством.</w:t>
      </w:r>
    </w:p>
    <w:p w:rsidR="00E14019" w:rsidRPr="00E14019" w:rsidRDefault="00E14019" w:rsidP="008D5C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5FD4" w:rsidRDefault="00E14019" w:rsidP="001C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V. Обоснование объема финансовых ресурсов,</w:t>
      </w:r>
    </w:p>
    <w:p w:rsidR="00E14019" w:rsidRPr="00E14019" w:rsidRDefault="00E14019" w:rsidP="001C5F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 w:rsidR="001C5FD4" w:rsidRPr="00E1401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</w:t>
      </w:r>
      <w:r w:rsidR="003516B8">
        <w:rPr>
          <w:rFonts w:ascii="Times New Roman" w:hAnsi="Times New Roman"/>
          <w:sz w:val="28"/>
          <w:szCs w:val="28"/>
        </w:rPr>
        <w:t>8</w:t>
      </w:r>
      <w:r w:rsidRPr="00E14019">
        <w:rPr>
          <w:rFonts w:ascii="Times New Roman" w:hAnsi="Times New Roman"/>
          <w:sz w:val="28"/>
          <w:szCs w:val="28"/>
        </w:rPr>
        <w:t xml:space="preserve">. Основными источниками финансирования </w:t>
      </w:r>
      <w:r w:rsidR="00A965D9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Pr="00E14019">
        <w:rPr>
          <w:rFonts w:ascii="Times New Roman" w:hAnsi="Times New Roman"/>
          <w:sz w:val="28"/>
          <w:szCs w:val="28"/>
        </w:rPr>
        <w:t>являются:</w:t>
      </w:r>
    </w:p>
    <w:p w:rsidR="00E14019" w:rsidRPr="00E14019" w:rsidRDefault="00A965D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14019" w:rsidRPr="00E14019">
        <w:rPr>
          <w:rFonts w:ascii="Times New Roman" w:hAnsi="Times New Roman"/>
          <w:sz w:val="28"/>
          <w:szCs w:val="28"/>
        </w:rPr>
        <w:t xml:space="preserve">средства областного бюджета (софинансирование мероприятий </w:t>
      </w:r>
      <w:r w:rsidR="003516B8" w:rsidRPr="00E14019">
        <w:rPr>
          <w:rFonts w:ascii="Times New Roman" w:hAnsi="Times New Roman"/>
          <w:sz w:val="28"/>
          <w:szCs w:val="28"/>
        </w:rPr>
        <w:t>Программы</w:t>
      </w:r>
      <w:r w:rsidR="00E14019" w:rsidRPr="00E14019">
        <w:rPr>
          <w:rFonts w:ascii="Times New Roman" w:hAnsi="Times New Roman"/>
          <w:sz w:val="28"/>
          <w:szCs w:val="28"/>
        </w:rPr>
        <w:t>), которые направляются в виде субсидий местному бюджету;</w:t>
      </w:r>
    </w:p>
    <w:p w:rsidR="00E14019" w:rsidRPr="00E14019" w:rsidRDefault="00A965D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14019" w:rsidRPr="00E14019">
        <w:rPr>
          <w:rFonts w:ascii="Times New Roman" w:hAnsi="Times New Roman"/>
          <w:sz w:val="28"/>
          <w:szCs w:val="28"/>
        </w:rPr>
        <w:t>средства местного бюджета.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1</w:t>
      </w:r>
      <w:r w:rsidR="003516B8">
        <w:rPr>
          <w:rFonts w:ascii="Times New Roman" w:hAnsi="Times New Roman"/>
          <w:sz w:val="28"/>
          <w:szCs w:val="28"/>
        </w:rPr>
        <w:t>9</w:t>
      </w:r>
      <w:r w:rsidRPr="00E14019">
        <w:rPr>
          <w:rFonts w:ascii="Times New Roman" w:hAnsi="Times New Roman"/>
          <w:sz w:val="28"/>
          <w:szCs w:val="28"/>
        </w:rPr>
        <w:t xml:space="preserve">. Общий объем финансирования в 2017 - 2019 годах – </w:t>
      </w:r>
      <w:r w:rsidR="003516B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14019">
        <w:rPr>
          <w:rFonts w:ascii="Times New Roman" w:hAnsi="Times New Roman"/>
          <w:sz w:val="28"/>
          <w:szCs w:val="28"/>
        </w:rPr>
        <w:t>154 704,93* тыс. рублей, в том числе за счет средств: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областного бюджета – 112 574,93**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местного бюджета – 42 130,00***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объем финансирования в 2017 году – 41 211,11 тыс. рублей, в том числе за счет средств: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областного бюджета – 27 323,11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местного бюджета – 13 888,00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lastRenderedPageBreak/>
        <w:t>объем финансирования в 2018 году – 47 456,64* тыс. рублей, в том числе за счет средств: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областного бюджета – 33 973,64**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местного бюджета – 13 483,00***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объем финансирования в 2019 году – 66 037,18* тыс. рублей, в том числе за счет средств: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областного бюджета – 51 278,18** тыс. рублей;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местного бюджета – 14 759,00** *тыс. рублей.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>В 2018, 2019 годах перечень мероприятий и объем финансирования корректируется с учетом возможностей областного и местного  бюджетов  на соответствующий текущий финансовый год.</w:t>
      </w:r>
    </w:p>
    <w:p w:rsidR="00E14019" w:rsidRPr="00E14019" w:rsidRDefault="00E14019" w:rsidP="002416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Перечень мероприятий и объем финансирования </w:t>
      </w:r>
      <w:r w:rsidR="00AB6274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Pr="00E14019">
        <w:rPr>
          <w:rFonts w:ascii="Times New Roman" w:hAnsi="Times New Roman"/>
          <w:sz w:val="28"/>
          <w:szCs w:val="28"/>
        </w:rPr>
        <w:t xml:space="preserve">по годам представлены в приложении 1 к настоящей </w:t>
      </w:r>
      <w:r w:rsidR="00AB6274" w:rsidRPr="00E14019">
        <w:rPr>
          <w:rFonts w:ascii="Times New Roman" w:hAnsi="Times New Roman"/>
          <w:sz w:val="28"/>
          <w:szCs w:val="28"/>
        </w:rPr>
        <w:t>Программе</w:t>
      </w:r>
      <w:r w:rsidRPr="00E14019">
        <w:rPr>
          <w:rFonts w:ascii="Times New Roman" w:hAnsi="Times New Roman"/>
          <w:sz w:val="28"/>
          <w:szCs w:val="28"/>
        </w:rPr>
        <w:t>.</w:t>
      </w:r>
    </w:p>
    <w:p w:rsidR="00E14019" w:rsidRPr="00E14019" w:rsidRDefault="00E14019" w:rsidP="00E140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19" w:rsidRPr="00E14019" w:rsidRDefault="00E14019" w:rsidP="00A96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019">
        <w:rPr>
          <w:rFonts w:ascii="Times New Roman" w:hAnsi="Times New Roman"/>
          <w:sz w:val="28"/>
          <w:szCs w:val="28"/>
        </w:rPr>
        <w:t xml:space="preserve">VI.  Механизмы реализации </w:t>
      </w:r>
      <w:r w:rsidR="00A965D9">
        <w:rPr>
          <w:rFonts w:ascii="Times New Roman" w:hAnsi="Times New Roman"/>
          <w:sz w:val="28"/>
          <w:szCs w:val="28"/>
        </w:rPr>
        <w:t>Программы</w:t>
      </w:r>
    </w:p>
    <w:p w:rsidR="00E14019" w:rsidRPr="00E14019" w:rsidRDefault="00E14019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4019" w:rsidRPr="00E14019" w:rsidRDefault="0015134B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14019" w:rsidRPr="00E14019">
        <w:rPr>
          <w:rFonts w:ascii="Times New Roman" w:hAnsi="Times New Roman"/>
          <w:sz w:val="28"/>
          <w:szCs w:val="28"/>
        </w:rPr>
        <w:t xml:space="preserve">. Текущее управление реализацией </w:t>
      </w:r>
      <w:r w:rsidR="00AB6274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 xml:space="preserve">осуществляет заместитель главы Карталинского муниципального района по строительству, жилищно-коммунальному хозяйству, транспорту и связи. </w:t>
      </w:r>
    </w:p>
    <w:p w:rsidR="00E14019" w:rsidRPr="00E14019" w:rsidRDefault="0015134B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14019" w:rsidRPr="00E14019">
        <w:rPr>
          <w:rFonts w:ascii="Times New Roman" w:hAnsi="Times New Roman"/>
          <w:sz w:val="28"/>
          <w:szCs w:val="28"/>
        </w:rPr>
        <w:t xml:space="preserve">. Реализация </w:t>
      </w:r>
      <w:r w:rsidR="00AB6274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 xml:space="preserve">осуществляется в соответствии с планом реализации государственной программы Челябинской области «Развитие дорожного хозяйства в Челябинской области на 2015-2022 годы», утвержденной </w:t>
      </w:r>
      <w:r w:rsidRPr="00E14019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E14019" w:rsidRPr="00E14019">
        <w:rPr>
          <w:rFonts w:ascii="Times New Roman" w:hAnsi="Times New Roman"/>
          <w:sz w:val="28"/>
          <w:szCs w:val="28"/>
        </w:rPr>
        <w:t xml:space="preserve">Правительства Челябинской области </w:t>
      </w:r>
      <w:r w:rsidR="00AB6274">
        <w:rPr>
          <w:rFonts w:ascii="Times New Roman" w:hAnsi="Times New Roman"/>
          <w:sz w:val="28"/>
          <w:szCs w:val="28"/>
        </w:rPr>
        <w:t xml:space="preserve">                   </w:t>
      </w:r>
      <w:r w:rsidR="00E14019" w:rsidRPr="00E14019">
        <w:rPr>
          <w:rFonts w:ascii="Times New Roman" w:hAnsi="Times New Roman"/>
          <w:sz w:val="28"/>
          <w:szCs w:val="28"/>
        </w:rPr>
        <w:t xml:space="preserve">от 20.11.2014 года № 654-П (далее именуется – государственная программа). </w:t>
      </w:r>
    </w:p>
    <w:p w:rsidR="00E14019" w:rsidRPr="00E14019" w:rsidRDefault="002B07FF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E14019" w:rsidRPr="00E14019">
        <w:rPr>
          <w:rFonts w:ascii="Times New Roman" w:hAnsi="Times New Roman"/>
          <w:sz w:val="28"/>
          <w:szCs w:val="28"/>
        </w:rPr>
        <w:t xml:space="preserve">.  Обеспечение реализации мероприятий </w:t>
      </w:r>
      <w:r w:rsidR="00AB6274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>(строительство, реконструкция, капитальный ремонт и содержание автомобильных дорог общего пользования местного значения)  осуществляется Управлением и администрациями Карталинского городского и сельских поселений района.</w:t>
      </w:r>
    </w:p>
    <w:p w:rsidR="00E14019" w:rsidRPr="00E14019" w:rsidRDefault="002B07FF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14019" w:rsidRPr="00E14019">
        <w:rPr>
          <w:rFonts w:ascii="Times New Roman" w:hAnsi="Times New Roman"/>
          <w:sz w:val="28"/>
          <w:szCs w:val="28"/>
        </w:rPr>
        <w:t xml:space="preserve">. Отбор подрядных организаций – исполнителей </w:t>
      </w:r>
      <w:r w:rsidR="00810808" w:rsidRPr="00E14019">
        <w:rPr>
          <w:rFonts w:ascii="Times New Roman" w:hAnsi="Times New Roman"/>
          <w:sz w:val="28"/>
          <w:szCs w:val="28"/>
        </w:rPr>
        <w:t xml:space="preserve">Программы </w:t>
      </w:r>
      <w:r w:rsidR="00E14019" w:rsidRPr="00E14019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585C62" w:rsidRDefault="002B07FF" w:rsidP="00AB62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14019" w:rsidRPr="00E14019">
        <w:rPr>
          <w:rFonts w:ascii="Times New Roman" w:hAnsi="Times New Roman"/>
          <w:sz w:val="28"/>
          <w:szCs w:val="28"/>
        </w:rPr>
        <w:t>. Распределение субсидий местному бюджету на софинансирование расходных обязательств по содержанию, ремонту, капитальному ремонту автомобильных дорог общего пользования местного значения и по строительству и реконструкции автомобильных дорог общего пользования местного значения утверждается постановлением Правительства Челябинской области.</w:t>
      </w:r>
    </w:p>
    <w:p w:rsidR="00B50008" w:rsidRDefault="00B50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0008" w:rsidRDefault="00B50008" w:rsidP="00E14019">
      <w:pPr>
        <w:spacing w:after="0" w:line="240" w:lineRule="auto"/>
        <w:rPr>
          <w:rFonts w:ascii="Times New Roman" w:hAnsi="Times New Roman"/>
          <w:sz w:val="28"/>
          <w:szCs w:val="28"/>
        </w:rPr>
        <w:sectPr w:rsidR="00B50008" w:rsidSect="001A05F5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234A" w:rsidRPr="0071234A" w:rsidRDefault="0071234A" w:rsidP="0071234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234A" w:rsidRPr="0071234A" w:rsidRDefault="0071234A" w:rsidP="0071234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1234A" w:rsidRPr="0071234A" w:rsidRDefault="0071234A" w:rsidP="0071234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«Развитие дорожного хозяйства</w:t>
      </w:r>
    </w:p>
    <w:p w:rsidR="0071234A" w:rsidRPr="0071234A" w:rsidRDefault="0071234A" w:rsidP="0071234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E14019" w:rsidRDefault="0071234A" w:rsidP="0071234A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на 2017-2019 годы»</w:t>
      </w:r>
    </w:p>
    <w:p w:rsidR="0071234A" w:rsidRDefault="0071234A" w:rsidP="00712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309" w:rsidRDefault="0071234A" w:rsidP="00DB2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Перечень мероприятий и объем финансирования</w:t>
      </w:r>
    </w:p>
    <w:p w:rsidR="0032550D" w:rsidRDefault="0071234A" w:rsidP="00A46D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34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94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00"/>
        <w:gridCol w:w="709"/>
        <w:gridCol w:w="1276"/>
        <w:gridCol w:w="1011"/>
        <w:gridCol w:w="709"/>
        <w:gridCol w:w="1315"/>
        <w:gridCol w:w="986"/>
        <w:gridCol w:w="708"/>
        <w:gridCol w:w="1276"/>
        <w:gridCol w:w="1010"/>
        <w:gridCol w:w="797"/>
        <w:gridCol w:w="1368"/>
        <w:gridCol w:w="1117"/>
      </w:tblGrid>
      <w:tr w:rsidR="0032550D" w:rsidRPr="0032550D" w:rsidTr="0032550D">
        <w:trPr>
          <w:jc w:val="center"/>
        </w:trPr>
        <w:tc>
          <w:tcPr>
            <w:tcW w:w="567" w:type="dxa"/>
            <w:vMerge w:val="restart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00" w:type="dxa"/>
            <w:vMerge w:val="restart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996" w:type="dxa"/>
            <w:gridSpan w:val="3"/>
            <w:vMerge w:val="restart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2017–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86" w:type="dxa"/>
            <w:gridSpan w:val="9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2550D" w:rsidRPr="0032550D" w:rsidTr="0032550D">
        <w:trPr>
          <w:jc w:val="center"/>
        </w:trPr>
        <w:tc>
          <w:tcPr>
            <w:tcW w:w="567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94" w:type="dxa"/>
            <w:gridSpan w:val="3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82" w:type="dxa"/>
            <w:gridSpan w:val="3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32550D" w:rsidRPr="0032550D" w:rsidTr="0032550D">
        <w:trPr>
          <w:jc w:val="center"/>
        </w:trPr>
        <w:tc>
          <w:tcPr>
            <w:tcW w:w="567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км/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276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11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км/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п.м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86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км/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п.м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10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9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км/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68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17" w:type="dxa"/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2550D" w:rsidRPr="0032550D" w:rsidTr="0032550D">
        <w:trPr>
          <w:jc w:val="center"/>
        </w:trPr>
        <w:tc>
          <w:tcPr>
            <w:tcW w:w="567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11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8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01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1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32550D" w:rsidRPr="0032550D" w:rsidTr="0032550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2550D" w:rsidRPr="0032550D" w:rsidTr="0032550D">
        <w:trPr>
          <w:trHeight w:val="85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п.  Сухореченский,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Новостроющая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4941,40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4941,40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jc w:val="center"/>
        </w:trPr>
        <w:tc>
          <w:tcPr>
            <w:tcW w:w="56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автомобильной дороги в п. Новокаолиновый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14441,31</w:t>
            </w:r>
          </w:p>
        </w:tc>
        <w:tc>
          <w:tcPr>
            <w:tcW w:w="1011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15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14441,31</w:t>
            </w:r>
          </w:p>
        </w:tc>
        <w:tc>
          <w:tcPr>
            <w:tcW w:w="98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85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 автодороги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Великопетровский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7940,40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7940,40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в г. Карталы от второго поворота на микрорайон Карталы-2 до выезда на областную дорогу Черноречье-Чесма-Варна-Карталы-Бреды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13621,00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13621,00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п. Красный Яр.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2608,27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2608,27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п. Красный Яр.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 Северная.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3576,20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3576,20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автодороги по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 ул. Славы г. Карталы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12090,10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12090,10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Водопроводная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2078,07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2078,07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2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п. Мичуринский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3703,86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3703,86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улично-дорожной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с. Еленинка,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3026,14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3026,14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Автодорога Новокаолиновый-Запасное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в Карталинском районе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33991,16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33991,16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Ремонт автодороги по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 ул. 50-лет 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3221,14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3221,14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trHeight w:val="548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 xml:space="preserve">Ремонт автодороги </w:t>
            </w:r>
          </w:p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по ул. Мичурина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50D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7335,88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7335,88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50D" w:rsidRPr="0032550D" w:rsidTr="0032550D">
        <w:trPr>
          <w:jc w:val="center"/>
        </w:trPr>
        <w:tc>
          <w:tcPr>
            <w:tcW w:w="56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42130,00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13888,00</w:t>
            </w:r>
          </w:p>
        </w:tc>
        <w:tc>
          <w:tcPr>
            <w:tcW w:w="70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13483,00</w:t>
            </w:r>
          </w:p>
        </w:tc>
        <w:tc>
          <w:tcPr>
            <w:tcW w:w="79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14759,00</w:t>
            </w:r>
          </w:p>
        </w:tc>
      </w:tr>
      <w:tr w:rsidR="0032550D" w:rsidRPr="0032550D" w:rsidTr="0032550D">
        <w:trPr>
          <w:trHeight w:val="85"/>
          <w:jc w:val="center"/>
        </w:trPr>
        <w:tc>
          <w:tcPr>
            <w:tcW w:w="56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112574,93</w:t>
            </w:r>
          </w:p>
        </w:tc>
        <w:tc>
          <w:tcPr>
            <w:tcW w:w="1011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42130,00</w:t>
            </w:r>
          </w:p>
        </w:tc>
        <w:tc>
          <w:tcPr>
            <w:tcW w:w="709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315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27323,11</w:t>
            </w:r>
          </w:p>
        </w:tc>
        <w:tc>
          <w:tcPr>
            <w:tcW w:w="98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13888,00</w:t>
            </w:r>
          </w:p>
        </w:tc>
        <w:tc>
          <w:tcPr>
            <w:tcW w:w="70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6,34</w:t>
            </w:r>
          </w:p>
        </w:tc>
        <w:tc>
          <w:tcPr>
            <w:tcW w:w="1276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33973,64</w:t>
            </w:r>
          </w:p>
        </w:tc>
        <w:tc>
          <w:tcPr>
            <w:tcW w:w="1010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13483,00</w:t>
            </w:r>
          </w:p>
        </w:tc>
        <w:tc>
          <w:tcPr>
            <w:tcW w:w="79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9,79</w:t>
            </w:r>
          </w:p>
        </w:tc>
        <w:tc>
          <w:tcPr>
            <w:tcW w:w="1368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15278, 18</w:t>
            </w:r>
          </w:p>
        </w:tc>
        <w:tc>
          <w:tcPr>
            <w:tcW w:w="1117" w:type="dxa"/>
          </w:tcPr>
          <w:p w:rsidR="0032550D" w:rsidRPr="0032550D" w:rsidRDefault="0032550D" w:rsidP="00325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0D">
              <w:rPr>
                <w:rFonts w:ascii="Times New Roman" w:hAnsi="Times New Roman"/>
                <w:sz w:val="24"/>
                <w:szCs w:val="24"/>
              </w:rPr>
              <w:t>14759,00</w:t>
            </w:r>
          </w:p>
        </w:tc>
      </w:tr>
    </w:tbl>
    <w:p w:rsidR="0071234A" w:rsidRDefault="0071234A" w:rsidP="00712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DA4" w:rsidRDefault="001B686A" w:rsidP="007123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* Перечень мероприятий и объем  финансирования корректируется с учетом возможностей областного и местного бюджетов  на текущий финансовый год.</w:t>
      </w:r>
    </w:p>
    <w:p w:rsidR="001B686A" w:rsidRDefault="001B686A" w:rsidP="007123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6A" w:rsidRDefault="001B68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686A" w:rsidRDefault="001B686A" w:rsidP="0071234A">
      <w:pPr>
        <w:spacing w:after="0" w:line="240" w:lineRule="auto"/>
        <w:rPr>
          <w:rFonts w:ascii="Times New Roman" w:hAnsi="Times New Roman"/>
          <w:sz w:val="28"/>
          <w:szCs w:val="28"/>
        </w:rPr>
        <w:sectPr w:rsidR="001B686A" w:rsidSect="00DB242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«Развитие дорожного хозяйства в</w:t>
      </w: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Карталинском муниципальном районе</w:t>
      </w: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на 2017-2019 годы»</w:t>
      </w:r>
    </w:p>
    <w:p w:rsidR="001B686A" w:rsidRPr="001B686A" w:rsidRDefault="001B686A" w:rsidP="001B686A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:rsidR="001B686A" w:rsidRPr="001B686A" w:rsidRDefault="001B686A" w:rsidP="001B6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86A" w:rsidRPr="001B686A" w:rsidRDefault="001B686A" w:rsidP="001B6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Перечень</w:t>
      </w:r>
    </w:p>
    <w:p w:rsidR="001B686A" w:rsidRDefault="001B686A" w:rsidP="001B6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86A">
        <w:rPr>
          <w:rFonts w:ascii="Times New Roman" w:hAnsi="Times New Roman"/>
          <w:sz w:val="28"/>
          <w:szCs w:val="28"/>
        </w:rPr>
        <w:t>показателей (индикаторов) Программы и их значений</w:t>
      </w:r>
    </w:p>
    <w:p w:rsidR="001B686A" w:rsidRDefault="001B686A" w:rsidP="001B6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851"/>
        <w:gridCol w:w="1984"/>
        <w:gridCol w:w="1134"/>
        <w:gridCol w:w="1134"/>
        <w:gridCol w:w="1133"/>
      </w:tblGrid>
      <w:tr w:rsidR="0076758D" w:rsidRPr="0076758D" w:rsidTr="0076758D">
        <w:trPr>
          <w:jc w:val="center"/>
        </w:trPr>
        <w:tc>
          <w:tcPr>
            <w:tcW w:w="675" w:type="dxa"/>
            <w:vMerge w:val="restart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851" w:type="dxa"/>
            <w:vMerge w:val="restart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385" w:type="dxa"/>
            <w:gridSpan w:val="4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76758D" w:rsidRPr="0076758D" w:rsidTr="0076758D">
        <w:trPr>
          <w:jc w:val="center"/>
        </w:trPr>
        <w:tc>
          <w:tcPr>
            <w:tcW w:w="675" w:type="dxa"/>
            <w:vMerge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Базовый 2014-2016 годы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3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76758D" w:rsidRPr="0076758D" w:rsidTr="0076758D">
        <w:trPr>
          <w:jc w:val="center"/>
        </w:trPr>
        <w:tc>
          <w:tcPr>
            <w:tcW w:w="675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758D" w:rsidRPr="0076758D" w:rsidTr="0076758D">
        <w:trPr>
          <w:jc w:val="center"/>
        </w:trPr>
        <w:tc>
          <w:tcPr>
            <w:tcW w:w="675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98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6,34</w:t>
            </w:r>
          </w:p>
        </w:tc>
        <w:tc>
          <w:tcPr>
            <w:tcW w:w="1133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9,79</w:t>
            </w:r>
          </w:p>
        </w:tc>
      </w:tr>
      <w:tr w:rsidR="0076758D" w:rsidRPr="0076758D" w:rsidTr="0076758D">
        <w:trPr>
          <w:jc w:val="center"/>
        </w:trPr>
        <w:tc>
          <w:tcPr>
            <w:tcW w:w="675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133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76758D" w:rsidRPr="0076758D" w:rsidTr="0076758D">
        <w:trPr>
          <w:jc w:val="center"/>
        </w:trPr>
        <w:tc>
          <w:tcPr>
            <w:tcW w:w="675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51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1133" w:type="dxa"/>
          </w:tcPr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58D" w:rsidRPr="0076758D" w:rsidRDefault="0076758D" w:rsidP="00767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758D"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</w:tr>
    </w:tbl>
    <w:p w:rsidR="001B686A" w:rsidRPr="00704B1A" w:rsidRDefault="001B686A" w:rsidP="001B6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686A" w:rsidRPr="00704B1A" w:rsidSect="00B711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15" w:rsidRDefault="00306C15" w:rsidP="00D226D3">
      <w:pPr>
        <w:spacing w:after="0" w:line="240" w:lineRule="auto"/>
      </w:pPr>
      <w:r>
        <w:separator/>
      </w:r>
    </w:p>
  </w:endnote>
  <w:endnote w:type="continuationSeparator" w:id="0">
    <w:p w:rsidR="00306C15" w:rsidRDefault="00306C15" w:rsidP="00D2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15" w:rsidRDefault="00306C15" w:rsidP="00D226D3">
      <w:pPr>
        <w:spacing w:after="0" w:line="240" w:lineRule="auto"/>
      </w:pPr>
      <w:r>
        <w:separator/>
      </w:r>
    </w:p>
  </w:footnote>
  <w:footnote w:type="continuationSeparator" w:id="0">
    <w:p w:rsidR="00306C15" w:rsidRDefault="00306C15" w:rsidP="00D2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626"/>
      <w:docPartObj>
        <w:docPartGallery w:val="Page Numbers (Top of Page)"/>
        <w:docPartUnique/>
      </w:docPartObj>
    </w:sdtPr>
    <w:sdtContent>
      <w:p w:rsidR="00D226D3" w:rsidRDefault="001E39B9" w:rsidP="00D226D3">
        <w:pPr>
          <w:pStyle w:val="a5"/>
          <w:jc w:val="center"/>
        </w:pPr>
        <w:r w:rsidRPr="00D226D3">
          <w:rPr>
            <w:rFonts w:ascii="Times New Roman" w:hAnsi="Times New Roman"/>
            <w:sz w:val="28"/>
            <w:szCs w:val="28"/>
          </w:rPr>
          <w:fldChar w:fldCharType="begin"/>
        </w:r>
        <w:r w:rsidR="00D226D3" w:rsidRPr="00D226D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226D3">
          <w:rPr>
            <w:rFonts w:ascii="Times New Roman" w:hAnsi="Times New Roman"/>
            <w:sz w:val="28"/>
            <w:szCs w:val="28"/>
          </w:rPr>
          <w:fldChar w:fldCharType="separate"/>
        </w:r>
        <w:r w:rsidR="000969BE">
          <w:rPr>
            <w:rFonts w:ascii="Times New Roman" w:hAnsi="Times New Roman"/>
            <w:noProof/>
            <w:sz w:val="28"/>
            <w:szCs w:val="28"/>
          </w:rPr>
          <w:t>2</w:t>
        </w:r>
        <w:r w:rsidRPr="00D226D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2D3C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D41"/>
    <w:rsid w:val="000641C0"/>
    <w:rsid w:val="0006467F"/>
    <w:rsid w:val="00064F13"/>
    <w:rsid w:val="0006508A"/>
    <w:rsid w:val="00065230"/>
    <w:rsid w:val="000658C8"/>
    <w:rsid w:val="00066824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9BE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208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34B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32EB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5F5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686A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5FD4"/>
    <w:rsid w:val="001C6272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9B9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251"/>
    <w:rsid w:val="00211F24"/>
    <w:rsid w:val="00212282"/>
    <w:rsid w:val="002123D5"/>
    <w:rsid w:val="00212738"/>
    <w:rsid w:val="0021291A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639"/>
    <w:rsid w:val="00241806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7FF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181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2D29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C2B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6C15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50D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6B8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E5"/>
    <w:rsid w:val="00373CB4"/>
    <w:rsid w:val="00373E9A"/>
    <w:rsid w:val="0037585F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B64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BE0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41B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1976"/>
    <w:rsid w:val="00494B4B"/>
    <w:rsid w:val="00494CE3"/>
    <w:rsid w:val="0049579F"/>
    <w:rsid w:val="00496594"/>
    <w:rsid w:val="0049663F"/>
    <w:rsid w:val="00496644"/>
    <w:rsid w:val="00496788"/>
    <w:rsid w:val="00497AF5"/>
    <w:rsid w:val="004A0B7A"/>
    <w:rsid w:val="004A103E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81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3FED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922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650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5C62"/>
    <w:rsid w:val="00586345"/>
    <w:rsid w:val="00586887"/>
    <w:rsid w:val="00587C0C"/>
    <w:rsid w:val="005901F0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284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134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7C9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9D7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34A"/>
    <w:rsid w:val="00712528"/>
    <w:rsid w:val="007129D5"/>
    <w:rsid w:val="00712FC7"/>
    <w:rsid w:val="007130E4"/>
    <w:rsid w:val="007134C1"/>
    <w:rsid w:val="0071364E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58D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CF9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808"/>
    <w:rsid w:val="008109DE"/>
    <w:rsid w:val="00810ACB"/>
    <w:rsid w:val="008112F6"/>
    <w:rsid w:val="0081194A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A9A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54BB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B60"/>
    <w:rsid w:val="008D5C66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337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012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5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24F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6A7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63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4DA3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4C2E"/>
    <w:rsid w:val="009D503C"/>
    <w:rsid w:val="009D7EA0"/>
    <w:rsid w:val="009E11DA"/>
    <w:rsid w:val="009E1285"/>
    <w:rsid w:val="009E1B88"/>
    <w:rsid w:val="009E31F0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6AFA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13E4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5AFD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6DA4"/>
    <w:rsid w:val="00A47174"/>
    <w:rsid w:val="00A4783C"/>
    <w:rsid w:val="00A4789B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5AAC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6DF5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5D9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73C"/>
    <w:rsid w:val="00AB4A6C"/>
    <w:rsid w:val="00AB4D13"/>
    <w:rsid w:val="00AB4FBB"/>
    <w:rsid w:val="00AB5DC7"/>
    <w:rsid w:val="00AB6274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74F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A9D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008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129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28C6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1C5B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309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840"/>
    <w:rsid w:val="00BE0D1A"/>
    <w:rsid w:val="00BE139F"/>
    <w:rsid w:val="00BE204D"/>
    <w:rsid w:val="00BE2272"/>
    <w:rsid w:val="00BE299C"/>
    <w:rsid w:val="00BE379D"/>
    <w:rsid w:val="00BE3BBD"/>
    <w:rsid w:val="00BE460D"/>
    <w:rsid w:val="00BE57B6"/>
    <w:rsid w:val="00BE5847"/>
    <w:rsid w:val="00BE5CD2"/>
    <w:rsid w:val="00BF052F"/>
    <w:rsid w:val="00BF0BEC"/>
    <w:rsid w:val="00BF1401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205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40E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0624"/>
    <w:rsid w:val="00CF1C30"/>
    <w:rsid w:val="00CF28A8"/>
    <w:rsid w:val="00CF298F"/>
    <w:rsid w:val="00CF306B"/>
    <w:rsid w:val="00CF3D5D"/>
    <w:rsid w:val="00CF4203"/>
    <w:rsid w:val="00CF428C"/>
    <w:rsid w:val="00CF4839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6D3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426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4D"/>
    <w:rsid w:val="00E13AAD"/>
    <w:rsid w:val="00E14019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E1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9EF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207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044D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1896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2C5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70F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8F7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1F9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6D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2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6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2017-03-23T10:44:00Z</cp:lastPrinted>
  <dcterms:created xsi:type="dcterms:W3CDTF">2017-03-17T08:28:00Z</dcterms:created>
  <dcterms:modified xsi:type="dcterms:W3CDTF">2017-03-28T11:49:00Z</dcterms:modified>
</cp:coreProperties>
</file>