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A" w:rsidRDefault="002C6137" w:rsidP="00DD0F59">
      <w:pPr>
        <w:widowControl w:val="0"/>
        <w:suppressLineNumbers/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6137">
        <w:rPr>
          <w:rFonts w:ascii="Times New Roman" w:hAnsi="Times New Roman" w:cs="Times New Roman"/>
          <w:sz w:val="28"/>
          <w:szCs w:val="28"/>
        </w:rPr>
        <w:t>ИТОГИ</w:t>
      </w:r>
    </w:p>
    <w:p w:rsidR="00DD0F59" w:rsidRDefault="00DD0F59" w:rsidP="00DD0F59">
      <w:pPr>
        <w:widowControl w:val="0"/>
        <w:suppressLineNumbers/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5C6F" w:rsidRDefault="00DD0F59" w:rsidP="00DD0F59">
      <w:pPr>
        <w:widowControl w:val="0"/>
        <w:suppressLineNumbers/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Социально–</w:t>
      </w:r>
      <w:r w:rsidR="002C613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C6137" w:rsidRDefault="002C6137" w:rsidP="00DD0F59">
      <w:pPr>
        <w:widowControl w:val="0"/>
        <w:suppressLineNumbers/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F65C6F" w:rsidRDefault="00F65C6F" w:rsidP="00DD0F59">
      <w:pPr>
        <w:pStyle w:val="1"/>
        <w:widowControl w:val="0"/>
        <w:suppressLineNumbers/>
        <w:spacing w:before="0" w:after="0" w:line="25" w:lineRule="atLeast"/>
        <w:jc w:val="center"/>
        <w:rPr>
          <w:rFonts w:ascii="Times New Roman" w:hAnsi="Times New Roman"/>
          <w:sz w:val="28"/>
          <w:szCs w:val="28"/>
        </w:rPr>
      </w:pPr>
      <w:bookmarkStart w:id="0" w:name="_Toc338090658"/>
    </w:p>
    <w:p w:rsidR="00DD0F59" w:rsidRPr="00DD0F59" w:rsidRDefault="00DD0F59" w:rsidP="00DD0F59">
      <w:pPr>
        <w:spacing w:after="0"/>
        <w:rPr>
          <w:lang w:eastAsia="ru-RU"/>
        </w:rPr>
      </w:pPr>
    </w:p>
    <w:p w:rsidR="002C6137" w:rsidRPr="007D50C1" w:rsidRDefault="002C6137" w:rsidP="00DD0F59">
      <w:pPr>
        <w:pStyle w:val="1"/>
        <w:widowControl w:val="0"/>
        <w:suppressLineNumbers/>
        <w:spacing w:before="0" w:after="0" w:line="25" w:lineRule="atLeast"/>
        <w:jc w:val="center"/>
        <w:rPr>
          <w:rFonts w:ascii="Times New Roman" w:hAnsi="Times New Roman"/>
          <w:sz w:val="28"/>
          <w:szCs w:val="28"/>
        </w:rPr>
      </w:pPr>
      <w:r w:rsidRPr="007D50C1">
        <w:rPr>
          <w:rFonts w:ascii="Times New Roman" w:hAnsi="Times New Roman"/>
          <w:sz w:val="28"/>
          <w:szCs w:val="28"/>
        </w:rPr>
        <w:t>1. Уровень качества жизни населения</w:t>
      </w:r>
      <w:bookmarkEnd w:id="0"/>
    </w:p>
    <w:p w:rsidR="002C6137" w:rsidRPr="007D50C1" w:rsidRDefault="002C6137" w:rsidP="00DD0F59">
      <w:pPr>
        <w:pStyle w:val="2"/>
        <w:widowControl w:val="0"/>
        <w:suppressLineNumbers/>
        <w:spacing w:line="25" w:lineRule="atLeast"/>
        <w:jc w:val="center"/>
        <w:rPr>
          <w:b/>
        </w:rPr>
      </w:pPr>
      <w:bookmarkStart w:id="1" w:name="_Toc338090659"/>
      <w:r w:rsidRPr="007D50C1">
        <w:rPr>
          <w:b/>
        </w:rPr>
        <w:t>1.1. Демографическая ситуация, рынок труда</w:t>
      </w:r>
      <w:bookmarkEnd w:id="1"/>
      <w:r w:rsidRPr="007D50C1">
        <w:rPr>
          <w:b/>
        </w:rPr>
        <w:t>.</w:t>
      </w:r>
    </w:p>
    <w:p w:rsidR="002C6137" w:rsidRPr="007D50C1" w:rsidRDefault="002C6137" w:rsidP="00DD0F59">
      <w:pPr>
        <w:widowControl w:val="0"/>
        <w:suppressLineNumbers/>
        <w:spacing w:after="0" w:line="25" w:lineRule="atLeast"/>
        <w:rPr>
          <w:rFonts w:ascii="Calibri" w:eastAsia="Calibri" w:hAnsi="Calibri" w:cs="Times New Roman"/>
          <w:b/>
          <w:lang w:eastAsia="ru-RU"/>
        </w:rPr>
      </w:pPr>
    </w:p>
    <w:p w:rsidR="002C6137" w:rsidRDefault="002C6137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37">
        <w:rPr>
          <w:rFonts w:ascii="Times New Roman" w:eastAsia="Calibri" w:hAnsi="Times New Roman" w:cs="Times New Roman"/>
          <w:sz w:val="28"/>
          <w:szCs w:val="28"/>
        </w:rPr>
        <w:t xml:space="preserve">Численность постоянного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2C613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состоянию на 01.01.2014</w:t>
      </w:r>
      <w:r w:rsidRPr="002C6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59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33B90" w:rsidRPr="009F7C21">
        <w:rPr>
          <w:rFonts w:ascii="Times New Roman" w:hAnsi="Times New Roman" w:cs="Times New Roman"/>
          <w:b/>
          <w:sz w:val="28"/>
          <w:szCs w:val="28"/>
        </w:rPr>
        <w:t>48</w:t>
      </w:r>
      <w:r w:rsidR="00DD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B90" w:rsidRPr="009F7C21">
        <w:rPr>
          <w:rFonts w:ascii="Times New Roman" w:hAnsi="Times New Roman" w:cs="Times New Roman"/>
          <w:b/>
          <w:sz w:val="28"/>
          <w:szCs w:val="28"/>
        </w:rPr>
        <w:t>045</w:t>
      </w:r>
      <w:r w:rsidRPr="009F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21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2C6137">
        <w:rPr>
          <w:rFonts w:ascii="Times New Roman" w:eastAsia="Calibri" w:hAnsi="Times New Roman" w:cs="Times New Roman"/>
          <w:sz w:val="28"/>
          <w:szCs w:val="28"/>
        </w:rPr>
        <w:t>еловек</w:t>
      </w:r>
      <w:r w:rsidR="009F7C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D0F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7C21">
        <w:rPr>
          <w:rFonts w:ascii="Times New Roman" w:eastAsia="Calibri" w:hAnsi="Times New Roman" w:cs="Times New Roman"/>
          <w:sz w:val="28"/>
          <w:szCs w:val="28"/>
        </w:rPr>
        <w:t>2012 год</w:t>
      </w:r>
      <w:r w:rsidR="00DD0F59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r w:rsidR="009F7C21">
        <w:rPr>
          <w:rFonts w:ascii="Times New Roman" w:eastAsia="Calibri" w:hAnsi="Times New Roman" w:cs="Times New Roman"/>
          <w:sz w:val="28"/>
          <w:szCs w:val="28"/>
        </w:rPr>
        <w:t>48</w:t>
      </w:r>
      <w:r w:rsidR="00DD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21">
        <w:rPr>
          <w:rFonts w:ascii="Times New Roman" w:eastAsia="Calibri" w:hAnsi="Times New Roman" w:cs="Times New Roman"/>
          <w:sz w:val="28"/>
          <w:szCs w:val="28"/>
        </w:rPr>
        <w:t>399)</w:t>
      </w:r>
      <w:r w:rsidRPr="002C6137">
        <w:rPr>
          <w:rFonts w:ascii="Times New Roman" w:eastAsia="Calibri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городское население – </w:t>
      </w:r>
      <w:r w:rsidRPr="009F7C21">
        <w:rPr>
          <w:rFonts w:ascii="Times New Roman" w:hAnsi="Times New Roman" w:cs="Times New Roman"/>
          <w:sz w:val="28"/>
          <w:szCs w:val="28"/>
        </w:rPr>
        <w:t>28</w:t>
      </w:r>
      <w:r w:rsidR="00DD0F59">
        <w:rPr>
          <w:rFonts w:ascii="Times New Roman" w:hAnsi="Times New Roman" w:cs="Times New Roman"/>
          <w:sz w:val="28"/>
          <w:szCs w:val="28"/>
        </w:rPr>
        <w:t xml:space="preserve"> </w:t>
      </w:r>
      <w:r w:rsidR="000A6EDC" w:rsidRPr="009F7C21">
        <w:rPr>
          <w:rFonts w:ascii="Times New Roman" w:hAnsi="Times New Roman" w:cs="Times New Roman"/>
          <w:sz w:val="28"/>
          <w:szCs w:val="28"/>
        </w:rPr>
        <w:t>757</w:t>
      </w:r>
      <w:r w:rsidRPr="002C6137">
        <w:rPr>
          <w:rFonts w:ascii="Times New Roman" w:eastAsia="Calibri" w:hAnsi="Times New Roman" w:cs="Times New Roman"/>
          <w:sz w:val="28"/>
          <w:szCs w:val="28"/>
        </w:rPr>
        <w:t xml:space="preserve"> человек, сельское население –</w:t>
      </w:r>
      <w:r w:rsidR="000A6EDC">
        <w:rPr>
          <w:rFonts w:ascii="Times New Roman" w:hAnsi="Times New Roman" w:cs="Times New Roman"/>
          <w:sz w:val="28"/>
          <w:szCs w:val="28"/>
        </w:rPr>
        <w:t>19</w:t>
      </w:r>
      <w:r w:rsidR="00DD0F59">
        <w:rPr>
          <w:rFonts w:ascii="Times New Roman" w:hAnsi="Times New Roman" w:cs="Times New Roman"/>
          <w:sz w:val="28"/>
          <w:szCs w:val="28"/>
        </w:rPr>
        <w:t xml:space="preserve"> </w:t>
      </w:r>
      <w:r w:rsidR="000A6EDC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37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70F" w:rsidRPr="00F5029F" w:rsidRDefault="00DD0F59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35818" w:rsidRPr="000525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районе родилось </w:t>
      </w:r>
      <w:r w:rsidR="00D35818" w:rsidRPr="000525D8">
        <w:rPr>
          <w:rFonts w:ascii="Times New Roman" w:hAnsi="Times New Roman" w:cs="Times New Roman"/>
          <w:sz w:val="28"/>
          <w:szCs w:val="28"/>
        </w:rPr>
        <w:t>702 ребенка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D35818" w:rsidRPr="000525D8">
        <w:rPr>
          <w:rFonts w:ascii="Times New Roman" w:hAnsi="Times New Roman" w:cs="Times New Roman"/>
          <w:sz w:val="28"/>
          <w:szCs w:val="28"/>
        </w:rPr>
        <w:t>выше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 уровня 201</w:t>
      </w:r>
      <w:r w:rsidR="00D35818" w:rsidRPr="000525D8">
        <w:rPr>
          <w:rFonts w:ascii="Times New Roman" w:hAnsi="Times New Roman" w:cs="Times New Roman"/>
          <w:sz w:val="28"/>
          <w:szCs w:val="28"/>
        </w:rPr>
        <w:t>2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D35818" w:rsidRPr="000525D8">
        <w:rPr>
          <w:rFonts w:ascii="Times New Roman" w:hAnsi="Times New Roman" w:cs="Times New Roman"/>
          <w:sz w:val="28"/>
          <w:szCs w:val="28"/>
        </w:rPr>
        <w:t>2,1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>% (</w:t>
      </w:r>
      <w:r w:rsidR="009F7C21">
        <w:rPr>
          <w:rFonts w:ascii="Times New Roman" w:hAnsi="Times New Roman" w:cs="Times New Roman"/>
          <w:sz w:val="28"/>
          <w:szCs w:val="28"/>
        </w:rPr>
        <w:t>688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>детей), п</w:t>
      </w:r>
      <w:r w:rsidR="00D35818" w:rsidRPr="000525D8">
        <w:rPr>
          <w:rFonts w:ascii="Times New Roman" w:hAnsi="Times New Roman" w:cs="Times New Roman"/>
          <w:sz w:val="28"/>
          <w:szCs w:val="28"/>
        </w:rPr>
        <w:t>ри этом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 показатель смертности населения</w:t>
      </w:r>
      <w:r w:rsidR="00D35818" w:rsidRPr="000525D8">
        <w:rPr>
          <w:rFonts w:ascii="Times New Roman" w:hAnsi="Times New Roman" w:cs="Times New Roman"/>
          <w:sz w:val="28"/>
          <w:szCs w:val="28"/>
        </w:rPr>
        <w:t xml:space="preserve"> составил 703 челов</w:t>
      </w:r>
      <w:r w:rsidR="009F7C21">
        <w:rPr>
          <w:rFonts w:ascii="Times New Roman" w:hAnsi="Times New Roman" w:cs="Times New Roman"/>
          <w:sz w:val="28"/>
          <w:szCs w:val="28"/>
        </w:rPr>
        <w:t xml:space="preserve">ека и снизился против  уровня </w:t>
      </w:r>
      <w:r w:rsidR="00D35818" w:rsidRPr="000525D8">
        <w:rPr>
          <w:rFonts w:ascii="Times New Roman" w:hAnsi="Times New Roman" w:cs="Times New Roman"/>
          <w:sz w:val="28"/>
          <w:szCs w:val="28"/>
        </w:rPr>
        <w:t>2012 года</w:t>
      </w:r>
      <w:r w:rsidR="009F7C21">
        <w:rPr>
          <w:rFonts w:ascii="Times New Roman" w:hAnsi="Times New Roman" w:cs="Times New Roman"/>
          <w:sz w:val="28"/>
          <w:szCs w:val="28"/>
        </w:rPr>
        <w:t xml:space="preserve"> на 9 человек</w:t>
      </w:r>
      <w:r w:rsidR="00D35818" w:rsidRPr="000525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25D8">
        <w:rPr>
          <w:rFonts w:ascii="Times New Roman" w:hAnsi="Times New Roman" w:cs="Times New Roman"/>
          <w:sz w:val="28"/>
          <w:szCs w:val="28"/>
        </w:rPr>
        <w:t>Естеств</w:t>
      </w:r>
      <w:r w:rsidR="009F7C21">
        <w:rPr>
          <w:rFonts w:ascii="Times New Roman" w:hAnsi="Times New Roman" w:cs="Times New Roman"/>
          <w:sz w:val="28"/>
          <w:szCs w:val="28"/>
        </w:rPr>
        <w:t>енная убыль 1 человек (против 24</w:t>
      </w:r>
      <w:r w:rsidR="000525D8">
        <w:rPr>
          <w:rFonts w:ascii="Times New Roman" w:hAnsi="Times New Roman" w:cs="Times New Roman"/>
          <w:sz w:val="28"/>
          <w:szCs w:val="28"/>
        </w:rPr>
        <w:t xml:space="preserve"> человек прошлого года). </w:t>
      </w:r>
      <w:r w:rsidR="00B0570F" w:rsidRPr="00F5029F">
        <w:rPr>
          <w:rFonts w:ascii="Times New Roman" w:hAnsi="Times New Roman" w:cs="Times New Roman"/>
          <w:sz w:val="28"/>
          <w:szCs w:val="28"/>
        </w:rPr>
        <w:t>С начал</w:t>
      </w:r>
      <w:r w:rsidR="00BF743D" w:rsidRPr="00F5029F">
        <w:rPr>
          <w:rFonts w:ascii="Times New Roman" w:hAnsi="Times New Roman" w:cs="Times New Roman"/>
          <w:sz w:val="28"/>
          <w:szCs w:val="28"/>
        </w:rPr>
        <w:t xml:space="preserve">а года зарегистрировано  </w:t>
      </w:r>
      <w:r w:rsidR="00B0570F" w:rsidRPr="00F5029F">
        <w:rPr>
          <w:rFonts w:ascii="Times New Roman" w:hAnsi="Times New Roman" w:cs="Times New Roman"/>
          <w:sz w:val="28"/>
          <w:szCs w:val="28"/>
        </w:rPr>
        <w:t>465</w:t>
      </w:r>
      <w:r w:rsidR="00BF743D" w:rsidRPr="00F5029F">
        <w:rPr>
          <w:rFonts w:ascii="Times New Roman" w:hAnsi="Times New Roman" w:cs="Times New Roman"/>
          <w:sz w:val="28"/>
          <w:szCs w:val="28"/>
        </w:rPr>
        <w:t xml:space="preserve"> </w:t>
      </w:r>
      <w:r w:rsidR="00BF743D" w:rsidRPr="00F5029F">
        <w:rPr>
          <w:rFonts w:ascii="Times New Roman" w:eastAsia="Calibri" w:hAnsi="Times New Roman" w:cs="Times New Roman"/>
          <w:sz w:val="28"/>
          <w:szCs w:val="28"/>
        </w:rPr>
        <w:t xml:space="preserve"> акта гражданского состояния о браке</w:t>
      </w:r>
      <w:r w:rsidR="00BF743D" w:rsidRPr="00F5029F">
        <w:rPr>
          <w:rFonts w:ascii="Times New Roman" w:hAnsi="Times New Roman" w:cs="Times New Roman"/>
          <w:sz w:val="28"/>
          <w:szCs w:val="28"/>
        </w:rPr>
        <w:t xml:space="preserve"> (против 441 акта 2012 года), снизилось </w:t>
      </w:r>
      <w:r w:rsidR="00BF743D" w:rsidRPr="00F5029F">
        <w:rPr>
          <w:rFonts w:ascii="Times New Roman" w:eastAsia="Calibri" w:hAnsi="Times New Roman" w:cs="Times New Roman"/>
          <w:sz w:val="28"/>
          <w:szCs w:val="28"/>
        </w:rPr>
        <w:t>количество бракоразводных процессов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33B90">
        <w:rPr>
          <w:rFonts w:ascii="Times New Roman" w:hAnsi="Times New Roman" w:cs="Times New Roman"/>
          <w:sz w:val="28"/>
          <w:szCs w:val="28"/>
        </w:rPr>
        <w:t xml:space="preserve"> </w:t>
      </w:r>
      <w:r w:rsidR="00BF743D" w:rsidRPr="00F5029F">
        <w:rPr>
          <w:rFonts w:ascii="Times New Roman" w:hAnsi="Times New Roman" w:cs="Times New Roman"/>
          <w:sz w:val="28"/>
          <w:szCs w:val="28"/>
        </w:rPr>
        <w:t>170 (против 227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743D" w:rsidRPr="00F5029F">
        <w:rPr>
          <w:rFonts w:ascii="Times New Roman" w:hAnsi="Times New Roman" w:cs="Times New Roman"/>
          <w:sz w:val="28"/>
          <w:szCs w:val="28"/>
        </w:rPr>
        <w:t>2012 года).</w:t>
      </w:r>
    </w:p>
    <w:p w:rsidR="00FC0A5E" w:rsidRDefault="00B0570F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0F">
        <w:rPr>
          <w:rFonts w:ascii="Times New Roman" w:eastAsia="Calibri" w:hAnsi="Times New Roman" w:cs="Times New Roman"/>
          <w:sz w:val="28"/>
          <w:szCs w:val="28"/>
        </w:rPr>
        <w:t xml:space="preserve">Снизился по сравнению с прошлым годом показатель миграционного оттока населения </w:t>
      </w:r>
      <w:r w:rsidRPr="00B0570F">
        <w:rPr>
          <w:rFonts w:ascii="Times New Roman" w:hAnsi="Times New Roman" w:cs="Times New Roman"/>
          <w:sz w:val="28"/>
          <w:szCs w:val="28"/>
        </w:rPr>
        <w:t xml:space="preserve">на 5,6% и </w:t>
      </w:r>
      <w:r w:rsidR="000525D8" w:rsidRPr="00B0570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A7006" w:rsidRPr="00B0570F">
        <w:rPr>
          <w:rFonts w:ascii="Times New Roman" w:hAnsi="Times New Roman" w:cs="Times New Roman"/>
          <w:sz w:val="28"/>
          <w:szCs w:val="28"/>
        </w:rPr>
        <w:t>353 человека</w:t>
      </w:r>
      <w:r w:rsidRPr="00B0570F">
        <w:rPr>
          <w:rFonts w:ascii="Times New Roman" w:hAnsi="Times New Roman" w:cs="Times New Roman"/>
          <w:sz w:val="28"/>
          <w:szCs w:val="28"/>
        </w:rPr>
        <w:t xml:space="preserve"> </w:t>
      </w:r>
      <w:r w:rsidR="00BF743D">
        <w:rPr>
          <w:rFonts w:ascii="Times New Roman" w:hAnsi="Times New Roman" w:cs="Times New Roman"/>
          <w:sz w:val="28"/>
          <w:szCs w:val="28"/>
        </w:rPr>
        <w:t>(</w:t>
      </w:r>
      <w:r w:rsidR="00DD0F59">
        <w:rPr>
          <w:rFonts w:ascii="Times New Roman" w:hAnsi="Times New Roman" w:cs="Times New Roman"/>
          <w:sz w:val="28"/>
          <w:szCs w:val="28"/>
        </w:rPr>
        <w:t xml:space="preserve">в 2012 году – </w:t>
      </w:r>
      <w:r w:rsidR="000525D8" w:rsidRPr="00B0570F">
        <w:rPr>
          <w:rFonts w:ascii="Times New Roman" w:hAnsi="Times New Roman" w:cs="Times New Roman"/>
          <w:sz w:val="28"/>
          <w:szCs w:val="28"/>
        </w:rPr>
        <w:t>374 человека).</w:t>
      </w:r>
    </w:p>
    <w:p w:rsidR="00FC0A5E" w:rsidRDefault="00FC0A5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6F" w:rsidRPr="00F65C6F" w:rsidRDefault="00F65C6F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A5E" w:rsidRDefault="00FC0A5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A5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1270</wp:posOffset>
            </wp:positionV>
            <wp:extent cx="5940425" cy="3000375"/>
            <wp:effectExtent l="19050" t="0" r="222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96270" w:rsidRDefault="00FC0A5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A5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</wp:posOffset>
            </wp:positionV>
            <wp:extent cx="5895975" cy="302895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96270" w:rsidRDefault="00196270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86360</wp:posOffset>
            </wp:positionV>
            <wp:extent cx="5829300" cy="3400425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F743D" w:rsidRDefault="00BF743D" w:rsidP="00DD0F59">
      <w:pPr>
        <w:widowControl w:val="0"/>
        <w:suppressLineNumbers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61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 </w:t>
      </w:r>
      <w:r w:rsidR="00DD0F5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C63661">
        <w:rPr>
          <w:rFonts w:ascii="Times New Roman" w:hAnsi="Times New Roman" w:cs="Times New Roman"/>
          <w:sz w:val="28"/>
          <w:szCs w:val="28"/>
        </w:rPr>
        <w:t>на начало 2013 года составила 23</w:t>
      </w:r>
      <w:r w:rsidR="00DD0F59">
        <w:rPr>
          <w:rFonts w:ascii="Times New Roman" w:hAnsi="Times New Roman" w:cs="Times New Roman"/>
          <w:sz w:val="28"/>
          <w:szCs w:val="28"/>
        </w:rPr>
        <w:t xml:space="preserve"> </w:t>
      </w:r>
      <w:r w:rsidRPr="00C63661">
        <w:rPr>
          <w:rFonts w:ascii="Times New Roman" w:hAnsi="Times New Roman" w:cs="Times New Roman"/>
          <w:sz w:val="28"/>
          <w:szCs w:val="28"/>
        </w:rPr>
        <w:t xml:space="preserve">000 человек или 48,0 </w:t>
      </w:r>
      <w:r w:rsidRPr="00C63661">
        <w:rPr>
          <w:rFonts w:ascii="Times New Roman" w:eastAsia="Calibri" w:hAnsi="Times New Roman" w:cs="Times New Roman"/>
          <w:sz w:val="28"/>
          <w:szCs w:val="28"/>
        </w:rPr>
        <w:t>% от общей численности постоянного населения муниципального района.</w:t>
      </w:r>
    </w:p>
    <w:p w:rsidR="00AE6F6B" w:rsidRPr="00AE6F6B" w:rsidRDefault="00106918" w:rsidP="00DD0F59">
      <w:pPr>
        <w:widowControl w:val="0"/>
        <w:suppressLineNumbers/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центра занятости населения, н</w:t>
      </w:r>
      <w:r w:rsidR="00AE6F6B">
        <w:rPr>
          <w:rFonts w:ascii="Times New Roman" w:hAnsi="Times New Roman" w:cs="Times New Roman"/>
          <w:sz w:val="28"/>
          <w:szCs w:val="28"/>
        </w:rPr>
        <w:t>а конец отчетного</w:t>
      </w:r>
      <w:r w:rsidR="00AE6F6B" w:rsidRPr="00AE6F6B">
        <w:rPr>
          <w:rFonts w:ascii="Times New Roman" w:hAnsi="Times New Roman" w:cs="Times New Roman"/>
          <w:sz w:val="28"/>
          <w:szCs w:val="28"/>
        </w:rPr>
        <w:t xml:space="preserve"> </w:t>
      </w:r>
      <w:r w:rsidR="00AE6F6B" w:rsidRPr="00AE6F6B">
        <w:rPr>
          <w:rFonts w:ascii="Times New Roman" w:eastAsia="Calibri" w:hAnsi="Times New Roman" w:cs="Times New Roman"/>
          <w:sz w:val="28"/>
          <w:szCs w:val="28"/>
        </w:rPr>
        <w:t>года численность безработного населения, состоящего на учете</w:t>
      </w:r>
      <w:r w:rsidR="00AE6F6B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 </w:t>
      </w:r>
      <w:r w:rsidR="00AE6F6B" w:rsidRPr="009F7C21">
        <w:rPr>
          <w:rFonts w:ascii="Times New Roman" w:hAnsi="Times New Roman" w:cs="Times New Roman"/>
          <w:sz w:val="28"/>
          <w:szCs w:val="28"/>
        </w:rPr>
        <w:t>951</w:t>
      </w:r>
      <w:r w:rsidR="00AE6F6B" w:rsidRPr="00AE6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F6B">
        <w:rPr>
          <w:rFonts w:ascii="Times New Roman" w:hAnsi="Times New Roman" w:cs="Times New Roman"/>
          <w:sz w:val="28"/>
          <w:szCs w:val="28"/>
        </w:rPr>
        <w:t>человек.</w:t>
      </w:r>
    </w:p>
    <w:p w:rsidR="00AE6F6B" w:rsidRPr="009F7C21" w:rsidRDefault="00AE6F6B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21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3,</w:t>
      </w:r>
      <w:r w:rsidR="00DD0F59">
        <w:rPr>
          <w:rFonts w:ascii="Times New Roman" w:hAnsi="Times New Roman" w:cs="Times New Roman"/>
          <w:sz w:val="28"/>
          <w:szCs w:val="28"/>
        </w:rPr>
        <w:t xml:space="preserve">56% (против уровня 2012 года  – </w:t>
      </w:r>
      <w:r w:rsidR="009F7C21" w:rsidRPr="009F7C21">
        <w:rPr>
          <w:rFonts w:ascii="Times New Roman" w:hAnsi="Times New Roman" w:cs="Times New Roman"/>
          <w:sz w:val="28"/>
          <w:szCs w:val="28"/>
        </w:rPr>
        <w:t>3,75</w:t>
      </w:r>
      <w:r w:rsidRPr="009F7C21">
        <w:rPr>
          <w:rFonts w:ascii="Times New Roman" w:hAnsi="Times New Roman" w:cs="Times New Roman"/>
          <w:sz w:val="28"/>
          <w:szCs w:val="28"/>
        </w:rPr>
        <w:t xml:space="preserve">%), </w:t>
      </w:r>
      <w:r w:rsidR="00AB3950">
        <w:rPr>
          <w:rFonts w:ascii="Times New Roman" w:hAnsi="Times New Roman" w:cs="Times New Roman"/>
          <w:sz w:val="28"/>
          <w:szCs w:val="28"/>
        </w:rPr>
        <w:t xml:space="preserve">напряженность на </w:t>
      </w:r>
      <w:r w:rsidRPr="009F7C21">
        <w:rPr>
          <w:rFonts w:ascii="Times New Roman" w:hAnsi="Times New Roman" w:cs="Times New Roman"/>
          <w:sz w:val="28"/>
          <w:szCs w:val="28"/>
        </w:rPr>
        <w:t xml:space="preserve"> рынке труда составляет 23</w:t>
      </w:r>
      <w:r w:rsidR="009F7C21" w:rsidRPr="009F7C21">
        <w:rPr>
          <w:rFonts w:ascii="Times New Roman" w:hAnsi="Times New Roman" w:cs="Times New Roman"/>
          <w:sz w:val="28"/>
          <w:szCs w:val="28"/>
        </w:rPr>
        <w:t>,8</w:t>
      </w:r>
      <w:r w:rsidR="00DD0F59">
        <w:rPr>
          <w:rFonts w:ascii="Times New Roman" w:hAnsi="Times New Roman" w:cs="Times New Roman"/>
          <w:sz w:val="28"/>
          <w:szCs w:val="28"/>
        </w:rPr>
        <w:t xml:space="preserve"> человека на одну вакансию (</w:t>
      </w:r>
      <w:r w:rsidRPr="009F7C21">
        <w:rPr>
          <w:rFonts w:ascii="Times New Roman" w:hAnsi="Times New Roman" w:cs="Times New Roman"/>
          <w:sz w:val="28"/>
          <w:szCs w:val="28"/>
        </w:rPr>
        <w:t xml:space="preserve">2012 год – 21 человек на одну вакансию). </w:t>
      </w:r>
      <w:r w:rsidRPr="009F7C21">
        <w:rPr>
          <w:rFonts w:ascii="Times New Roman" w:eastAsia="Calibri" w:hAnsi="Times New Roman" w:cs="Times New Roman"/>
          <w:sz w:val="28"/>
          <w:szCs w:val="28"/>
        </w:rPr>
        <w:t xml:space="preserve">Массовых сокращений в течение года не было, доля сокращенных в общем числе безработных составляет 7,2% или 141 человек. </w:t>
      </w:r>
    </w:p>
    <w:p w:rsidR="00AE6F6B" w:rsidRDefault="00AE6F6B" w:rsidP="00DD0F59">
      <w:pPr>
        <w:pStyle w:val="a4"/>
        <w:widowControl w:val="0"/>
        <w:suppressLineNumbers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трудоустройства безработных граждан ОГУ</w:t>
      </w:r>
      <w:r w:rsidRPr="00421E83">
        <w:rPr>
          <w:sz w:val="28"/>
          <w:szCs w:val="28"/>
        </w:rPr>
        <w:t xml:space="preserve"> «Центр занят</w:t>
      </w:r>
      <w:r>
        <w:rPr>
          <w:sz w:val="28"/>
          <w:szCs w:val="28"/>
        </w:rPr>
        <w:t>ости населения» в течение отчетного периода проводились следующие мероприятия:</w:t>
      </w:r>
    </w:p>
    <w:p w:rsidR="00AE6F6B" w:rsidRPr="006F0912" w:rsidRDefault="00AE6F6B" w:rsidP="00DD0F59">
      <w:pPr>
        <w:pStyle w:val="a4"/>
        <w:widowControl w:val="0"/>
        <w:numPr>
          <w:ilvl w:val="0"/>
          <w:numId w:val="1"/>
        </w:numPr>
        <w:suppressLineNumbers/>
        <w:tabs>
          <w:tab w:val="left" w:pos="993"/>
        </w:tabs>
        <w:spacing w:before="0" w:beforeAutospacing="0" w:after="0" w:afterAutospacing="0" w:line="25" w:lineRule="atLeast"/>
        <w:ind w:left="0" w:firstLine="709"/>
        <w:jc w:val="both"/>
        <w:rPr>
          <w:sz w:val="28"/>
          <w:szCs w:val="28"/>
        </w:rPr>
      </w:pPr>
      <w:r w:rsidRPr="006F0912">
        <w:rPr>
          <w:sz w:val="28"/>
          <w:szCs w:val="28"/>
        </w:rPr>
        <w:t xml:space="preserve">профессиональная ориентация граждан </w:t>
      </w:r>
      <w:r w:rsidR="0043461D">
        <w:rPr>
          <w:sz w:val="28"/>
          <w:szCs w:val="28"/>
        </w:rPr>
        <w:t>–</w:t>
      </w:r>
      <w:r w:rsidRPr="006F0912">
        <w:rPr>
          <w:sz w:val="28"/>
          <w:szCs w:val="28"/>
        </w:rPr>
        <w:t xml:space="preserve"> получили услуги 653 чело</w:t>
      </w:r>
      <w:r w:rsidR="009F7C21">
        <w:rPr>
          <w:sz w:val="28"/>
          <w:szCs w:val="28"/>
        </w:rPr>
        <w:t xml:space="preserve">века, </w:t>
      </w:r>
    </w:p>
    <w:p w:rsidR="00232094" w:rsidRDefault="00AE6F6B" w:rsidP="00DD0F59">
      <w:pPr>
        <w:pStyle w:val="a4"/>
        <w:keepNext w:val="0"/>
        <w:widowControl w:val="0"/>
        <w:numPr>
          <w:ilvl w:val="0"/>
          <w:numId w:val="1"/>
        </w:numPr>
        <w:suppressLineNumbers/>
        <w:tabs>
          <w:tab w:val="left" w:pos="993"/>
        </w:tabs>
        <w:spacing w:before="0" w:beforeAutospacing="0" w:after="0" w:afterAutospacing="0" w:line="25" w:lineRule="atLeast"/>
        <w:ind w:left="0" w:firstLine="708"/>
        <w:jc w:val="both"/>
        <w:rPr>
          <w:sz w:val="28"/>
          <w:szCs w:val="28"/>
        </w:rPr>
      </w:pPr>
      <w:r w:rsidRPr="00232094">
        <w:rPr>
          <w:sz w:val="28"/>
          <w:szCs w:val="28"/>
        </w:rPr>
        <w:t>профессионально</w:t>
      </w:r>
      <w:r w:rsidR="00232094" w:rsidRPr="00232094">
        <w:rPr>
          <w:sz w:val="28"/>
          <w:szCs w:val="28"/>
        </w:rPr>
        <w:t>е обучение – прошли обучение 177</w:t>
      </w:r>
      <w:r w:rsidRPr="00232094">
        <w:rPr>
          <w:sz w:val="28"/>
          <w:szCs w:val="28"/>
        </w:rPr>
        <w:t xml:space="preserve"> безр</w:t>
      </w:r>
      <w:r w:rsidR="00232094" w:rsidRPr="00232094">
        <w:rPr>
          <w:sz w:val="28"/>
          <w:szCs w:val="28"/>
        </w:rPr>
        <w:t>аботных граждан и 3 женщины, находящиеся в отпуске по уходу за ребенком</w:t>
      </w:r>
      <w:r w:rsidR="00232094">
        <w:rPr>
          <w:sz w:val="28"/>
          <w:szCs w:val="28"/>
        </w:rPr>
        <w:t>;</w:t>
      </w:r>
    </w:p>
    <w:p w:rsidR="002C6137" w:rsidRDefault="00AE6F6B" w:rsidP="00DD0F59">
      <w:pPr>
        <w:pStyle w:val="a4"/>
        <w:keepNext w:val="0"/>
        <w:widowControl w:val="0"/>
        <w:numPr>
          <w:ilvl w:val="0"/>
          <w:numId w:val="1"/>
        </w:numPr>
        <w:suppressLineNumbers/>
        <w:tabs>
          <w:tab w:val="left" w:pos="993"/>
        </w:tabs>
        <w:spacing w:before="0" w:beforeAutospacing="0" w:after="0" w:afterAutospacing="0" w:line="25" w:lineRule="atLeast"/>
        <w:ind w:left="0" w:firstLine="708"/>
        <w:jc w:val="both"/>
        <w:rPr>
          <w:sz w:val="28"/>
          <w:szCs w:val="28"/>
        </w:rPr>
      </w:pPr>
      <w:r w:rsidRPr="00232094">
        <w:rPr>
          <w:sz w:val="28"/>
          <w:szCs w:val="28"/>
        </w:rPr>
        <w:t xml:space="preserve"> организация обществе</w:t>
      </w:r>
      <w:r w:rsidR="00232094">
        <w:rPr>
          <w:sz w:val="28"/>
          <w:szCs w:val="28"/>
        </w:rPr>
        <w:t xml:space="preserve">нных работ </w:t>
      </w:r>
      <w:r w:rsidR="0043461D">
        <w:rPr>
          <w:sz w:val="28"/>
          <w:szCs w:val="28"/>
        </w:rPr>
        <w:t>–</w:t>
      </w:r>
      <w:r w:rsidR="00232094">
        <w:rPr>
          <w:sz w:val="28"/>
          <w:szCs w:val="28"/>
        </w:rPr>
        <w:t xml:space="preserve"> приняло участие 400 граждан,</w:t>
      </w:r>
      <w:r w:rsidR="00232094" w:rsidRPr="00232094">
        <w:rPr>
          <w:sz w:val="28"/>
          <w:szCs w:val="28"/>
        </w:rPr>
        <w:t xml:space="preserve"> </w:t>
      </w:r>
      <w:r w:rsidR="00232094">
        <w:rPr>
          <w:sz w:val="28"/>
          <w:szCs w:val="28"/>
        </w:rPr>
        <w:t>д</w:t>
      </w:r>
      <w:r w:rsidR="00232094" w:rsidRPr="006F0912">
        <w:rPr>
          <w:sz w:val="28"/>
          <w:szCs w:val="28"/>
        </w:rPr>
        <w:t xml:space="preserve">ля реализации мероприятия с работодателями было заключено </w:t>
      </w:r>
      <w:r w:rsidR="00232094">
        <w:rPr>
          <w:sz w:val="28"/>
          <w:szCs w:val="28"/>
        </w:rPr>
        <w:t>81</w:t>
      </w:r>
      <w:r w:rsidR="00232094" w:rsidRPr="006F0912">
        <w:rPr>
          <w:sz w:val="28"/>
          <w:szCs w:val="28"/>
        </w:rPr>
        <w:t xml:space="preserve"> договоров</w:t>
      </w:r>
      <w:r w:rsidR="00232094">
        <w:rPr>
          <w:sz w:val="28"/>
          <w:szCs w:val="28"/>
        </w:rPr>
        <w:t>.</w:t>
      </w:r>
    </w:p>
    <w:p w:rsidR="00232094" w:rsidRDefault="00232094" w:rsidP="00DD0F59">
      <w:pPr>
        <w:pStyle w:val="a4"/>
        <w:keepNext w:val="0"/>
        <w:widowControl w:val="0"/>
        <w:numPr>
          <w:ilvl w:val="0"/>
          <w:numId w:val="1"/>
        </w:numPr>
        <w:suppressLineNumbers/>
        <w:tabs>
          <w:tab w:val="left" w:pos="993"/>
        </w:tabs>
        <w:spacing w:before="0" w:beforeAutospacing="0" w:after="0" w:afterAutospacing="0" w:line="25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6F0912">
        <w:rPr>
          <w:sz w:val="28"/>
          <w:szCs w:val="28"/>
        </w:rPr>
        <w:t>временного трудоустройст</w:t>
      </w:r>
      <w:r w:rsidR="00C55565">
        <w:rPr>
          <w:sz w:val="28"/>
          <w:szCs w:val="28"/>
        </w:rPr>
        <w:t xml:space="preserve">ва несовершеннолетних граждан – </w:t>
      </w:r>
      <w:r w:rsidRPr="006F0912">
        <w:rPr>
          <w:sz w:val="28"/>
          <w:szCs w:val="28"/>
        </w:rPr>
        <w:t xml:space="preserve">участниками мероприятия стали </w:t>
      </w:r>
      <w:r>
        <w:rPr>
          <w:sz w:val="28"/>
          <w:szCs w:val="28"/>
        </w:rPr>
        <w:t>254</w:t>
      </w:r>
      <w:r w:rsidR="000E243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6F0912">
        <w:rPr>
          <w:sz w:val="28"/>
          <w:szCs w:val="28"/>
        </w:rPr>
        <w:t xml:space="preserve">было заключено </w:t>
      </w:r>
      <w:r>
        <w:rPr>
          <w:sz w:val="28"/>
          <w:szCs w:val="28"/>
        </w:rPr>
        <w:t>35 договоров с работодателями.</w:t>
      </w:r>
    </w:p>
    <w:p w:rsidR="0008068E" w:rsidRPr="00F65C6F" w:rsidRDefault="0008068E" w:rsidP="00DD0F59">
      <w:pPr>
        <w:widowControl w:val="0"/>
        <w:suppressLineNumbers/>
        <w:tabs>
          <w:tab w:val="left" w:pos="993"/>
        </w:tabs>
        <w:spacing w:after="0" w:line="25" w:lineRule="atLeast"/>
        <w:jc w:val="both"/>
        <w:rPr>
          <w:b/>
          <w:sz w:val="28"/>
          <w:szCs w:val="28"/>
        </w:rPr>
      </w:pPr>
    </w:p>
    <w:p w:rsidR="0008068E" w:rsidRPr="00106918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</wp:posOffset>
            </wp:positionV>
            <wp:extent cx="5362575" cy="2943225"/>
            <wp:effectExtent l="19050" t="0" r="9525" b="0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65C6F" w:rsidRDefault="00232094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  <w:r w:rsidRPr="009F7C21">
        <w:rPr>
          <w:b/>
          <w:color w:val="FF0000"/>
          <w:sz w:val="28"/>
          <w:szCs w:val="28"/>
        </w:rPr>
        <w:t xml:space="preserve"> </w:t>
      </w: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b/>
          <w:color w:val="FF0000"/>
          <w:sz w:val="28"/>
          <w:szCs w:val="28"/>
        </w:rPr>
      </w:pPr>
    </w:p>
    <w:p w:rsidR="00DD0F59" w:rsidRDefault="00DD0F59" w:rsidP="00DD0F59">
      <w:pPr>
        <w:pStyle w:val="2"/>
        <w:widowControl w:val="0"/>
        <w:suppressLineNumbers/>
        <w:spacing w:line="25" w:lineRule="atLeast"/>
        <w:jc w:val="center"/>
        <w:rPr>
          <w:b/>
          <w:sz w:val="27"/>
          <w:szCs w:val="27"/>
        </w:rPr>
      </w:pPr>
      <w:bookmarkStart w:id="2" w:name="_Toc338090660"/>
    </w:p>
    <w:p w:rsidR="00DD0F59" w:rsidRDefault="00DD0F59" w:rsidP="00DD0F59">
      <w:pPr>
        <w:pStyle w:val="2"/>
        <w:widowControl w:val="0"/>
        <w:suppressLineNumbers/>
        <w:spacing w:line="25" w:lineRule="atLeast"/>
        <w:jc w:val="center"/>
        <w:rPr>
          <w:b/>
          <w:sz w:val="27"/>
          <w:szCs w:val="27"/>
        </w:rPr>
      </w:pPr>
    </w:p>
    <w:p w:rsidR="000E2430" w:rsidRPr="00287E37" w:rsidRDefault="000E2430" w:rsidP="00DD0F59">
      <w:pPr>
        <w:pStyle w:val="2"/>
        <w:widowControl w:val="0"/>
        <w:suppressLineNumbers/>
        <w:spacing w:line="25" w:lineRule="atLeast"/>
        <w:jc w:val="center"/>
        <w:rPr>
          <w:b/>
          <w:sz w:val="27"/>
          <w:szCs w:val="27"/>
        </w:rPr>
      </w:pPr>
      <w:r w:rsidRPr="00287E37">
        <w:rPr>
          <w:b/>
          <w:sz w:val="27"/>
          <w:szCs w:val="27"/>
        </w:rPr>
        <w:t>1.2. Уровень доходов населения</w:t>
      </w:r>
      <w:bookmarkEnd w:id="2"/>
      <w:r w:rsidR="00106918" w:rsidRPr="00287E37">
        <w:rPr>
          <w:b/>
          <w:sz w:val="27"/>
          <w:szCs w:val="27"/>
        </w:rPr>
        <w:t>.</w:t>
      </w:r>
    </w:p>
    <w:p w:rsidR="00106918" w:rsidRPr="00287E37" w:rsidRDefault="00106918" w:rsidP="00DD0F59">
      <w:pPr>
        <w:widowControl w:val="0"/>
        <w:suppressLineNumbers/>
        <w:spacing w:after="0" w:line="25" w:lineRule="atLeas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87E37" w:rsidRDefault="000E2430" w:rsidP="00DD0F59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7E37">
        <w:rPr>
          <w:rFonts w:ascii="Times New Roman" w:hAnsi="Times New Roman" w:cs="Times New Roman"/>
          <w:bCs/>
          <w:sz w:val="27"/>
          <w:szCs w:val="27"/>
        </w:rPr>
        <w:t>Средняя заработная плата</w:t>
      </w:r>
      <w:r w:rsidRPr="00287E37">
        <w:rPr>
          <w:rFonts w:ascii="Times New Roman" w:eastAsia="Calibri" w:hAnsi="Times New Roman" w:cs="Times New Roman"/>
          <w:bCs/>
          <w:sz w:val="27"/>
          <w:szCs w:val="27"/>
        </w:rPr>
        <w:t xml:space="preserve"> по крупным и средним организациям муниципального района </w:t>
      </w:r>
      <w:r w:rsidRPr="00287E37">
        <w:rPr>
          <w:rFonts w:ascii="Times New Roman" w:hAnsi="Times New Roman" w:cs="Times New Roman"/>
          <w:bCs/>
          <w:sz w:val="27"/>
          <w:szCs w:val="27"/>
        </w:rPr>
        <w:t xml:space="preserve">составила </w:t>
      </w:r>
      <w:r w:rsidRPr="00287E3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F7C21" w:rsidRPr="00287E37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287E3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F7C21" w:rsidRPr="00287E37">
        <w:rPr>
          <w:rFonts w:ascii="Times New Roman" w:hAnsi="Times New Roman" w:cs="Times New Roman"/>
          <w:b/>
          <w:bCs/>
          <w:sz w:val="27"/>
          <w:szCs w:val="27"/>
        </w:rPr>
        <w:t>404,5</w:t>
      </w:r>
      <w:r w:rsidR="009F7C21" w:rsidRPr="00287E37">
        <w:rPr>
          <w:rFonts w:ascii="Times New Roman" w:hAnsi="Times New Roman" w:cs="Times New Roman"/>
          <w:bCs/>
          <w:sz w:val="27"/>
          <w:szCs w:val="27"/>
        </w:rPr>
        <w:t xml:space="preserve"> рублей</w:t>
      </w:r>
      <w:r w:rsidRPr="00287E37">
        <w:rPr>
          <w:rFonts w:ascii="Times New Roman" w:hAnsi="Times New Roman" w:cs="Times New Roman"/>
          <w:bCs/>
          <w:sz w:val="27"/>
          <w:szCs w:val="27"/>
        </w:rPr>
        <w:t xml:space="preserve"> и увеличилась п</w:t>
      </w:r>
      <w:r w:rsidR="009F7C21" w:rsidRPr="00287E37">
        <w:rPr>
          <w:rFonts w:ascii="Times New Roman" w:hAnsi="Times New Roman" w:cs="Times New Roman"/>
          <w:bCs/>
          <w:sz w:val="27"/>
          <w:szCs w:val="27"/>
        </w:rPr>
        <w:t>о сравнению с 2012 годом на 19</w:t>
      </w:r>
      <w:r w:rsidRPr="00287E37">
        <w:rPr>
          <w:rFonts w:ascii="Times New Roman" w:hAnsi="Times New Roman" w:cs="Times New Roman"/>
          <w:bCs/>
          <w:sz w:val="27"/>
          <w:szCs w:val="27"/>
        </w:rPr>
        <w:t>%  (</w:t>
      </w:r>
      <w:r w:rsidR="008531D9" w:rsidRPr="00287E37">
        <w:rPr>
          <w:rFonts w:ascii="Times New Roman" w:eastAsia="Calibri" w:hAnsi="Times New Roman" w:cs="Times New Roman"/>
          <w:sz w:val="27"/>
          <w:szCs w:val="27"/>
        </w:rPr>
        <w:t>19</w:t>
      </w:r>
      <w:r w:rsidR="00287E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31D9" w:rsidRPr="00287E37">
        <w:rPr>
          <w:rFonts w:ascii="Times New Roman" w:eastAsia="Calibri" w:hAnsi="Times New Roman" w:cs="Times New Roman"/>
          <w:sz w:val="27"/>
          <w:szCs w:val="27"/>
        </w:rPr>
        <w:t xml:space="preserve">668 </w:t>
      </w:r>
      <w:r w:rsidRPr="00287E37">
        <w:rPr>
          <w:rFonts w:ascii="Times New Roman" w:eastAsia="Calibri" w:hAnsi="Times New Roman" w:cs="Times New Roman"/>
          <w:sz w:val="27"/>
          <w:szCs w:val="27"/>
        </w:rPr>
        <w:t>рублей</w:t>
      </w:r>
      <w:r w:rsidRPr="00287E37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287E37">
        <w:rPr>
          <w:rFonts w:ascii="Times New Roman" w:hAnsi="Times New Roman" w:cs="Times New Roman"/>
          <w:sz w:val="27"/>
          <w:szCs w:val="27"/>
        </w:rPr>
        <w:t>.</w:t>
      </w:r>
    </w:p>
    <w:p w:rsidR="00106918" w:rsidRDefault="00106918" w:rsidP="00DD0F59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7E37">
        <w:rPr>
          <w:rFonts w:ascii="Times New Roman" w:hAnsi="Times New Roman" w:cs="Times New Roman"/>
          <w:sz w:val="27"/>
          <w:szCs w:val="27"/>
        </w:rPr>
        <w:t>Ср</w:t>
      </w:r>
      <w:r w:rsidR="008531D9" w:rsidRPr="00287E37">
        <w:rPr>
          <w:rFonts w:ascii="Times New Roman" w:hAnsi="Times New Roman" w:cs="Times New Roman"/>
          <w:sz w:val="27"/>
          <w:szCs w:val="27"/>
        </w:rPr>
        <w:t xml:space="preserve">еднемесячная заработная плата </w:t>
      </w:r>
      <w:r w:rsidRPr="00287E37">
        <w:rPr>
          <w:rFonts w:ascii="Times New Roman" w:hAnsi="Times New Roman" w:cs="Times New Roman"/>
          <w:sz w:val="27"/>
          <w:szCs w:val="27"/>
        </w:rPr>
        <w:t xml:space="preserve"> по видам экономической деятельности за  2013 года (руб.)</w:t>
      </w:r>
      <w:r w:rsidR="00287E37">
        <w:rPr>
          <w:rFonts w:ascii="Times New Roman" w:hAnsi="Times New Roman" w:cs="Times New Roman"/>
          <w:sz w:val="27"/>
          <w:szCs w:val="27"/>
        </w:rPr>
        <w:t>.</w:t>
      </w:r>
    </w:p>
    <w:p w:rsidR="00287E37" w:rsidRPr="00287E37" w:rsidRDefault="00287E37" w:rsidP="00DD0F59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60325</wp:posOffset>
            </wp:positionV>
            <wp:extent cx="4772025" cy="2924175"/>
            <wp:effectExtent l="19050" t="0" r="952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315EC6" w:rsidRDefault="00315EC6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287E37" w:rsidRPr="008531D9" w:rsidRDefault="00287E37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both"/>
        <w:rPr>
          <w:color w:val="FF0000"/>
          <w:sz w:val="28"/>
          <w:szCs w:val="28"/>
        </w:rPr>
      </w:pPr>
    </w:p>
    <w:p w:rsidR="008531D9" w:rsidRPr="00707311" w:rsidRDefault="008531D9" w:rsidP="00DD0F59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11">
        <w:rPr>
          <w:rFonts w:ascii="Times New Roman" w:hAnsi="Times New Roman" w:cs="Times New Roman"/>
          <w:bCs/>
          <w:sz w:val="28"/>
          <w:szCs w:val="28"/>
        </w:rPr>
        <w:t xml:space="preserve">Наиболее высокий уровень заработной платы в муниципальном районе приходится на предприятия </w:t>
      </w:r>
      <w:r w:rsidR="000A1379" w:rsidRPr="00707311">
        <w:rPr>
          <w:rFonts w:ascii="Times New Roman" w:hAnsi="Times New Roman" w:cs="Times New Roman"/>
          <w:bCs/>
          <w:sz w:val="28"/>
          <w:szCs w:val="28"/>
        </w:rPr>
        <w:t>транспорта и связи (32</w:t>
      </w:r>
      <w:r w:rsidR="004346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379" w:rsidRPr="00707311">
        <w:rPr>
          <w:rFonts w:ascii="Times New Roman" w:hAnsi="Times New Roman" w:cs="Times New Roman"/>
          <w:bCs/>
          <w:sz w:val="28"/>
          <w:szCs w:val="28"/>
        </w:rPr>
        <w:t>051руб</w:t>
      </w:r>
      <w:r w:rsidR="00315EC6">
        <w:rPr>
          <w:rFonts w:ascii="Times New Roman" w:hAnsi="Times New Roman" w:cs="Times New Roman"/>
          <w:bCs/>
          <w:sz w:val="28"/>
          <w:szCs w:val="28"/>
        </w:rPr>
        <w:t>.</w:t>
      </w:r>
      <w:r w:rsidR="000A1379" w:rsidRPr="0070731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707311">
        <w:rPr>
          <w:rFonts w:ascii="Times New Roman" w:hAnsi="Times New Roman" w:cs="Times New Roman"/>
          <w:bCs/>
          <w:sz w:val="28"/>
          <w:szCs w:val="28"/>
        </w:rPr>
        <w:t>обрабатывающих производств</w:t>
      </w:r>
      <w:r w:rsidR="002D1AD9">
        <w:rPr>
          <w:rFonts w:ascii="Times New Roman" w:hAnsi="Times New Roman" w:cs="Times New Roman"/>
          <w:bCs/>
          <w:sz w:val="28"/>
          <w:szCs w:val="28"/>
        </w:rPr>
        <w:t xml:space="preserve"> (26 258,</w:t>
      </w:r>
      <w:r w:rsidR="000A1379" w:rsidRPr="00707311">
        <w:rPr>
          <w:rFonts w:ascii="Times New Roman" w:hAnsi="Times New Roman" w:cs="Times New Roman"/>
          <w:bCs/>
          <w:sz w:val="28"/>
          <w:szCs w:val="28"/>
        </w:rPr>
        <w:t>8 руб</w:t>
      </w:r>
      <w:r w:rsidR="00315EC6">
        <w:rPr>
          <w:rFonts w:ascii="Times New Roman" w:hAnsi="Times New Roman" w:cs="Times New Roman"/>
          <w:bCs/>
          <w:sz w:val="28"/>
          <w:szCs w:val="28"/>
        </w:rPr>
        <w:t>.</w:t>
      </w:r>
      <w:r w:rsidR="000A1379" w:rsidRPr="0070731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0A1379" w:rsidRPr="00707311">
        <w:rPr>
          <w:rFonts w:ascii="Times New Roman" w:hAnsi="Times New Roman" w:cs="Times New Roman"/>
          <w:sz w:val="28"/>
          <w:szCs w:val="28"/>
        </w:rPr>
        <w:t>государственном управлении и обеспечении военной безопасности (29</w:t>
      </w:r>
      <w:r w:rsidR="002D1AD9">
        <w:rPr>
          <w:rFonts w:ascii="Times New Roman" w:hAnsi="Times New Roman" w:cs="Times New Roman"/>
          <w:sz w:val="28"/>
          <w:szCs w:val="28"/>
        </w:rPr>
        <w:t xml:space="preserve"> </w:t>
      </w:r>
      <w:r w:rsidR="000A1379" w:rsidRPr="00707311">
        <w:rPr>
          <w:rFonts w:ascii="Times New Roman" w:hAnsi="Times New Roman" w:cs="Times New Roman"/>
          <w:sz w:val="28"/>
          <w:szCs w:val="28"/>
        </w:rPr>
        <w:t>235 руб.), низкий уровень  заработной платы в отраслях: сельского хозяйства – 7</w:t>
      </w:r>
      <w:r w:rsidR="002D1AD9">
        <w:rPr>
          <w:rFonts w:ascii="Times New Roman" w:hAnsi="Times New Roman" w:cs="Times New Roman"/>
          <w:sz w:val="28"/>
          <w:szCs w:val="28"/>
        </w:rPr>
        <w:t xml:space="preserve"> </w:t>
      </w:r>
      <w:r w:rsidR="000A1379" w:rsidRPr="00707311">
        <w:rPr>
          <w:rFonts w:ascii="Times New Roman" w:hAnsi="Times New Roman" w:cs="Times New Roman"/>
          <w:sz w:val="28"/>
          <w:szCs w:val="28"/>
        </w:rPr>
        <w:t>842,7 руб., оптовой и розничной торговли 8</w:t>
      </w:r>
      <w:r w:rsidR="002D1AD9">
        <w:rPr>
          <w:rFonts w:ascii="Times New Roman" w:hAnsi="Times New Roman" w:cs="Times New Roman"/>
          <w:sz w:val="28"/>
          <w:szCs w:val="28"/>
        </w:rPr>
        <w:t xml:space="preserve"> </w:t>
      </w:r>
      <w:r w:rsidR="000A1379" w:rsidRPr="00707311">
        <w:rPr>
          <w:rFonts w:ascii="Times New Roman" w:hAnsi="Times New Roman" w:cs="Times New Roman"/>
          <w:sz w:val="28"/>
          <w:szCs w:val="28"/>
        </w:rPr>
        <w:t>947,4 руб</w:t>
      </w:r>
      <w:r w:rsidR="00707311" w:rsidRPr="00707311">
        <w:rPr>
          <w:rFonts w:ascii="Times New Roman" w:hAnsi="Times New Roman" w:cs="Times New Roman"/>
          <w:sz w:val="28"/>
          <w:szCs w:val="28"/>
        </w:rPr>
        <w:t>.</w:t>
      </w:r>
    </w:p>
    <w:p w:rsidR="00C55E81" w:rsidRPr="00445C12" w:rsidRDefault="00C55E81" w:rsidP="00DD0F59">
      <w:pPr>
        <w:pStyle w:val="3"/>
        <w:widowControl w:val="0"/>
        <w:suppressLineNumbers/>
        <w:spacing w:line="25" w:lineRule="atLeast"/>
        <w:ind w:firstLine="709"/>
        <w:rPr>
          <w:b w:val="0"/>
          <w:bCs w:val="0"/>
        </w:rPr>
      </w:pPr>
      <w:r w:rsidRPr="00445C12">
        <w:rPr>
          <w:b w:val="0"/>
          <w:bCs w:val="0"/>
        </w:rPr>
        <w:t>Просроченная задолженность по заработной плате работникам организаций муниципальн</w:t>
      </w:r>
      <w:r>
        <w:rPr>
          <w:b w:val="0"/>
          <w:bCs w:val="0"/>
        </w:rPr>
        <w:t>ого района по состоянию на 01.01</w:t>
      </w:r>
      <w:r w:rsidRPr="00445C12">
        <w:rPr>
          <w:b w:val="0"/>
          <w:bCs w:val="0"/>
        </w:rPr>
        <w:t>.201</w:t>
      </w:r>
      <w:r>
        <w:rPr>
          <w:b w:val="0"/>
          <w:bCs w:val="0"/>
        </w:rPr>
        <w:t>4</w:t>
      </w:r>
      <w:r w:rsidRPr="00445C12">
        <w:rPr>
          <w:b w:val="0"/>
          <w:bCs w:val="0"/>
        </w:rPr>
        <w:t xml:space="preserve"> года отсутствует. </w:t>
      </w:r>
    </w:p>
    <w:p w:rsidR="00F65C6F" w:rsidRDefault="00F65C6F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center"/>
        <w:rPr>
          <w:sz w:val="28"/>
          <w:szCs w:val="28"/>
        </w:rPr>
      </w:pPr>
    </w:p>
    <w:p w:rsidR="00DD0F59" w:rsidRDefault="00DD0F59" w:rsidP="00DD0F59">
      <w:pPr>
        <w:pStyle w:val="a4"/>
        <w:keepNext w:val="0"/>
        <w:widowControl w:val="0"/>
        <w:suppressLineNumbers/>
        <w:tabs>
          <w:tab w:val="left" w:pos="993"/>
        </w:tabs>
        <w:spacing w:before="0" w:beforeAutospacing="0" w:after="0" w:afterAutospacing="0" w:line="25" w:lineRule="atLeast"/>
        <w:ind w:left="708"/>
        <w:jc w:val="center"/>
        <w:rPr>
          <w:sz w:val="28"/>
          <w:szCs w:val="28"/>
        </w:rPr>
      </w:pPr>
    </w:p>
    <w:p w:rsidR="007D50C1" w:rsidRPr="007D50C1" w:rsidRDefault="00C55E81" w:rsidP="00DD0F59">
      <w:pPr>
        <w:pStyle w:val="2"/>
        <w:widowControl w:val="0"/>
        <w:suppressLineNumbers/>
        <w:spacing w:line="25" w:lineRule="atLeast"/>
        <w:jc w:val="center"/>
        <w:rPr>
          <w:b/>
        </w:rPr>
      </w:pPr>
      <w:bookmarkStart w:id="3" w:name="_Toc338090661"/>
      <w:r w:rsidRPr="00445C12">
        <w:rPr>
          <w:b/>
        </w:rPr>
        <w:t xml:space="preserve">2. Экономическое развитие </w:t>
      </w:r>
      <w:bookmarkEnd w:id="3"/>
      <w:r w:rsidR="007D50C1">
        <w:rPr>
          <w:b/>
        </w:rPr>
        <w:t xml:space="preserve">Карталинского </w:t>
      </w:r>
      <w:r w:rsidR="007D50C1" w:rsidRPr="007D50C1">
        <w:rPr>
          <w:b/>
        </w:rPr>
        <w:t>муниципального района</w:t>
      </w:r>
    </w:p>
    <w:p w:rsidR="00C55E81" w:rsidRDefault="00C55E81" w:rsidP="00DD0F59">
      <w:pPr>
        <w:pStyle w:val="1"/>
        <w:widowControl w:val="0"/>
        <w:suppressLineNumbers/>
        <w:spacing w:before="0" w:after="0" w:line="25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7D50C1" w:rsidRDefault="007D50C1" w:rsidP="00DD0F59">
      <w:pPr>
        <w:pStyle w:val="2"/>
        <w:widowControl w:val="0"/>
        <w:suppressLineNumbers/>
        <w:spacing w:line="25" w:lineRule="atLeast"/>
        <w:jc w:val="center"/>
        <w:rPr>
          <w:b/>
        </w:rPr>
      </w:pPr>
      <w:r>
        <w:rPr>
          <w:b/>
        </w:rPr>
        <w:t>2.1.</w:t>
      </w:r>
      <w:r w:rsidR="00A503FB" w:rsidRPr="00A503FB">
        <w:rPr>
          <w:b/>
        </w:rPr>
        <w:t>Промышленность</w:t>
      </w:r>
      <w:r>
        <w:rPr>
          <w:b/>
        </w:rPr>
        <w:t xml:space="preserve"> </w:t>
      </w:r>
    </w:p>
    <w:p w:rsidR="007D50C1" w:rsidRPr="007D50C1" w:rsidRDefault="007D50C1" w:rsidP="00DD0F59">
      <w:pPr>
        <w:pStyle w:val="2"/>
        <w:widowControl w:val="0"/>
        <w:suppressLineNumbers/>
        <w:spacing w:line="25" w:lineRule="atLeast"/>
        <w:jc w:val="center"/>
        <w:rPr>
          <w:b/>
        </w:rPr>
      </w:pPr>
      <w:r>
        <w:rPr>
          <w:b/>
        </w:rPr>
        <w:t xml:space="preserve">Карталинского </w:t>
      </w:r>
      <w:r w:rsidRPr="007D50C1">
        <w:rPr>
          <w:b/>
        </w:rPr>
        <w:t>муниципального района</w:t>
      </w:r>
    </w:p>
    <w:p w:rsidR="00F65C6F" w:rsidRDefault="00F65C6F" w:rsidP="00DD0F59">
      <w:pPr>
        <w:widowControl w:val="0"/>
        <w:suppressLineNumbers/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E81" w:rsidRDefault="00946B82" w:rsidP="00DD0F59">
      <w:pPr>
        <w:widowControl w:val="0"/>
        <w:suppressLineNumbers/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E81" w:rsidRPr="00C55E81">
        <w:rPr>
          <w:rFonts w:ascii="Times New Roman" w:hAnsi="Times New Roman" w:cs="Times New Roman"/>
          <w:sz w:val="28"/>
          <w:szCs w:val="28"/>
        </w:rPr>
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видам деятельности» на сумму</w:t>
      </w:r>
      <w:r w:rsidR="00C55E81">
        <w:rPr>
          <w:rFonts w:ascii="Times New Roman" w:hAnsi="Times New Roman" w:cs="Times New Roman"/>
          <w:sz w:val="28"/>
          <w:szCs w:val="28"/>
        </w:rPr>
        <w:t xml:space="preserve"> 2</w:t>
      </w:r>
      <w:r w:rsidR="00975C7D">
        <w:rPr>
          <w:rFonts w:ascii="Times New Roman" w:hAnsi="Times New Roman" w:cs="Times New Roman"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sz w:val="28"/>
          <w:szCs w:val="28"/>
        </w:rPr>
        <w:t>540,2 млн.</w:t>
      </w:r>
      <w:r w:rsidR="009B1CDF">
        <w:rPr>
          <w:rFonts w:ascii="Times New Roman" w:hAnsi="Times New Roman" w:cs="Times New Roman"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sz w:val="28"/>
          <w:szCs w:val="28"/>
        </w:rPr>
        <w:t>рублей, что на 4.5 % меньше аналогичного периода 2012 года, в том числе:</w:t>
      </w:r>
    </w:p>
    <w:p w:rsidR="009B1CDF" w:rsidRDefault="009B1CDF" w:rsidP="00DD0F59">
      <w:pPr>
        <w:widowControl w:val="0"/>
        <w:suppressLineNumbers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C55E81" w:rsidRPr="00362E66"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 w:rsidR="003C333E">
        <w:rPr>
          <w:rFonts w:ascii="Times New Roman" w:hAnsi="Times New Roman" w:cs="Times New Roman"/>
          <w:sz w:val="28"/>
          <w:szCs w:val="28"/>
        </w:rPr>
        <w:t xml:space="preserve"> (</w:t>
      </w:r>
      <w:r w:rsidR="00C55E81" w:rsidRPr="003C333E">
        <w:rPr>
          <w:rFonts w:ascii="Times New Roman" w:hAnsi="Times New Roman" w:cs="Times New Roman"/>
          <w:sz w:val="28"/>
          <w:szCs w:val="28"/>
        </w:rPr>
        <w:t xml:space="preserve">предприятия ОАО «Новокаолиновый ГОК»; ООО «Риф»; ООО «Елена») </w:t>
      </w:r>
      <w:r w:rsidR="00C55E81" w:rsidRPr="00362E6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55E81" w:rsidRPr="00362E66">
        <w:rPr>
          <w:rFonts w:ascii="Times New Roman" w:hAnsi="Times New Roman" w:cs="Times New Roman"/>
          <w:b/>
          <w:sz w:val="28"/>
          <w:szCs w:val="28"/>
        </w:rPr>
        <w:t>27</w:t>
      </w:r>
      <w:r w:rsidR="00C55E81">
        <w:rPr>
          <w:rFonts w:ascii="Times New Roman" w:hAnsi="Times New Roman" w:cs="Times New Roman"/>
          <w:b/>
          <w:sz w:val="28"/>
          <w:szCs w:val="28"/>
        </w:rPr>
        <w:t>6,8</w:t>
      </w:r>
      <w:r w:rsidR="00C55E81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sz w:val="28"/>
          <w:szCs w:val="28"/>
        </w:rPr>
        <w:t>рублей (102,5% к  2012</w:t>
      </w:r>
      <w:r w:rsidR="00C55E81" w:rsidRPr="00362E66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9B1CDF" w:rsidRDefault="009B1CDF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5E81" w:rsidRPr="00362E66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- на  сумму </w:t>
      </w:r>
      <w:r w:rsidR="00C55E81" w:rsidRPr="00362E66">
        <w:rPr>
          <w:rFonts w:ascii="Times New Roman" w:hAnsi="Times New Roman" w:cs="Times New Roman"/>
          <w:b/>
          <w:sz w:val="28"/>
          <w:szCs w:val="28"/>
        </w:rPr>
        <w:t>1</w:t>
      </w:r>
      <w:r w:rsidR="0097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b/>
          <w:sz w:val="28"/>
          <w:szCs w:val="28"/>
        </w:rPr>
        <w:t>306,7</w:t>
      </w:r>
      <w:r w:rsidR="00C55E81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sz w:val="28"/>
          <w:szCs w:val="28"/>
        </w:rPr>
        <w:t>рублей (85,5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55E81" w:rsidRDefault="009B1CDF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5E81" w:rsidRPr="00362E66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</w:t>
      </w:r>
      <w:r w:rsidR="00C55E81">
        <w:rPr>
          <w:rFonts w:ascii="Times New Roman" w:hAnsi="Times New Roman" w:cs="Times New Roman"/>
          <w:sz w:val="28"/>
          <w:szCs w:val="28"/>
        </w:rPr>
        <w:t>ии, газа и воды – на сумму 166,2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81">
        <w:rPr>
          <w:rFonts w:ascii="Times New Roman" w:hAnsi="Times New Roman" w:cs="Times New Roman"/>
          <w:sz w:val="28"/>
          <w:szCs w:val="28"/>
        </w:rPr>
        <w:t>рублей (109,7</w:t>
      </w:r>
      <w:r w:rsidR="00C55E81" w:rsidRPr="00362E66">
        <w:rPr>
          <w:rFonts w:ascii="Times New Roman" w:hAnsi="Times New Roman" w:cs="Times New Roman"/>
          <w:sz w:val="28"/>
          <w:szCs w:val="28"/>
        </w:rPr>
        <w:t>%).</w:t>
      </w:r>
    </w:p>
    <w:p w:rsidR="009B1CDF" w:rsidRDefault="009B1CDF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9E" w:rsidRDefault="00A7339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CDF" w:rsidRDefault="00A7339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660" cy="2705100"/>
            <wp:effectExtent l="19050" t="0" r="2794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339E" w:rsidRDefault="00A7339E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82" w:rsidRPr="00A503FB" w:rsidRDefault="00946B82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В 2013 году 10 предприятий района получили положительный финансовый результат в размере 69,5млн. рублей,3 предприятия получили</w:t>
      </w:r>
      <w:r w:rsidR="00A503FB" w:rsidRPr="00A503FB">
        <w:rPr>
          <w:rFonts w:ascii="Times New Roman" w:hAnsi="Times New Roman" w:cs="Times New Roman"/>
          <w:sz w:val="28"/>
          <w:szCs w:val="28"/>
        </w:rPr>
        <w:t xml:space="preserve"> убыток в размере</w:t>
      </w:r>
      <w:r w:rsidRPr="00A503FB">
        <w:rPr>
          <w:rFonts w:ascii="Times New Roman" w:hAnsi="Times New Roman" w:cs="Times New Roman"/>
          <w:sz w:val="28"/>
          <w:szCs w:val="28"/>
        </w:rPr>
        <w:t xml:space="preserve"> </w:t>
      </w:r>
      <w:r w:rsidR="00A503FB" w:rsidRPr="00A503FB">
        <w:rPr>
          <w:rFonts w:ascii="Times New Roman" w:hAnsi="Times New Roman" w:cs="Times New Roman"/>
          <w:sz w:val="28"/>
          <w:szCs w:val="28"/>
        </w:rPr>
        <w:t xml:space="preserve"> 7,0 </w:t>
      </w:r>
      <w:r w:rsidRPr="00A503F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46B82" w:rsidRDefault="00946B82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 xml:space="preserve">Дебиторская задолженность обследуемого круга предприятий составила </w:t>
      </w:r>
      <w:r w:rsidR="00A503FB" w:rsidRPr="00A503FB">
        <w:rPr>
          <w:rFonts w:ascii="Times New Roman" w:hAnsi="Times New Roman" w:cs="Times New Roman"/>
          <w:sz w:val="28"/>
          <w:szCs w:val="28"/>
        </w:rPr>
        <w:t>382,1</w:t>
      </w:r>
      <w:r w:rsidRPr="00A503FB">
        <w:rPr>
          <w:rFonts w:ascii="Times New Roman" w:hAnsi="Times New Roman" w:cs="Times New Roman"/>
          <w:sz w:val="28"/>
          <w:szCs w:val="28"/>
        </w:rPr>
        <w:t xml:space="preserve"> млн. рублей, в том числе просроченная  </w:t>
      </w:r>
      <w:r w:rsidR="000A6546">
        <w:rPr>
          <w:rFonts w:ascii="Times New Roman" w:hAnsi="Times New Roman" w:cs="Times New Roman"/>
          <w:sz w:val="28"/>
          <w:szCs w:val="28"/>
        </w:rPr>
        <w:t>–</w:t>
      </w:r>
      <w:r w:rsidRPr="00A503FB">
        <w:rPr>
          <w:rFonts w:ascii="Times New Roman" w:hAnsi="Times New Roman" w:cs="Times New Roman"/>
          <w:sz w:val="28"/>
          <w:szCs w:val="28"/>
        </w:rPr>
        <w:t xml:space="preserve"> </w:t>
      </w:r>
      <w:r w:rsidR="00A503FB" w:rsidRPr="00A503FB">
        <w:rPr>
          <w:rFonts w:ascii="Times New Roman" w:hAnsi="Times New Roman" w:cs="Times New Roman"/>
          <w:sz w:val="28"/>
          <w:szCs w:val="28"/>
        </w:rPr>
        <w:t xml:space="preserve">3,2 </w:t>
      </w:r>
      <w:r w:rsidRPr="00A503FB">
        <w:rPr>
          <w:rFonts w:ascii="Times New Roman" w:hAnsi="Times New Roman" w:cs="Times New Roman"/>
          <w:sz w:val="28"/>
          <w:szCs w:val="28"/>
        </w:rPr>
        <w:t xml:space="preserve">% от суммы задолженности, кредиторская задолженность составила </w:t>
      </w:r>
      <w:r w:rsidR="00A503FB" w:rsidRPr="00A503FB">
        <w:rPr>
          <w:rFonts w:ascii="Times New Roman" w:hAnsi="Times New Roman" w:cs="Times New Roman"/>
          <w:sz w:val="28"/>
          <w:szCs w:val="28"/>
        </w:rPr>
        <w:t>463,4</w:t>
      </w:r>
      <w:r w:rsidRPr="00A503FB">
        <w:rPr>
          <w:rFonts w:ascii="Times New Roman" w:hAnsi="Times New Roman" w:cs="Times New Roman"/>
          <w:sz w:val="28"/>
          <w:szCs w:val="28"/>
        </w:rPr>
        <w:t xml:space="preserve"> млн. рублей, из которой на просроченную</w:t>
      </w:r>
      <w:r w:rsidR="00A503FB" w:rsidRPr="00A503FB">
        <w:rPr>
          <w:rFonts w:ascii="Times New Roman" w:hAnsi="Times New Roman" w:cs="Times New Roman"/>
          <w:sz w:val="28"/>
          <w:szCs w:val="28"/>
        </w:rPr>
        <w:t xml:space="preserve"> приходится 16,9 % </w:t>
      </w:r>
      <w:r w:rsidRPr="00A503FB">
        <w:rPr>
          <w:rFonts w:ascii="Times New Roman" w:hAnsi="Times New Roman" w:cs="Times New Roman"/>
          <w:sz w:val="28"/>
          <w:szCs w:val="28"/>
        </w:rPr>
        <w:t>.</w:t>
      </w:r>
    </w:p>
    <w:p w:rsidR="00DD0F59" w:rsidRDefault="00DD0F59" w:rsidP="00DD0F59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DD0F59" w:rsidP="00DD0F59">
      <w:pPr>
        <w:pStyle w:val="2"/>
        <w:spacing w:line="25" w:lineRule="atLeast"/>
        <w:jc w:val="center"/>
        <w:rPr>
          <w:b/>
        </w:rPr>
      </w:pPr>
      <w:r>
        <w:rPr>
          <w:b/>
        </w:rPr>
        <w:t xml:space="preserve">2.2. </w:t>
      </w:r>
      <w:r w:rsidRPr="00A503FB">
        <w:rPr>
          <w:b/>
        </w:rPr>
        <w:t>Инвестиции</w:t>
      </w:r>
    </w:p>
    <w:p w:rsidR="00DD0F59" w:rsidRPr="00DD0F59" w:rsidRDefault="00DD0F59" w:rsidP="00DD0F59">
      <w:pPr>
        <w:spacing w:after="0"/>
        <w:rPr>
          <w:lang w:eastAsia="ru-RU"/>
        </w:rPr>
      </w:pP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Объем инвестиций в основной капитал</w:t>
      </w:r>
      <w:r w:rsidRPr="00255CD8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  225,7  </w:t>
      </w:r>
      <w:r w:rsidRPr="0072355A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174,0</w:t>
      </w:r>
      <w:r w:rsidRPr="00071FF7">
        <w:rPr>
          <w:rFonts w:ascii="Times New Roman" w:hAnsi="Times New Roman" w:cs="Times New Roman"/>
          <w:sz w:val="28"/>
          <w:szCs w:val="28"/>
        </w:rPr>
        <w:t>%</w:t>
      </w:r>
      <w:r w:rsidRPr="0072355A">
        <w:rPr>
          <w:rFonts w:ascii="Times New Roman" w:hAnsi="Times New Roman" w:cs="Times New Roman"/>
          <w:sz w:val="28"/>
          <w:szCs w:val="28"/>
        </w:rPr>
        <w:t xml:space="preserve"> к прошлому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5B3">
        <w:rPr>
          <w:rFonts w:ascii="Times New Roman" w:hAnsi="Times New Roman" w:cs="Times New Roman"/>
          <w:sz w:val="28"/>
          <w:szCs w:val="28"/>
        </w:rPr>
        <w:t>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7A" w:rsidRDefault="001F627A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7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19700" cy="29908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году введено в действие 14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468 кв.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 общей площади, что на 4</w:t>
      </w:r>
      <w:r w:rsidR="00441F5E">
        <w:rPr>
          <w:rFonts w:ascii="Times New Roman" w:hAnsi="Times New Roman" w:cs="Times New Roman"/>
          <w:sz w:val="28"/>
          <w:szCs w:val="28"/>
        </w:rPr>
        <w:t xml:space="preserve"> 344 к</w:t>
      </w:r>
      <w:r w:rsidR="001F627A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627A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 xml:space="preserve"> больше показателей 2012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В сельской местности введено 16 домов общей жилой площадью 1</w:t>
      </w:r>
      <w:r w:rsidR="0043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кв.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метров, что на 46,1</w:t>
      </w:r>
      <w:r w:rsidR="00AB395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2012 году, в городе введено 45 жилых домов на 13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 квадратных метров.</w:t>
      </w:r>
    </w:p>
    <w:p w:rsidR="001F627A" w:rsidRPr="001F627A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100 человек населения города и района приходится 297,7 квадратных метров жилой площади.</w:t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DD0F59" w:rsidP="00DD0F59">
      <w:pPr>
        <w:pStyle w:val="2"/>
        <w:spacing w:line="25" w:lineRule="atLeast"/>
        <w:jc w:val="center"/>
        <w:rPr>
          <w:b/>
        </w:rPr>
      </w:pPr>
      <w:r>
        <w:rPr>
          <w:b/>
        </w:rPr>
        <w:t xml:space="preserve">2.3.Сельское хозяйство </w:t>
      </w:r>
    </w:p>
    <w:p w:rsidR="00DD0F59" w:rsidRPr="004E7FE2" w:rsidRDefault="00DD0F59" w:rsidP="00DD0F59">
      <w:pPr>
        <w:spacing w:after="0" w:line="25" w:lineRule="atLeast"/>
        <w:rPr>
          <w:lang w:eastAsia="ru-RU"/>
        </w:rPr>
      </w:pPr>
    </w:p>
    <w:p w:rsidR="00DD0F59" w:rsidRDefault="00DD0F59" w:rsidP="00441F5E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E2">
        <w:rPr>
          <w:rFonts w:ascii="Times New Roman" w:hAnsi="Times New Roman" w:cs="Times New Roman"/>
          <w:sz w:val="28"/>
          <w:szCs w:val="28"/>
        </w:rPr>
        <w:t xml:space="preserve">Объем продукции сельского хозяйства сельхозтоваропроизводителей </w:t>
      </w:r>
      <w:r w:rsidR="00441F5E">
        <w:rPr>
          <w:rFonts w:ascii="Times New Roman" w:hAnsi="Times New Roman" w:cs="Times New Roman"/>
          <w:sz w:val="28"/>
          <w:szCs w:val="28"/>
        </w:rPr>
        <w:t xml:space="preserve">по оценке составил 1 </w:t>
      </w:r>
      <w:r>
        <w:rPr>
          <w:rFonts w:ascii="Times New Roman" w:hAnsi="Times New Roman" w:cs="Times New Roman"/>
          <w:sz w:val="28"/>
          <w:szCs w:val="28"/>
        </w:rPr>
        <w:t>835,2 млн.</w:t>
      </w:r>
      <w:r w:rsidR="00441F5E">
        <w:rPr>
          <w:rFonts w:ascii="Times New Roman" w:hAnsi="Times New Roman" w:cs="Times New Roman"/>
          <w:sz w:val="28"/>
          <w:szCs w:val="28"/>
        </w:rPr>
        <w:t xml:space="preserve"> рублей или 103,6</w:t>
      </w:r>
      <w:r>
        <w:rPr>
          <w:rFonts w:ascii="Times New Roman" w:hAnsi="Times New Roman" w:cs="Times New Roman"/>
          <w:sz w:val="28"/>
          <w:szCs w:val="28"/>
        </w:rPr>
        <w:t>% к уровню 2012 года.</w:t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структуре сельскох</w:t>
      </w:r>
      <w:r w:rsidR="00441F5E">
        <w:rPr>
          <w:rFonts w:ascii="Times New Roman" w:hAnsi="Times New Roman" w:cs="Times New Roman"/>
          <w:sz w:val="28"/>
          <w:szCs w:val="28"/>
        </w:rPr>
        <w:t>озяйственного производства 15,3</w:t>
      </w:r>
      <w:r>
        <w:rPr>
          <w:rFonts w:ascii="Times New Roman" w:hAnsi="Times New Roman" w:cs="Times New Roman"/>
          <w:sz w:val="28"/>
          <w:szCs w:val="28"/>
        </w:rPr>
        <w:t xml:space="preserve">% приходилось на долю сельскохозяйственных организаций, 73,2%  </w:t>
      </w:r>
      <w:r w:rsidR="00441F5E">
        <w:rPr>
          <w:rFonts w:ascii="Times New Roman" w:hAnsi="Times New Roman" w:cs="Times New Roman"/>
          <w:sz w:val="28"/>
          <w:szCs w:val="28"/>
        </w:rPr>
        <w:t>– на долю населения, 11.5</w:t>
      </w:r>
      <w:r>
        <w:rPr>
          <w:rFonts w:ascii="Times New Roman" w:hAnsi="Times New Roman" w:cs="Times New Roman"/>
          <w:sz w:val="28"/>
          <w:szCs w:val="28"/>
        </w:rPr>
        <w:t>% на КФХ.</w:t>
      </w:r>
    </w:p>
    <w:p w:rsidR="00EC26BF" w:rsidRDefault="00EC26BF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6BF" w:rsidRDefault="00EC26BF" w:rsidP="00AB3950">
      <w:pPr>
        <w:tabs>
          <w:tab w:val="left" w:pos="993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2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24E" w:rsidRDefault="00D9124E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Предприятия агропромышленного комплекса работали в сложных агроклиматических условиях: в течение летнего периода из-за неблагоприятных погодных условий, отсутств</w:t>
      </w:r>
      <w:r w:rsidR="00EC26BF">
        <w:rPr>
          <w:rFonts w:ascii="Times New Roman" w:hAnsi="Times New Roman" w:cs="Times New Roman"/>
          <w:sz w:val="28"/>
          <w:szCs w:val="28"/>
        </w:rPr>
        <w:t xml:space="preserve">ия осадков и </w:t>
      </w:r>
      <w:r w:rsidRPr="007548AE">
        <w:rPr>
          <w:rFonts w:ascii="Times New Roman" w:hAnsi="Times New Roman" w:cs="Times New Roman"/>
          <w:sz w:val="28"/>
          <w:szCs w:val="28"/>
        </w:rPr>
        <w:t>высокого</w:t>
      </w:r>
      <w:r w:rsidR="00EC26BF">
        <w:rPr>
          <w:rFonts w:ascii="Times New Roman" w:hAnsi="Times New Roman" w:cs="Times New Roman"/>
          <w:sz w:val="28"/>
          <w:szCs w:val="28"/>
        </w:rPr>
        <w:t xml:space="preserve"> температурного режима почвено–атмосферной засухи в мае–</w:t>
      </w:r>
      <w:r w:rsidRPr="007548AE">
        <w:rPr>
          <w:rFonts w:ascii="Times New Roman" w:hAnsi="Times New Roman" w:cs="Times New Roman"/>
          <w:sz w:val="28"/>
          <w:szCs w:val="28"/>
        </w:rPr>
        <w:t>июле посевы сельскохозяйственных к</w:t>
      </w:r>
      <w:r w:rsidR="00EC26BF">
        <w:rPr>
          <w:rFonts w:ascii="Times New Roman" w:hAnsi="Times New Roman" w:cs="Times New Roman"/>
          <w:sz w:val="28"/>
          <w:szCs w:val="28"/>
        </w:rPr>
        <w:t>ультур были угнетены в развитии. В</w:t>
      </w:r>
      <w:r w:rsidRPr="007548AE">
        <w:rPr>
          <w:rFonts w:ascii="Times New Roman" w:hAnsi="Times New Roman" w:cs="Times New Roman"/>
          <w:sz w:val="28"/>
          <w:szCs w:val="28"/>
        </w:rPr>
        <w:t xml:space="preserve"> результате произошла гибель сельскохозяйствен</w:t>
      </w:r>
      <w:r w:rsidR="00EC26BF">
        <w:rPr>
          <w:rFonts w:ascii="Times New Roman" w:hAnsi="Times New Roman" w:cs="Times New Roman"/>
          <w:sz w:val="28"/>
          <w:szCs w:val="28"/>
        </w:rPr>
        <w:t>ных культур на площади 36,2 тысяч гектар</w:t>
      </w:r>
      <w:r w:rsidRPr="007548AE">
        <w:rPr>
          <w:rFonts w:ascii="Times New Roman" w:hAnsi="Times New Roman" w:cs="Times New Roman"/>
          <w:sz w:val="28"/>
          <w:szCs w:val="28"/>
        </w:rPr>
        <w:t>,</w:t>
      </w:r>
      <w:r w:rsidR="00EC26BF">
        <w:rPr>
          <w:rFonts w:ascii="Times New Roman" w:hAnsi="Times New Roman" w:cs="Times New Roman"/>
          <w:sz w:val="28"/>
          <w:szCs w:val="28"/>
        </w:rPr>
        <w:t xml:space="preserve"> </w:t>
      </w:r>
      <w:r w:rsidRPr="007548AE">
        <w:rPr>
          <w:rFonts w:ascii="Times New Roman" w:hAnsi="Times New Roman" w:cs="Times New Roman"/>
          <w:sz w:val="28"/>
          <w:szCs w:val="28"/>
        </w:rPr>
        <w:t>а затем</w:t>
      </w:r>
      <w:r w:rsidR="00EC26BF">
        <w:rPr>
          <w:rFonts w:ascii="Times New Roman" w:hAnsi="Times New Roman" w:cs="Times New Roman"/>
          <w:sz w:val="28"/>
          <w:szCs w:val="28"/>
        </w:rPr>
        <w:t>,</w:t>
      </w:r>
      <w:r w:rsidRPr="007548AE">
        <w:rPr>
          <w:rFonts w:ascii="Times New Roman" w:hAnsi="Times New Roman" w:cs="Times New Roman"/>
          <w:sz w:val="28"/>
          <w:szCs w:val="28"/>
        </w:rPr>
        <w:t xml:space="preserve"> в результате подтопления</w:t>
      </w:r>
      <w:r w:rsidR="00EC26BF">
        <w:rPr>
          <w:rFonts w:ascii="Times New Roman" w:hAnsi="Times New Roman" w:cs="Times New Roman"/>
          <w:sz w:val="28"/>
          <w:szCs w:val="28"/>
        </w:rPr>
        <w:t>,</w:t>
      </w:r>
      <w:r w:rsidRPr="007548AE">
        <w:rPr>
          <w:rFonts w:ascii="Times New Roman" w:hAnsi="Times New Roman" w:cs="Times New Roman"/>
          <w:sz w:val="28"/>
          <w:szCs w:val="28"/>
        </w:rPr>
        <w:t xml:space="preserve"> дополнительно погибли сельскохозяйственные культуры на площади 10,7 </w:t>
      </w:r>
      <w:r w:rsidR="00EC26BF">
        <w:rPr>
          <w:rFonts w:ascii="Times New Roman" w:hAnsi="Times New Roman" w:cs="Times New Roman"/>
          <w:sz w:val="28"/>
          <w:szCs w:val="28"/>
        </w:rPr>
        <w:t>тысяч гектар</w:t>
      </w:r>
      <w:r w:rsidRPr="00754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441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</w:t>
      </w:r>
      <w:r w:rsidR="00D9124E">
        <w:rPr>
          <w:rFonts w:ascii="Times New Roman" w:hAnsi="Times New Roman" w:cs="Times New Roman"/>
          <w:sz w:val="28"/>
          <w:szCs w:val="28"/>
        </w:rPr>
        <w:t xml:space="preserve"> сложные  климатически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441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BF">
        <w:rPr>
          <w:rFonts w:ascii="Times New Roman" w:hAnsi="Times New Roman" w:cs="Times New Roman"/>
          <w:sz w:val="28"/>
          <w:szCs w:val="28"/>
        </w:rPr>
        <w:t>удалось достичь следующих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6BF" w:rsidRDefault="00EC26BF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Pr="00F65765" w:rsidRDefault="00EC26BF" w:rsidP="00EC26BF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F59" w:rsidRPr="00F65765">
        <w:rPr>
          <w:rFonts w:ascii="Times New Roman" w:hAnsi="Times New Roman" w:cs="Times New Roman"/>
          <w:sz w:val="28"/>
          <w:szCs w:val="28"/>
          <w:u w:val="single"/>
        </w:rPr>
        <w:t>Растениеводство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51E0" w:rsidRDefault="00DD0F59" w:rsidP="00BC51E0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Зерновые культуры был</w:t>
      </w:r>
      <w:r w:rsidR="00BC51E0">
        <w:rPr>
          <w:rFonts w:ascii="Times New Roman" w:hAnsi="Times New Roman" w:cs="Times New Roman"/>
          <w:sz w:val="28"/>
          <w:szCs w:val="28"/>
        </w:rPr>
        <w:t xml:space="preserve">и размещены на площади 75,1 тысяч </w:t>
      </w:r>
      <w:r w:rsidRPr="007548AE">
        <w:rPr>
          <w:rFonts w:ascii="Times New Roman" w:hAnsi="Times New Roman" w:cs="Times New Roman"/>
          <w:sz w:val="28"/>
          <w:szCs w:val="28"/>
        </w:rPr>
        <w:t>г</w:t>
      </w:r>
      <w:r w:rsidR="00BC51E0">
        <w:rPr>
          <w:rFonts w:ascii="Times New Roman" w:hAnsi="Times New Roman" w:cs="Times New Roman"/>
          <w:sz w:val="28"/>
          <w:szCs w:val="28"/>
        </w:rPr>
        <w:t>ектар</w:t>
      </w:r>
      <w:r w:rsidRPr="007548AE">
        <w:rPr>
          <w:rFonts w:ascii="Times New Roman" w:hAnsi="Times New Roman" w:cs="Times New Roman"/>
          <w:sz w:val="28"/>
          <w:szCs w:val="28"/>
        </w:rPr>
        <w:t xml:space="preserve">, что выше уровня прошлого года на 6,7% (в 2012 году – 70,4 </w:t>
      </w:r>
      <w:r w:rsidR="00BC51E0">
        <w:rPr>
          <w:rFonts w:ascii="Times New Roman" w:hAnsi="Times New Roman" w:cs="Times New Roman"/>
          <w:sz w:val="28"/>
          <w:szCs w:val="28"/>
        </w:rPr>
        <w:t>тысяч гектар</w:t>
      </w:r>
      <w:r w:rsidRPr="007548AE">
        <w:rPr>
          <w:rFonts w:ascii="Times New Roman" w:hAnsi="Times New Roman" w:cs="Times New Roman"/>
          <w:sz w:val="28"/>
          <w:szCs w:val="28"/>
        </w:rPr>
        <w:t xml:space="preserve">). Для </w:t>
      </w:r>
      <w:r w:rsidRPr="007548AE">
        <w:rPr>
          <w:rFonts w:ascii="Times New Roman" w:hAnsi="Times New Roman" w:cs="Times New Roman"/>
          <w:sz w:val="28"/>
          <w:szCs w:val="28"/>
        </w:rPr>
        <w:lastRenderedPageBreak/>
        <w:t>проведения ярового сева имелись 100% семян зерновых и кормовых культур.                 Все агротехнические мероприятия были проведены своевременно.</w:t>
      </w:r>
    </w:p>
    <w:p w:rsidR="00DD0F59" w:rsidRDefault="00DD0F59" w:rsidP="00BC51E0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В 2013 году валовой сбор зерна в весе пос</w:t>
      </w:r>
      <w:r>
        <w:rPr>
          <w:rFonts w:ascii="Times New Roman" w:hAnsi="Times New Roman" w:cs="Times New Roman"/>
          <w:sz w:val="28"/>
          <w:szCs w:val="28"/>
        </w:rPr>
        <w:t xml:space="preserve">ле доработки составил    </w:t>
      </w:r>
      <w:r w:rsidR="00BC51E0">
        <w:rPr>
          <w:rFonts w:ascii="Times New Roman" w:hAnsi="Times New Roman" w:cs="Times New Roman"/>
          <w:sz w:val="28"/>
          <w:szCs w:val="28"/>
        </w:rPr>
        <w:t xml:space="preserve">   25,0 тысяч </w:t>
      </w:r>
      <w:r>
        <w:rPr>
          <w:rFonts w:ascii="Times New Roman" w:hAnsi="Times New Roman" w:cs="Times New Roman"/>
          <w:sz w:val="28"/>
          <w:szCs w:val="28"/>
        </w:rPr>
        <w:t>тонн, что на 49.1% больше уровня 2012 года. Валовые сборы картофеля и овощей уменьшилось на 16.7 % и 26,4%.</w:t>
      </w:r>
    </w:p>
    <w:p w:rsidR="00DD0F59" w:rsidRDefault="00DD0F59" w:rsidP="00DD0F5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2454" w:rsidRDefault="00DB2454" w:rsidP="00DD0F5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4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14325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2454" w:rsidRDefault="00DB2454" w:rsidP="00DD0F5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8B6792" w:rsidP="00DB24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F59" w:rsidRPr="008B6792">
        <w:rPr>
          <w:rFonts w:ascii="Times New Roman" w:hAnsi="Times New Roman" w:cs="Times New Roman"/>
          <w:sz w:val="28"/>
          <w:szCs w:val="28"/>
          <w:u w:val="single"/>
        </w:rPr>
        <w:t>Животноводство</w:t>
      </w:r>
      <w:r w:rsidRPr="008B67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конец 2013 года поголовье скота и птицы в хозяйствах всех категорий составило 18</w:t>
      </w:r>
      <w:r w:rsidR="00BC4519">
        <w:rPr>
          <w:rFonts w:ascii="Times New Roman" w:hAnsi="Times New Roman" w:cs="Times New Roman"/>
          <w:sz w:val="28"/>
          <w:szCs w:val="28"/>
        </w:rPr>
        <w:t xml:space="preserve"> 245 голов, что на 4.7</w:t>
      </w:r>
      <w:r>
        <w:rPr>
          <w:rFonts w:ascii="Times New Roman" w:hAnsi="Times New Roman" w:cs="Times New Roman"/>
          <w:sz w:val="28"/>
          <w:szCs w:val="28"/>
        </w:rPr>
        <w:t xml:space="preserve">% меньше по сравнению  с </w:t>
      </w:r>
      <w:r w:rsidR="00BC4519">
        <w:rPr>
          <w:rFonts w:ascii="Times New Roman" w:hAnsi="Times New Roman" w:cs="Times New Roman"/>
          <w:sz w:val="28"/>
          <w:szCs w:val="28"/>
        </w:rPr>
        <w:t>показателями</w:t>
      </w:r>
      <w:r w:rsidR="00D53299">
        <w:rPr>
          <w:rFonts w:ascii="Times New Roman" w:hAnsi="Times New Roman" w:cs="Times New Roman"/>
          <w:sz w:val="28"/>
          <w:szCs w:val="28"/>
        </w:rPr>
        <w:t xml:space="preserve"> </w:t>
      </w:r>
      <w:r w:rsidR="00BC4519"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>, в том числе коров 7</w:t>
      </w:r>
      <w:r w:rsidR="00B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764 голов (94,9%), свиней 3</w:t>
      </w:r>
      <w:r w:rsidR="00B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025 (93,2%), овец и коз – 7</w:t>
      </w:r>
      <w:r w:rsidR="00B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785 голов (94,6%), птицы 26</w:t>
      </w:r>
      <w:r w:rsidR="00B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748 голов (88,3%).</w:t>
      </w:r>
    </w:p>
    <w:p w:rsidR="00ED2B60" w:rsidRDefault="00ED2B60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B60" w:rsidRDefault="00ED2B60" w:rsidP="00D9124E">
      <w:pPr>
        <w:tabs>
          <w:tab w:val="left" w:pos="993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1BDC" w:rsidRDefault="00FE1BDC" w:rsidP="00ED2B6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DD0F59" w:rsidP="00ED2B6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произведено 3,34</w:t>
      </w:r>
      <w:r w:rsidR="00FE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E1BDC">
        <w:rPr>
          <w:rFonts w:ascii="Times New Roman" w:hAnsi="Times New Roman" w:cs="Times New Roman"/>
          <w:sz w:val="28"/>
          <w:szCs w:val="28"/>
        </w:rPr>
        <w:t xml:space="preserve"> тонн скота и птицы на убой (</w:t>
      </w:r>
      <w:r>
        <w:rPr>
          <w:rFonts w:ascii="Times New Roman" w:hAnsi="Times New Roman" w:cs="Times New Roman"/>
          <w:sz w:val="28"/>
          <w:szCs w:val="28"/>
        </w:rPr>
        <w:t xml:space="preserve">в живом весе), что на 14,5% меньше уровня 2012 года. </w:t>
      </w:r>
      <w:r w:rsidRPr="007548AE">
        <w:rPr>
          <w:rFonts w:ascii="Times New Roman" w:hAnsi="Times New Roman" w:cs="Times New Roman"/>
          <w:sz w:val="28"/>
          <w:szCs w:val="28"/>
        </w:rPr>
        <w:t>Пр</w:t>
      </w:r>
      <w:r w:rsidR="00FE1BDC">
        <w:rPr>
          <w:rFonts w:ascii="Times New Roman" w:hAnsi="Times New Roman" w:cs="Times New Roman"/>
          <w:sz w:val="28"/>
          <w:szCs w:val="28"/>
        </w:rPr>
        <w:t xml:space="preserve">оизведено молока </w:t>
      </w:r>
      <w:r w:rsidR="00FE1BDC">
        <w:rPr>
          <w:rFonts w:ascii="Times New Roman" w:hAnsi="Times New Roman" w:cs="Times New Roman"/>
          <w:sz w:val="28"/>
          <w:szCs w:val="28"/>
        </w:rPr>
        <w:lastRenderedPageBreak/>
        <w:t xml:space="preserve">17,9 тысяч 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FE1BDC">
        <w:rPr>
          <w:rFonts w:ascii="Times New Roman" w:hAnsi="Times New Roman" w:cs="Times New Roman"/>
          <w:sz w:val="28"/>
          <w:szCs w:val="28"/>
        </w:rPr>
        <w:t>н, что на 3,1% больше 2012 года</w:t>
      </w:r>
      <w:r w:rsidRPr="007548AE">
        <w:rPr>
          <w:rFonts w:ascii="Times New Roman" w:hAnsi="Times New Roman" w:cs="Times New Roman"/>
          <w:sz w:val="28"/>
          <w:szCs w:val="28"/>
        </w:rPr>
        <w:t>.</w:t>
      </w:r>
      <w:r w:rsidR="00FE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 яиц 4,5 млн.шт., и уменьшилось на 8,6%.</w:t>
      </w:r>
    </w:p>
    <w:p w:rsidR="00DD0F59" w:rsidRDefault="00886720" w:rsidP="00D9124E">
      <w:pPr>
        <w:tabs>
          <w:tab w:val="left" w:pos="993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67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9080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6720" w:rsidRDefault="00886720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6720" w:rsidRDefault="00DD0F59" w:rsidP="00DD0F59">
      <w:pPr>
        <w:pStyle w:val="2"/>
        <w:spacing w:line="25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2.4.</w:t>
      </w:r>
      <w:r w:rsidRPr="00471393">
        <w:rPr>
          <w:rFonts w:eastAsia="Calibri"/>
          <w:b/>
        </w:rPr>
        <w:t>Малый и средний бизнес</w:t>
      </w:r>
    </w:p>
    <w:p w:rsidR="00DD0F59" w:rsidRDefault="00DD0F59" w:rsidP="00DD0F59">
      <w:pPr>
        <w:pStyle w:val="2"/>
        <w:spacing w:line="25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886720" w:rsidRDefault="00DD0F59" w:rsidP="00886720">
      <w:pPr>
        <w:tabs>
          <w:tab w:val="left" w:pos="993"/>
        </w:tabs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1FF7">
        <w:rPr>
          <w:rFonts w:ascii="Times New Roman" w:eastAsia="Calibri" w:hAnsi="Times New Roman" w:cs="Times New Roman"/>
          <w:sz w:val="28"/>
          <w:szCs w:val="28"/>
        </w:rPr>
        <w:t>Всего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убъектов малого и среднего предпринимательства в районе  945 единиц  </w:t>
      </w:r>
      <w:r w:rsidR="00801A6C">
        <w:rPr>
          <w:rFonts w:ascii="Times New Roman" w:eastAsia="Calibri" w:hAnsi="Times New Roman" w:cs="Times New Roman"/>
          <w:sz w:val="28"/>
          <w:szCs w:val="28"/>
        </w:rPr>
        <w:t xml:space="preserve">(ООО – 145 единиц,  ИП – </w:t>
      </w:r>
      <w:r>
        <w:rPr>
          <w:rFonts w:ascii="Times New Roman" w:eastAsia="Calibri" w:hAnsi="Times New Roman" w:cs="Times New Roman"/>
          <w:sz w:val="28"/>
          <w:szCs w:val="28"/>
        </w:rPr>
        <w:t>800).</w:t>
      </w:r>
    </w:p>
    <w:p w:rsidR="00801A6C" w:rsidRDefault="00DD0F59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0C">
        <w:rPr>
          <w:rFonts w:ascii="Times New Roman" w:hAnsi="Times New Roman" w:cs="Times New Roman"/>
          <w:sz w:val="28"/>
          <w:szCs w:val="28"/>
        </w:rPr>
        <w:t xml:space="preserve">Продолжена работа по реализации приоритетных направлений </w:t>
      </w:r>
      <w:r w:rsidR="00801A6C">
        <w:rPr>
          <w:rFonts w:ascii="Times New Roman" w:hAnsi="Times New Roman" w:cs="Times New Roman"/>
          <w:sz w:val="28"/>
          <w:szCs w:val="28"/>
        </w:rPr>
        <w:t>«</w:t>
      </w:r>
      <w:r w:rsidRPr="003D350C">
        <w:rPr>
          <w:rFonts w:ascii="Times New Roman" w:hAnsi="Times New Roman" w:cs="Times New Roman"/>
          <w:sz w:val="28"/>
          <w:szCs w:val="28"/>
        </w:rPr>
        <w:t>Программы поддержки развития малого и среднего предпринимательства</w:t>
      </w:r>
      <w:r w:rsidR="00801A6C">
        <w:rPr>
          <w:rFonts w:ascii="Times New Roman" w:hAnsi="Times New Roman" w:cs="Times New Roman"/>
          <w:sz w:val="28"/>
          <w:szCs w:val="28"/>
        </w:rPr>
        <w:t>»</w:t>
      </w:r>
      <w:r w:rsidRPr="003D350C">
        <w:rPr>
          <w:rFonts w:ascii="Times New Roman" w:hAnsi="Times New Roman" w:cs="Times New Roman"/>
          <w:sz w:val="28"/>
          <w:szCs w:val="28"/>
        </w:rPr>
        <w:t>: имущественной и финансовой поддержке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6C" w:rsidRDefault="00DD0F59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0C">
        <w:rPr>
          <w:rFonts w:ascii="Times New Roman" w:hAnsi="Times New Roman" w:cs="Times New Roman"/>
          <w:sz w:val="28"/>
          <w:szCs w:val="28"/>
        </w:rPr>
        <w:t>В рамках реализации мер по имущественной поддержке с 22 субъектами заключены договоры аренды объектов движимого и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6C" w:rsidRDefault="00DD0F59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0C">
        <w:rPr>
          <w:rFonts w:ascii="Times New Roman" w:hAnsi="Times New Roman" w:cs="Times New Roman"/>
          <w:sz w:val="28"/>
          <w:szCs w:val="28"/>
        </w:rPr>
        <w:t>В рамках реализации мер финансовой поддержки за счет местного, федерального бюджетов предоставлена субсидия на возмещение затрат, связанных с осуществлением капитальных вложений, на о</w:t>
      </w:r>
      <w:r w:rsidR="00801A6C">
        <w:rPr>
          <w:rFonts w:ascii="Times New Roman" w:hAnsi="Times New Roman" w:cs="Times New Roman"/>
          <w:sz w:val="28"/>
          <w:szCs w:val="28"/>
        </w:rPr>
        <w:t>бщую сумму 3090,0 тысяч рублей.</w:t>
      </w:r>
    </w:p>
    <w:p w:rsidR="00801A6C" w:rsidRDefault="00DD0F59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0C">
        <w:rPr>
          <w:rFonts w:ascii="Times New Roman" w:hAnsi="Times New Roman" w:cs="Times New Roman"/>
          <w:sz w:val="28"/>
          <w:szCs w:val="28"/>
        </w:rPr>
        <w:t>Двенадцать субъектов малого и среднего предпринимательства, занятых на селе, получили финансовую поддержку.</w:t>
      </w:r>
    </w:p>
    <w:p w:rsidR="00DD0F59" w:rsidRDefault="00DD0F59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0C">
        <w:rPr>
          <w:rFonts w:ascii="Times New Roman" w:hAnsi="Times New Roman" w:cs="Times New Roman"/>
          <w:sz w:val="28"/>
          <w:szCs w:val="28"/>
        </w:rPr>
        <w:t>Реализация данных мероприятий позволила создать 10 новых рабочих мест, сохранить 155 действующих рабочих мест.</w:t>
      </w:r>
    </w:p>
    <w:p w:rsidR="00801A6C" w:rsidRPr="00886720" w:rsidRDefault="00801A6C" w:rsidP="00886720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F59" w:rsidRDefault="00DD0F59" w:rsidP="00DD0F59">
      <w:pPr>
        <w:pStyle w:val="2"/>
        <w:spacing w:line="25" w:lineRule="atLeast"/>
        <w:jc w:val="center"/>
        <w:rPr>
          <w:b/>
        </w:rPr>
      </w:pPr>
      <w:r>
        <w:rPr>
          <w:b/>
        </w:rPr>
        <w:t>2.5.</w:t>
      </w:r>
      <w:r w:rsidRPr="00B46EC4">
        <w:rPr>
          <w:b/>
        </w:rPr>
        <w:t>Потребительский рынок</w:t>
      </w:r>
      <w:r>
        <w:rPr>
          <w:b/>
        </w:rPr>
        <w:t xml:space="preserve"> </w:t>
      </w:r>
    </w:p>
    <w:p w:rsidR="00DD0F59" w:rsidRPr="00B46EC4" w:rsidRDefault="00DD0F59" w:rsidP="00DD0F59">
      <w:pPr>
        <w:pStyle w:val="2"/>
        <w:spacing w:line="25" w:lineRule="atLeast"/>
        <w:jc w:val="center"/>
        <w:rPr>
          <w:b/>
        </w:rPr>
      </w:pPr>
    </w:p>
    <w:p w:rsidR="00DD0F59" w:rsidRDefault="00DD0F59" w:rsidP="00DD0F59">
      <w:pPr>
        <w:widowControl w:val="0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5A">
        <w:rPr>
          <w:rFonts w:ascii="Times New Roman" w:hAnsi="Times New Roman" w:cs="Times New Roman"/>
          <w:sz w:val="28"/>
          <w:szCs w:val="28"/>
        </w:rPr>
        <w:t>Потребительский рынок муниципального района представлен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F59" w:rsidRDefault="00F54AEE" w:rsidP="00DD0F59">
      <w:pPr>
        <w:widowControl w:val="0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DD0F59" w:rsidRPr="00E13C5A">
        <w:rPr>
          <w:rFonts w:ascii="Times New Roman" w:hAnsi="Times New Roman" w:cs="Times New Roman"/>
          <w:sz w:val="28"/>
          <w:szCs w:val="28"/>
        </w:rPr>
        <w:t>редприятиями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0F59">
        <w:rPr>
          <w:rFonts w:ascii="Times New Roman" w:hAnsi="Times New Roman" w:cs="Times New Roman"/>
          <w:sz w:val="28"/>
          <w:szCs w:val="28"/>
        </w:rPr>
        <w:t xml:space="preserve"> 376 единиц (1</w:t>
      </w:r>
      <w:r w:rsidR="00D96066">
        <w:rPr>
          <w:rFonts w:ascii="Times New Roman" w:hAnsi="Times New Roman" w:cs="Times New Roman"/>
          <w:sz w:val="28"/>
          <w:szCs w:val="28"/>
        </w:rPr>
        <w:t xml:space="preserve"> </w:t>
      </w:r>
      <w:r w:rsidR="00DD0F59">
        <w:rPr>
          <w:rFonts w:ascii="Times New Roman" w:hAnsi="Times New Roman" w:cs="Times New Roman"/>
          <w:sz w:val="28"/>
          <w:szCs w:val="28"/>
        </w:rPr>
        <w:t xml:space="preserve">274 </w:t>
      </w:r>
      <w:r>
        <w:rPr>
          <w:rFonts w:ascii="Times New Roman" w:hAnsi="Times New Roman" w:cs="Times New Roman"/>
          <w:sz w:val="28"/>
          <w:szCs w:val="28"/>
        </w:rPr>
        <w:t>торговых места, о</w:t>
      </w:r>
      <w:r w:rsidR="00DD0F59">
        <w:rPr>
          <w:rFonts w:ascii="Times New Roman" w:hAnsi="Times New Roman" w:cs="Times New Roman"/>
          <w:sz w:val="28"/>
          <w:szCs w:val="28"/>
        </w:rPr>
        <w:t>бщая торговая площадь 45</w:t>
      </w:r>
      <w:r w:rsidR="00D96066">
        <w:rPr>
          <w:rFonts w:ascii="Times New Roman" w:hAnsi="Times New Roman" w:cs="Times New Roman"/>
          <w:sz w:val="28"/>
          <w:szCs w:val="28"/>
        </w:rPr>
        <w:t xml:space="preserve"> </w:t>
      </w:r>
      <w:r w:rsidR="00DD0F59">
        <w:rPr>
          <w:rFonts w:ascii="Times New Roman" w:hAnsi="Times New Roman" w:cs="Times New Roman"/>
          <w:sz w:val="28"/>
          <w:szCs w:val="28"/>
        </w:rPr>
        <w:t>008,0 кв.м.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0F59">
        <w:rPr>
          <w:rFonts w:ascii="Times New Roman" w:hAnsi="Times New Roman" w:cs="Times New Roman"/>
          <w:sz w:val="28"/>
          <w:szCs w:val="28"/>
        </w:rPr>
        <w:t>;</w:t>
      </w:r>
    </w:p>
    <w:p w:rsidR="00DD0F59" w:rsidRDefault="00F54AEE" w:rsidP="00DD0F59">
      <w:pPr>
        <w:widowControl w:val="0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DD0F59">
        <w:rPr>
          <w:rFonts w:ascii="Times New Roman" w:hAnsi="Times New Roman" w:cs="Times New Roman"/>
          <w:sz w:val="28"/>
          <w:szCs w:val="28"/>
        </w:rPr>
        <w:t>редприятиями общественного питания открытой сети 20 единиц;</w:t>
      </w:r>
    </w:p>
    <w:p w:rsidR="00DD0F59" w:rsidRDefault="00F54AEE" w:rsidP="00DD0F59">
      <w:pPr>
        <w:widowControl w:val="0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DD0F59">
        <w:rPr>
          <w:rFonts w:ascii="Times New Roman" w:hAnsi="Times New Roman" w:cs="Times New Roman"/>
          <w:sz w:val="28"/>
          <w:szCs w:val="28"/>
        </w:rPr>
        <w:t>редприятиями бытового обслуживания – 92 единицы.</w:t>
      </w:r>
    </w:p>
    <w:p w:rsidR="00F54AEE" w:rsidRDefault="00F54AEE" w:rsidP="00DD0F59">
      <w:pPr>
        <w:widowControl w:val="0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C35" w:rsidRDefault="00E42C35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C35" w:rsidRDefault="00E42C35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C35" w:rsidRDefault="00B463A3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447925"/>
            <wp:effectExtent l="19050" t="0" r="1905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46AF" w:rsidRDefault="00D746AF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6AF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5A">
        <w:rPr>
          <w:rFonts w:ascii="Times New Roman" w:hAnsi="Times New Roman" w:cs="Times New Roman"/>
          <w:sz w:val="28"/>
          <w:szCs w:val="28"/>
        </w:rPr>
        <w:t>Наибольшая доля потребительского рынка приходится на отрасль «Розничная торговля»</w:t>
      </w:r>
      <w:r>
        <w:rPr>
          <w:rFonts w:ascii="Times New Roman" w:hAnsi="Times New Roman" w:cs="Times New Roman"/>
          <w:sz w:val="28"/>
          <w:szCs w:val="28"/>
        </w:rPr>
        <w:t xml:space="preserve"> (77%)</w:t>
      </w:r>
      <w:r w:rsidRPr="00E13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5A">
        <w:rPr>
          <w:rFonts w:ascii="Times New Roman" w:hAnsi="Times New Roman" w:cs="Times New Roman"/>
          <w:sz w:val="28"/>
          <w:szCs w:val="28"/>
        </w:rPr>
        <w:t>По итогам 2013 года розничн</w:t>
      </w:r>
      <w:r>
        <w:rPr>
          <w:rFonts w:ascii="Times New Roman" w:hAnsi="Times New Roman" w:cs="Times New Roman"/>
          <w:sz w:val="28"/>
          <w:szCs w:val="28"/>
        </w:rPr>
        <w:t>ый товарооборот по организациям</w:t>
      </w:r>
      <w:r w:rsidRPr="00E13C5A">
        <w:rPr>
          <w:rFonts w:ascii="Times New Roman" w:hAnsi="Times New Roman" w:cs="Times New Roman"/>
          <w:sz w:val="28"/>
          <w:szCs w:val="28"/>
        </w:rPr>
        <w:t>, не относящимся к субъектам малого  предпринимательства, включая средние численность работников которых более 15 человек  составил 459,3 млн</w:t>
      </w:r>
      <w:r>
        <w:rPr>
          <w:rFonts w:ascii="Times New Roman" w:hAnsi="Times New Roman" w:cs="Times New Roman"/>
          <w:sz w:val="28"/>
          <w:szCs w:val="28"/>
        </w:rPr>
        <w:t xml:space="preserve">. рублей или на 11,8% больше </w:t>
      </w:r>
      <w:r w:rsidRPr="00E13C5A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2012  годом</w:t>
      </w:r>
      <w:r w:rsidRPr="00E13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E13C5A">
        <w:rPr>
          <w:rFonts w:ascii="Times New Roman" w:hAnsi="Times New Roman" w:cs="Times New Roman"/>
          <w:sz w:val="28"/>
          <w:szCs w:val="28"/>
        </w:rPr>
        <w:t xml:space="preserve"> года число  предприятий розничной торговли увеличилась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C5A">
        <w:rPr>
          <w:rFonts w:ascii="Times New Roman" w:hAnsi="Times New Roman" w:cs="Times New Roman"/>
          <w:sz w:val="28"/>
          <w:szCs w:val="28"/>
        </w:rPr>
        <w:t xml:space="preserve"> стационарных объектов.</w:t>
      </w: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FB">
        <w:rPr>
          <w:rFonts w:ascii="Times New Roman" w:hAnsi="Times New Roman" w:cs="Times New Roman"/>
          <w:sz w:val="28"/>
          <w:szCs w:val="28"/>
        </w:rPr>
        <w:t>Продолжает развиваться сеть общедоступных предприятий общественного питания. По состоянию на 01.01.2014 года в районе числится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F59" w:rsidRPr="00E13B67" w:rsidRDefault="00D746AF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0F59" w:rsidRPr="004554FB">
        <w:rPr>
          <w:rFonts w:ascii="Times New Roman" w:hAnsi="Times New Roman" w:cs="Times New Roman"/>
          <w:sz w:val="28"/>
          <w:szCs w:val="28"/>
        </w:rPr>
        <w:t xml:space="preserve"> </w:t>
      </w:r>
      <w:r w:rsidR="00DD0F59" w:rsidRPr="00E13B67">
        <w:rPr>
          <w:rFonts w:ascii="Times New Roman" w:hAnsi="Times New Roman" w:cs="Times New Roman"/>
          <w:sz w:val="28"/>
          <w:szCs w:val="28"/>
        </w:rPr>
        <w:t xml:space="preserve">20 общедоступных предприятий общественного питания на 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DD0F59" w:rsidRPr="00E13B67">
        <w:rPr>
          <w:rFonts w:ascii="Times New Roman" w:hAnsi="Times New Roman" w:cs="Times New Roman"/>
          <w:sz w:val="28"/>
          <w:szCs w:val="28"/>
        </w:rPr>
        <w:t>059 посадочных мест, в 2013 году открыты кафе «У Фонтана»</w:t>
      </w:r>
      <w:r w:rsidR="00D9124E">
        <w:rPr>
          <w:rFonts w:ascii="Times New Roman" w:hAnsi="Times New Roman" w:cs="Times New Roman"/>
          <w:sz w:val="28"/>
          <w:szCs w:val="28"/>
        </w:rPr>
        <w:t>, «Союз» на 112 посадочных мест</w:t>
      </w:r>
      <w:r w:rsidR="00DD0F59" w:rsidRPr="00E13B67">
        <w:rPr>
          <w:rFonts w:ascii="Times New Roman" w:hAnsi="Times New Roman" w:cs="Times New Roman"/>
          <w:sz w:val="28"/>
          <w:szCs w:val="28"/>
        </w:rPr>
        <w:t>;</w:t>
      </w:r>
    </w:p>
    <w:p w:rsidR="00DD0F59" w:rsidRPr="00E13B67" w:rsidRDefault="00D746AF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0F59">
        <w:rPr>
          <w:rFonts w:ascii="Times New Roman" w:hAnsi="Times New Roman" w:cs="Times New Roman"/>
          <w:sz w:val="28"/>
          <w:szCs w:val="28"/>
        </w:rPr>
        <w:t xml:space="preserve"> 29 предприятий (</w:t>
      </w:r>
      <w:r w:rsidR="00DD0F59" w:rsidRPr="00E13B67">
        <w:rPr>
          <w:rFonts w:ascii="Times New Roman" w:hAnsi="Times New Roman" w:cs="Times New Roman"/>
          <w:sz w:val="28"/>
          <w:szCs w:val="28"/>
        </w:rPr>
        <w:t>1856 посадочных мест), несущие социальную нагрузку, т.е. обслуживающие рабочих, учащихся общеобразовательных школ, профессионально-технических училищ.</w:t>
      </w:r>
    </w:p>
    <w:p w:rsidR="00DD0F59" w:rsidRPr="00E13B67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B67">
        <w:rPr>
          <w:rFonts w:ascii="Times New Roman" w:hAnsi="Times New Roman" w:cs="Times New Roman"/>
          <w:sz w:val="28"/>
          <w:szCs w:val="28"/>
        </w:rPr>
        <w:t>Предприятиями общественного питания муниципального района произведено и реализовано продукции на 20,5 млн.</w:t>
      </w:r>
      <w:r w:rsidR="00D746AF">
        <w:rPr>
          <w:rFonts w:ascii="Times New Roman" w:hAnsi="Times New Roman" w:cs="Times New Roman"/>
          <w:sz w:val="28"/>
          <w:szCs w:val="28"/>
        </w:rPr>
        <w:t xml:space="preserve"> </w:t>
      </w:r>
      <w:r w:rsidRPr="00E13B6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143,4</w:t>
      </w:r>
      <w:r w:rsidRPr="00E13B67">
        <w:rPr>
          <w:rFonts w:ascii="Times New Roman" w:hAnsi="Times New Roman" w:cs="Times New Roman"/>
          <w:sz w:val="28"/>
          <w:szCs w:val="28"/>
        </w:rPr>
        <w:t>% к уровню 2012 года.</w:t>
      </w:r>
    </w:p>
    <w:p w:rsidR="00DD0F59" w:rsidRPr="00E13B67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13B67">
        <w:rPr>
          <w:rFonts w:ascii="Times New Roman" w:hAnsi="Times New Roman" w:cs="Times New Roman"/>
          <w:sz w:val="28"/>
          <w:szCs w:val="28"/>
        </w:rPr>
        <w:t>В 2013 году объем платных услуг населению по организациям района, не относящимся к субъектам малого предпринимательства, включая средние, средняя численность работников которых более 15 человек оказан в сумме 180.0 млн.руб</w:t>
      </w:r>
      <w:r>
        <w:rPr>
          <w:rFonts w:ascii="Times New Roman" w:hAnsi="Times New Roman" w:cs="Times New Roman"/>
          <w:sz w:val="28"/>
          <w:szCs w:val="28"/>
        </w:rPr>
        <w:t xml:space="preserve">лей, что </w:t>
      </w:r>
      <w:r w:rsidRPr="00D9124E">
        <w:rPr>
          <w:rFonts w:ascii="Times New Roman" w:hAnsi="Times New Roman" w:cs="Times New Roman"/>
          <w:sz w:val="28"/>
          <w:szCs w:val="28"/>
        </w:rPr>
        <w:t>на 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4E">
        <w:rPr>
          <w:rFonts w:ascii="Times New Roman" w:hAnsi="Times New Roman" w:cs="Times New Roman"/>
          <w:sz w:val="28"/>
          <w:szCs w:val="28"/>
        </w:rPr>
        <w:t>% выше</w:t>
      </w:r>
      <w:r w:rsidRPr="00E13B67">
        <w:rPr>
          <w:rFonts w:ascii="Times New Roman" w:hAnsi="Times New Roman" w:cs="Times New Roman"/>
          <w:sz w:val="28"/>
          <w:szCs w:val="28"/>
        </w:rPr>
        <w:t xml:space="preserve"> уровня 2012 года.</w:t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b/>
          <w:color w:val="FF0000"/>
          <w:sz w:val="28"/>
          <w:szCs w:val="28"/>
        </w:rPr>
      </w:pPr>
    </w:p>
    <w:p w:rsidR="00DD0F59" w:rsidRDefault="00B463A3" w:rsidP="00D9124E">
      <w:pPr>
        <w:tabs>
          <w:tab w:val="left" w:pos="993"/>
        </w:tabs>
        <w:spacing w:after="0" w:line="2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3A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86350" cy="2676525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F59" w:rsidRDefault="00DD0F59" w:rsidP="00DD0F59">
      <w:pPr>
        <w:pStyle w:val="2"/>
        <w:spacing w:line="25" w:lineRule="atLeast"/>
        <w:jc w:val="center"/>
        <w:rPr>
          <w:b/>
        </w:rPr>
      </w:pPr>
      <w:r>
        <w:rPr>
          <w:b/>
        </w:rPr>
        <w:t xml:space="preserve">3.Бюджет </w:t>
      </w:r>
    </w:p>
    <w:p w:rsidR="00DD0F59" w:rsidRDefault="00DD0F59" w:rsidP="00DD0F59">
      <w:pPr>
        <w:tabs>
          <w:tab w:val="left" w:pos="993"/>
        </w:tabs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F59" w:rsidRPr="00474F73" w:rsidRDefault="00DD0F59" w:rsidP="00DD0F59">
      <w:pPr>
        <w:spacing w:after="0" w:line="25" w:lineRule="atLeast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4F7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Доходы 2013 год</w:t>
      </w:r>
      <w:r w:rsidR="009608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DD0F59" w:rsidRPr="00474F73" w:rsidRDefault="00DD0F59" w:rsidP="00DD0F59">
      <w:pPr>
        <w:spacing w:after="0" w:line="25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За 2013 год в бюджет Карталинского муниципального района поступило доходов 1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310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698,1 тыс. рублей.</w:t>
      </w:r>
    </w:p>
    <w:p w:rsidR="00960816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Налоговые и неналоговые доходы составили 259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478,7 т</w:t>
      </w:r>
      <w:r w:rsidR="00960816">
        <w:rPr>
          <w:rFonts w:ascii="Times New Roman" w:eastAsia="Calibri" w:hAnsi="Times New Roman" w:cs="Times New Roman"/>
          <w:sz w:val="28"/>
          <w:szCs w:val="28"/>
        </w:rPr>
        <w:t>ыс. рублей и увеличились на 7,3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% к анализируемому периоду прошлого года. </w:t>
      </w:r>
    </w:p>
    <w:p w:rsidR="00960816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и неналоговых доходов наибольший удельный вес занимают: </w:t>
      </w:r>
    </w:p>
    <w:p w:rsidR="00960816" w:rsidRDefault="00960816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0F59" w:rsidRPr="00474F73">
        <w:rPr>
          <w:rFonts w:ascii="Times New Roman" w:eastAsia="Calibri" w:hAnsi="Times New Roman" w:cs="Times New Roman"/>
          <w:sz w:val="28"/>
          <w:szCs w:val="28"/>
        </w:rPr>
        <w:t xml:space="preserve">налог на </w:t>
      </w:r>
      <w:r>
        <w:rPr>
          <w:rFonts w:ascii="Times New Roman" w:eastAsia="Calibri" w:hAnsi="Times New Roman" w:cs="Times New Roman"/>
          <w:sz w:val="28"/>
          <w:szCs w:val="28"/>
        </w:rPr>
        <w:t>доходы физических лиц – 75,2%;</w:t>
      </w:r>
    </w:p>
    <w:p w:rsidR="00960816" w:rsidRDefault="00960816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0F59" w:rsidRPr="00474F73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(работ) и компенса</w:t>
      </w:r>
      <w:r>
        <w:rPr>
          <w:rFonts w:ascii="Times New Roman" w:eastAsia="Calibri" w:hAnsi="Times New Roman" w:cs="Times New Roman"/>
          <w:sz w:val="28"/>
          <w:szCs w:val="28"/>
        </w:rPr>
        <w:t>ции затрат государства – 6,8 %.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Исполнение годовых бюджетных назначений составило 101,9%.</w:t>
      </w:r>
    </w:p>
    <w:p w:rsidR="00DD0F59" w:rsidRPr="00474F73" w:rsidRDefault="00DD0F59" w:rsidP="00DD0F59">
      <w:pPr>
        <w:autoSpaceDE w:val="0"/>
        <w:autoSpaceDN w:val="0"/>
        <w:adjustRightInd w:val="0"/>
        <w:spacing w:after="0" w:line="25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Объём средств, поступивших из областного бюджета, увеличился в 2013 году по сравнению с 2012 годом на 53,2% или на 346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876,4 тыс. рублей, и составил 999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413,9 тыс. рублей. Рост поступлений произошёл за счёт увеличения субсидий на 304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325,6 тыс. рублей и субвенций на 40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657,6 тыс. рублей.</w:t>
      </w:r>
    </w:p>
    <w:p w:rsidR="00DD0F59" w:rsidRPr="00474F73" w:rsidRDefault="00DD0F59" w:rsidP="00DD0F59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в 2013 году, составили 53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129,2 тыс. рублей и увеличились по сравнению с прошлым годом на 50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694,3 тыс. рублей, в связи с передачей ряда полномочий по решению вопросов местного значения из бюджета Карталинского городского поселения в бюджет района.</w:t>
      </w:r>
    </w:p>
    <w:p w:rsidR="00DD0F59" w:rsidRDefault="00DD0F59" w:rsidP="00DD0F59">
      <w:pPr>
        <w:spacing w:after="0" w:line="25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В 2013 году возврат остатков субсидий, субвенций и иных межбюджетных трансфертов, имеющих целевое назначение, прошлых лет из бюджета муниципального района составил 1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513,9 тыс. рублей.</w:t>
      </w:r>
    </w:p>
    <w:p w:rsidR="00960816" w:rsidRPr="00474F73" w:rsidRDefault="00960816" w:rsidP="00DD0F59">
      <w:pPr>
        <w:spacing w:after="0" w:line="25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4F7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 2013 год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Уточненный план по расходам на 2013 год составил 1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325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049,2 тысяч рублей. Кассовое исполнение за 2013 год 1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233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771,6 тысяч рублей или 93,2 </w:t>
      </w:r>
      <w:r w:rsidRPr="00474F73">
        <w:rPr>
          <w:rFonts w:ascii="Times New Roman" w:eastAsia="Calibri" w:hAnsi="Times New Roman" w:cs="Times New Roman"/>
          <w:sz w:val="28"/>
          <w:szCs w:val="28"/>
        </w:rPr>
        <w:lastRenderedPageBreak/>
        <w:t>процентов от годовых назначений. По сравнению с прошлым годом расходы увеличились на 36</w:t>
      </w:r>
      <w:r w:rsidR="00960816">
        <w:rPr>
          <w:rFonts w:ascii="Times New Roman" w:eastAsia="Calibri" w:hAnsi="Times New Roman" w:cs="Times New Roman"/>
          <w:sz w:val="28"/>
          <w:szCs w:val="28"/>
        </w:rPr>
        <w:t>%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 (за 2012 год – 907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271,1 тыс. рублей).</w:t>
      </w:r>
    </w:p>
    <w:p w:rsidR="00DD0F59" w:rsidRPr="00474F73" w:rsidRDefault="00960816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структуре расходов 70,1% </w:t>
      </w:r>
      <w:r w:rsidR="00DD0F59" w:rsidRPr="00474F73">
        <w:rPr>
          <w:rFonts w:ascii="Times New Roman" w:eastAsia="Calibri" w:hAnsi="Times New Roman" w:cs="Times New Roman"/>
          <w:sz w:val="28"/>
          <w:szCs w:val="28"/>
        </w:rPr>
        <w:t>бюджетных расходов относятся к социально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D0F59" w:rsidRPr="00474F73">
        <w:rPr>
          <w:rFonts w:ascii="Times New Roman" w:eastAsia="Calibri" w:hAnsi="Times New Roman" w:cs="Times New Roman"/>
          <w:sz w:val="28"/>
          <w:szCs w:val="28"/>
        </w:rPr>
        <w:t>ориентированным.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Наименьшее исполнение по разделу 04 «Национальная эконо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мика» исполнение составило 71,6% 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от плановых показателей. 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Главными распорядителями бюджетных средств района годовые бюджетн</w:t>
      </w:r>
      <w:r w:rsidR="00960816">
        <w:rPr>
          <w:rFonts w:ascii="Times New Roman" w:eastAsia="Calibri" w:hAnsi="Times New Roman" w:cs="Times New Roman"/>
          <w:sz w:val="28"/>
          <w:szCs w:val="28"/>
        </w:rPr>
        <w:t>ые назначения исполнены от 74,1% –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 Управление строительства, инфраструктуры и жилищно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-коммунального хозяйства до 100% </w:t>
      </w:r>
      <w:r w:rsidRPr="00474F73">
        <w:rPr>
          <w:rFonts w:ascii="Times New Roman" w:eastAsia="Calibri" w:hAnsi="Times New Roman" w:cs="Times New Roman"/>
          <w:sz w:val="28"/>
          <w:szCs w:val="28"/>
        </w:rPr>
        <w:t>– Собрание депутатов, Управление сельского хозяйства и продовольствия.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Расходы на оплату труда и начисления на выплаты по оплате труда, включая выплаты по целевым программам, составили 384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975,4 тысяч рублей или 31,2</w:t>
      </w:r>
      <w:r w:rsidRPr="00474F73">
        <w:rPr>
          <w:rFonts w:ascii="Times New Roman" w:eastAsia="Calibri" w:hAnsi="Times New Roman" w:cs="Times New Roman"/>
          <w:sz w:val="28"/>
          <w:szCs w:val="28"/>
        </w:rPr>
        <w:t>% от общих расходов бюджета.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На реализацию мер, предусмотренных указами Президента Российской Федераци</w:t>
      </w:r>
      <w:r w:rsidR="00960816">
        <w:rPr>
          <w:rFonts w:ascii="Times New Roman" w:eastAsia="Calibri" w:hAnsi="Times New Roman" w:cs="Times New Roman"/>
          <w:sz w:val="28"/>
          <w:szCs w:val="28"/>
        </w:rPr>
        <w:t>и от 07.05.2012г N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597, от 01.06.2012г </w:t>
      </w:r>
      <w:r w:rsidRPr="00474F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74F73">
        <w:rPr>
          <w:rFonts w:ascii="Times New Roman" w:eastAsia="Calibri" w:hAnsi="Times New Roman" w:cs="Times New Roman"/>
          <w:sz w:val="28"/>
          <w:szCs w:val="28"/>
        </w:rPr>
        <w:t>761 на повышение заработной платы педагогических работников дошкольных образовательных учреждений из областного бюджета выделено 21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595,4 тыс. рублей, работников учреждений культуры 26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103,8 тыс. рублей, педагогов учреждений дополнительного образования детей, в том числе педагогов в системе учреждений культуры 5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968,5 тыс. рублей.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На оплату за коммунальные услуги направлено 39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445,1 тыс. рублей или 3,2% </w:t>
      </w: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от всех расходов. 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ведомственными и муниципальными целевыми 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программами осуществляется 84,6% </w:t>
      </w:r>
      <w:r w:rsidRPr="00474F73">
        <w:rPr>
          <w:rFonts w:ascii="Times New Roman" w:eastAsia="Calibri" w:hAnsi="Times New Roman" w:cs="Times New Roman"/>
          <w:sz w:val="28"/>
          <w:szCs w:val="28"/>
        </w:rPr>
        <w:t>всех расходов бюджета Карталинского муниципального района. В Карталинском муниципальном районе в 2013 году реализовалось 20 ведомственных целевых программ и 15 муниципальных целевых программ.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Полностью в рамках целевых программ осуществлены расходы в сфере здравоохранения, образования, культуры, социального обслуживания населения, строительства, сельского хозяйства, экологии, управления имуществом, в представительном органе местного самоуправления Карталинского муниципального района за исключением расходов произведенных за счет средств выделенных из резервного фонда Правительства Челябинской области на ликвидацию последствий чрезвычайной ситуации в связи с наводнением в августе и шквалистым ветром в апреле 2013 года.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Межбюджетные трансферты бюджетам поселений Карталинского муниципального района составили 65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738,3 тыс. рублей или 100% от утвержденного годового плана.</w:t>
      </w:r>
    </w:p>
    <w:p w:rsidR="00DD0F59" w:rsidRPr="00474F73" w:rsidRDefault="00DD0F59" w:rsidP="00DD0F59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 для обеспечения сбалансированности местных бюджетов (своевременную выплату заработной платы работникам бюджетной сферы, оплату за потребленные топливно-</w:t>
      </w:r>
      <w:r w:rsidRPr="00474F73">
        <w:rPr>
          <w:rFonts w:ascii="Times New Roman" w:eastAsia="Calibri" w:hAnsi="Times New Roman" w:cs="Times New Roman"/>
          <w:sz w:val="28"/>
          <w:szCs w:val="28"/>
        </w:rPr>
        <w:lastRenderedPageBreak/>
        <w:t>энергетические ресурсы, подготовку объектов ЖКХ к работе в зимних условиях), на реализацию переданных полномочий в соответствии с заключенными соглашениями.</w:t>
      </w:r>
    </w:p>
    <w:p w:rsidR="00DD0F59" w:rsidRPr="00474F73" w:rsidRDefault="00DD0F59" w:rsidP="00DD0F59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73">
        <w:rPr>
          <w:rFonts w:ascii="Times New Roman" w:eastAsia="Calibri" w:hAnsi="Times New Roman" w:cs="Times New Roman"/>
          <w:sz w:val="28"/>
          <w:szCs w:val="28"/>
        </w:rPr>
        <w:t xml:space="preserve">          В 2013 году произведен возврат бюджетного кредита в областной бюджет в соответствии с графиком к Соглашению от 03.08.2011г N13/23 в сумме 5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F73">
        <w:rPr>
          <w:rFonts w:ascii="Times New Roman" w:eastAsia="Calibri" w:hAnsi="Times New Roman" w:cs="Times New Roman"/>
          <w:sz w:val="28"/>
          <w:szCs w:val="28"/>
        </w:rPr>
        <w:t>000,0 тыс. рублей. Процентные платежи по муниципальному долгу составили 306,3 тыс. рублей.</w:t>
      </w:r>
    </w:p>
    <w:p w:rsidR="00DD0F59" w:rsidRPr="00474F73" w:rsidRDefault="00DD0F59" w:rsidP="00DD0F59">
      <w:pPr>
        <w:spacing w:after="0" w:line="25" w:lineRule="atLeast"/>
        <w:jc w:val="both"/>
        <w:rPr>
          <w:rFonts w:ascii="Times New Roman" w:eastAsia="Calibri" w:hAnsi="Times New Roman" w:cs="Times New Roman"/>
          <w:b/>
        </w:rPr>
      </w:pPr>
    </w:p>
    <w:p w:rsidR="00DD0F59" w:rsidRPr="000A0E02" w:rsidRDefault="00DD0F59" w:rsidP="00DD0F59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CD">
        <w:rPr>
          <w:rFonts w:ascii="Times New Roman" w:hAnsi="Times New Roman" w:cs="Times New Roman"/>
          <w:b/>
          <w:sz w:val="28"/>
          <w:szCs w:val="28"/>
        </w:rPr>
        <w:t xml:space="preserve">3.1.Управление муниципальным имуществом, земельные </w:t>
      </w:r>
      <w:r w:rsidRPr="000A0E02">
        <w:rPr>
          <w:rFonts w:ascii="Times New Roman" w:hAnsi="Times New Roman" w:cs="Times New Roman"/>
          <w:b/>
          <w:sz w:val="28"/>
          <w:szCs w:val="28"/>
        </w:rPr>
        <w:t>отношения</w:t>
      </w:r>
    </w:p>
    <w:p w:rsidR="00DD0F59" w:rsidRDefault="00DD0F59" w:rsidP="00DD0F59">
      <w:pPr>
        <w:spacing w:after="0" w:line="25" w:lineRule="atLeast"/>
        <w:jc w:val="both"/>
      </w:pPr>
    </w:p>
    <w:p w:rsidR="00DD0F59" w:rsidRPr="00D17E77" w:rsidRDefault="00DD0F59" w:rsidP="00DD0F59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77">
        <w:rPr>
          <w:rFonts w:ascii="Times New Roman" w:eastAsia="Calibri" w:hAnsi="Times New Roman" w:cs="Times New Roman"/>
          <w:sz w:val="28"/>
          <w:szCs w:val="28"/>
        </w:rPr>
        <w:t>В реестре Карталинского муниципального района по состоянию на      01 января 2014 года числится имущества  на сумму 854,57 млн.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E77">
        <w:rPr>
          <w:rFonts w:ascii="Times New Roman" w:eastAsia="Calibri" w:hAnsi="Times New Roman" w:cs="Times New Roman"/>
          <w:sz w:val="28"/>
          <w:szCs w:val="28"/>
        </w:rPr>
        <w:t>рублей, в том числе имущество казны 231 млн.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E77">
        <w:rPr>
          <w:rFonts w:ascii="Times New Roman" w:eastAsia="Calibri" w:hAnsi="Times New Roman" w:cs="Times New Roman"/>
          <w:sz w:val="28"/>
          <w:szCs w:val="28"/>
        </w:rPr>
        <w:t>рублей. Казна в 2013г. увеличена                  по сравнению с 2012 годом на 78,0 млн.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E77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D0F59" w:rsidRPr="00D17E77" w:rsidRDefault="00DD0F59" w:rsidP="00DD0F59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77">
        <w:rPr>
          <w:rFonts w:ascii="Times New Roman" w:eastAsia="Calibri" w:hAnsi="Times New Roman" w:cs="Times New Roman"/>
          <w:sz w:val="28"/>
          <w:szCs w:val="28"/>
        </w:rPr>
        <w:tab/>
        <w:t>По результатам работы Комитета в 2013 году в бюджет Карталинского муниципального района поступило 21,9 млн.</w:t>
      </w:r>
      <w:r w:rsidR="009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E77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960816" w:rsidRDefault="00960816" w:rsidP="00960816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от использования имущества – 6,4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0816" w:rsidRDefault="00960816" w:rsidP="00960816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оходы от продажи земельных участков – 4,0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0F59" w:rsidRPr="00960816" w:rsidRDefault="00960816" w:rsidP="00960816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доходы, получаемые в виде арендной платы за земельные участки –         11,5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59" w:rsidRPr="00D17E77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D0F59" w:rsidRPr="00D17E77" w:rsidRDefault="00DD0F59" w:rsidP="00DD0F59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1972" w:rsidRDefault="008E4184" w:rsidP="00D9124E">
      <w:pPr>
        <w:spacing w:after="0" w:line="2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18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0" cy="2543175"/>
            <wp:effectExtent l="19050" t="0" r="1905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4184" w:rsidRPr="00081972" w:rsidRDefault="008E4184" w:rsidP="00DD0F59">
      <w:pPr>
        <w:spacing w:after="0" w:line="2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124E" w:rsidRDefault="00D9124E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E77">
        <w:rPr>
          <w:rFonts w:ascii="Times New Roman" w:hAnsi="Times New Roman" w:cs="Times New Roman"/>
          <w:sz w:val="28"/>
          <w:szCs w:val="28"/>
        </w:rPr>
        <w:t>В 2013 году одной из главных задач Комитета являлось взыскание задолженности прошлых лет по договорам аренды имущества и земельных участков. Арендаторам направлено 236 претензий на сумму 3,2 млн.</w:t>
      </w:r>
      <w:r w:rsidR="008E4184">
        <w:rPr>
          <w:rFonts w:ascii="Times New Roman" w:hAnsi="Times New Roman" w:cs="Times New Roman"/>
          <w:sz w:val="28"/>
          <w:szCs w:val="28"/>
        </w:rPr>
        <w:t xml:space="preserve"> </w:t>
      </w:r>
      <w:r w:rsidRPr="00D17E77">
        <w:rPr>
          <w:rFonts w:ascii="Times New Roman" w:hAnsi="Times New Roman" w:cs="Times New Roman"/>
          <w:sz w:val="28"/>
          <w:szCs w:val="28"/>
        </w:rPr>
        <w:t>рублей.</w:t>
      </w:r>
    </w:p>
    <w:p w:rsidR="00DD0F59" w:rsidRPr="00D17E77" w:rsidRDefault="00DD0F59" w:rsidP="00DD0F59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F59" w:rsidRDefault="00DD0F59" w:rsidP="00DD0F59">
      <w:pPr>
        <w:pStyle w:val="2"/>
        <w:keepNext w:val="0"/>
        <w:spacing w:line="25" w:lineRule="atLeast"/>
        <w:jc w:val="center"/>
        <w:rPr>
          <w:b/>
        </w:rPr>
      </w:pPr>
      <w:r w:rsidRPr="00E56E22">
        <w:rPr>
          <w:b/>
        </w:rPr>
        <w:t>3.2.Муниципальный заказ</w:t>
      </w:r>
    </w:p>
    <w:p w:rsidR="008E4184" w:rsidRPr="008E4184" w:rsidRDefault="008E4184" w:rsidP="008E4184">
      <w:pPr>
        <w:rPr>
          <w:lang w:eastAsia="ru-RU"/>
        </w:rPr>
      </w:pPr>
    </w:p>
    <w:p w:rsidR="00DD0F59" w:rsidRPr="00D17E77" w:rsidRDefault="00DD0F59" w:rsidP="00DD0F59">
      <w:pPr>
        <w:widowControl w:val="0"/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77">
        <w:rPr>
          <w:rFonts w:ascii="Times New Roman" w:eastAsia="Calibri" w:hAnsi="Times New Roman" w:cs="Times New Roman"/>
          <w:sz w:val="28"/>
          <w:szCs w:val="28"/>
        </w:rPr>
        <w:t xml:space="preserve">Размещение муниципальных заказов на поставки товаров, выполнение работ, оказание услуг для муниципальных нужд района осуществляется муниципальными заказчиками района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РФ.</w:t>
      </w:r>
    </w:p>
    <w:p w:rsidR="00DD0F59" w:rsidRPr="00D17E77" w:rsidRDefault="00DD0F59" w:rsidP="00DD0F59">
      <w:pPr>
        <w:widowControl w:val="0"/>
        <w:tabs>
          <w:tab w:val="left" w:pos="9923"/>
        </w:tabs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77">
        <w:rPr>
          <w:rFonts w:ascii="Times New Roman" w:eastAsia="Calibri" w:hAnsi="Times New Roman" w:cs="Times New Roman"/>
          <w:sz w:val="28"/>
          <w:szCs w:val="28"/>
        </w:rPr>
        <w:t>Статусом муниципального заказчика наделены все получатели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муниципального района (</w:t>
      </w:r>
      <w:r w:rsidRPr="00D17E77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района, администрации городских и сельских поселений муниципального района, Управление образования</w:t>
      </w:r>
      <w:r>
        <w:rPr>
          <w:rFonts w:ascii="Times New Roman" w:hAnsi="Times New Roman" w:cs="Times New Roman"/>
          <w:sz w:val="28"/>
          <w:szCs w:val="28"/>
        </w:rPr>
        <w:t>, культуры,</w:t>
      </w:r>
      <w:r w:rsidRPr="00D1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D17E77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образования и здравоохранения)</w:t>
      </w:r>
      <w:r w:rsidRPr="00D17E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F59" w:rsidRPr="00AE6C33" w:rsidRDefault="00DD0F59" w:rsidP="00DD0F59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33">
        <w:rPr>
          <w:rFonts w:ascii="Times New Roman" w:eastAsia="Calibri" w:hAnsi="Times New Roman" w:cs="Times New Roman"/>
          <w:sz w:val="28"/>
          <w:szCs w:val="28"/>
        </w:rPr>
        <w:t>В соответствии с 94 Федеральным законом за 2013 год размещено 3</w:t>
      </w:r>
      <w:r w:rsidR="003A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C33">
        <w:rPr>
          <w:rFonts w:ascii="Times New Roman" w:eastAsia="Calibri" w:hAnsi="Times New Roman" w:cs="Times New Roman"/>
          <w:sz w:val="28"/>
          <w:szCs w:val="28"/>
        </w:rPr>
        <w:t>675 заказов.</w:t>
      </w:r>
      <w:r w:rsidRPr="00AE6C33">
        <w:rPr>
          <w:rFonts w:ascii="Times New Roman" w:eastAsia="Calibri" w:hAnsi="Times New Roman" w:cs="Times New Roman"/>
          <w:sz w:val="28"/>
          <w:szCs w:val="28"/>
        </w:rPr>
        <w:tab/>
      </w:r>
    </w:p>
    <w:p w:rsidR="00DD0F59" w:rsidRDefault="00DD0F59" w:rsidP="00DD0F59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C33">
        <w:rPr>
          <w:rFonts w:ascii="Times New Roman" w:eastAsia="Calibri" w:hAnsi="Times New Roman" w:cs="Times New Roman"/>
          <w:sz w:val="28"/>
          <w:szCs w:val="28"/>
        </w:rPr>
        <w:t>Общая сумма финансирования по проведенным торгам в 2013 году составила 394,3 млн.</w:t>
      </w:r>
      <w:r w:rsidR="003A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C33">
        <w:rPr>
          <w:rFonts w:ascii="Times New Roman" w:eastAsia="Calibri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Экономия бюджетных средств составила 38,8 млн.</w:t>
      </w:r>
      <w:r w:rsidR="003A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(против 12,5 млн.</w:t>
      </w:r>
      <w:r w:rsidR="003A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 2012 года).</w:t>
      </w:r>
    </w:p>
    <w:p w:rsidR="008E4184" w:rsidRPr="00474F73" w:rsidRDefault="008E4184" w:rsidP="00DD0F59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184" w:rsidRPr="000A0E02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5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112395</wp:posOffset>
            </wp:positionV>
            <wp:extent cx="4572000" cy="2743200"/>
            <wp:effectExtent l="19050" t="0" r="19050" b="0"/>
            <wp:wrapSquare wrapText="bothSides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CE" w:rsidRDefault="005A65CE" w:rsidP="00DD0F59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72" w:rsidRDefault="00514C72" w:rsidP="0051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ИНФРАСТРУКТУРА</w:t>
      </w:r>
    </w:p>
    <w:p w:rsidR="00514C72" w:rsidRDefault="00514C72" w:rsidP="00514C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3A458A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514C72" w:rsidRPr="00A92942" w:rsidRDefault="00514C72" w:rsidP="00514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2942">
        <w:rPr>
          <w:rFonts w:ascii="Times New Roman" w:eastAsia="Calibri" w:hAnsi="Times New Roman" w:cs="Times New Roman"/>
          <w:sz w:val="28"/>
          <w:szCs w:val="28"/>
        </w:rPr>
        <w:t xml:space="preserve">В муниципальном районе действует 11 жилищно-коммунальных предприятий, </w:t>
      </w:r>
      <w:r w:rsidRPr="00A92942">
        <w:rPr>
          <w:rFonts w:ascii="Times New Roman" w:hAnsi="Times New Roman" w:cs="Times New Roman"/>
          <w:sz w:val="28"/>
          <w:szCs w:val="28"/>
        </w:rPr>
        <w:t xml:space="preserve"> МУП «Спецстрой», МУП «Горкомхоз», МУПы «ЖКХ» сельских поселений: Неплюевского, Еленинского,  Полтавского, Мичуринского, Южно-Степного, Сухореченского, Великопетровского, ООО «Партнер» Варшавского сельского поселения, ООО «Гарант плюс» Снежненского поселения.</w:t>
      </w:r>
    </w:p>
    <w:p w:rsidR="00514C72" w:rsidRDefault="00514C72" w:rsidP="00514C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942">
        <w:rPr>
          <w:rFonts w:ascii="Times New Roman" w:eastAsia="Calibri" w:hAnsi="Times New Roman" w:cs="Times New Roman"/>
          <w:sz w:val="28"/>
          <w:szCs w:val="28"/>
        </w:rPr>
        <w:t xml:space="preserve">Кроме того, в районе осуществляют деятельность две управляющих компании (ООО Гарант сервис, ООО Мясников и К) и 1 ТСЖ  «Луч» и единая организация по сбору платежей за жилищно-коммунальные услуги МУП «РКЦ». </w:t>
      </w:r>
    </w:p>
    <w:p w:rsidR="00514C72" w:rsidRPr="00BC1B81" w:rsidRDefault="00514C72" w:rsidP="00514C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B81">
        <w:rPr>
          <w:rFonts w:ascii="Times New Roman" w:eastAsia="Calibri" w:hAnsi="Times New Roman" w:cs="Times New Roman"/>
          <w:sz w:val="28"/>
          <w:szCs w:val="28"/>
        </w:rPr>
        <w:t>В 2013 году продолжалась реализация:</w:t>
      </w:r>
    </w:p>
    <w:p w:rsidR="00373836" w:rsidRDefault="00373836" w:rsidP="0037383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М</w:t>
      </w:r>
      <w:r w:rsidR="00514C72" w:rsidRPr="00BC1B81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</w:t>
      </w:r>
      <w:r w:rsidR="00514C72" w:rsidRPr="00BC1B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«Доступное и комфортное жилье – гражданам России </w:t>
      </w:r>
      <w:r w:rsidR="00514C72" w:rsidRPr="00BC1B81">
        <w:rPr>
          <w:rFonts w:ascii="Times New Roman" w:eastAsia="Calibri" w:hAnsi="Times New Roman" w:cs="Times New Roman"/>
          <w:sz w:val="28"/>
          <w:szCs w:val="28"/>
        </w:rPr>
        <w:t xml:space="preserve"> в Карталинском муниципальном районе на 2011-2015гг., которая предусмотрена в рамках следующих подпрограмм:</w:t>
      </w:r>
    </w:p>
    <w:p w:rsidR="00373836" w:rsidRDefault="00373836" w:rsidP="00373836">
      <w:pPr>
        <w:spacing w:after="0" w:line="30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>«Модернизация объектов коммунальной инфраструктуры»;</w:t>
      </w:r>
    </w:p>
    <w:p w:rsidR="00373836" w:rsidRDefault="00373836" w:rsidP="00373836">
      <w:pPr>
        <w:spacing w:after="0" w:line="30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 xml:space="preserve"> «Оказание молодым семьям государственной поддержки для улучшения жилищных условий»;</w:t>
      </w:r>
    </w:p>
    <w:p w:rsidR="00514C72" w:rsidRPr="003A458A" w:rsidRDefault="00373836" w:rsidP="00373836">
      <w:pPr>
        <w:spacing w:after="0" w:line="30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>«Предоставление работникам бюджетной сферы социальных выплат на приобр</w:t>
      </w:r>
      <w:r w:rsidR="00514C72">
        <w:rPr>
          <w:rFonts w:ascii="Times New Roman" w:eastAsia="Calibri" w:hAnsi="Times New Roman" w:cs="Times New Roman"/>
          <w:sz w:val="28"/>
          <w:szCs w:val="28"/>
        </w:rPr>
        <w:t>етение или строительство жилья».</w:t>
      </w:r>
    </w:p>
    <w:p w:rsidR="00514C72" w:rsidRPr="00514C72" w:rsidRDefault="00373836" w:rsidP="00373836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514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14C72">
        <w:rPr>
          <w:rFonts w:ascii="Times New Roman" w:eastAsia="Calibri" w:hAnsi="Times New Roman" w:cs="Times New Roman"/>
          <w:sz w:val="28"/>
          <w:szCs w:val="28"/>
        </w:rPr>
        <w:t xml:space="preserve">униципальной </w:t>
      </w:r>
      <w:r w:rsidR="00514C72">
        <w:rPr>
          <w:rFonts w:ascii="Times New Roman" w:eastAsia="Calibri" w:hAnsi="Times New Roman" w:cs="Times New Roman"/>
          <w:sz w:val="28"/>
          <w:szCs w:val="28"/>
          <w:u w:val="single"/>
        </w:rPr>
        <w:t>программы</w:t>
      </w:r>
      <w:r w:rsidR="00514C72" w:rsidRPr="003A45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«Энергосбережения и повышения энергетической эффективности Карталинского муниципального района»</w:t>
      </w:r>
      <w:r w:rsidR="00514C7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01.01.2013 года </w:t>
      </w:r>
      <w:r w:rsidR="00514C72" w:rsidRPr="003A458A">
        <w:rPr>
          <w:rFonts w:ascii="Times New Roman" w:eastAsia="Calibri" w:hAnsi="Times New Roman" w:cs="Times New Roman"/>
          <w:sz w:val="28"/>
          <w:szCs w:val="28"/>
          <w:u w:val="single"/>
        </w:rPr>
        <w:t>все здания бюджетных учреждений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 xml:space="preserve"> оснащены приборами учета энергетических ресурсов, по состоянию на 01 января 2013г. </w:t>
      </w:r>
      <w:r w:rsidR="00514C72" w:rsidRPr="003A458A">
        <w:rPr>
          <w:rFonts w:ascii="Times New Roman" w:eastAsia="Calibri" w:hAnsi="Times New Roman" w:cs="Times New Roman"/>
          <w:sz w:val="28"/>
          <w:szCs w:val="28"/>
          <w:u w:val="single"/>
        </w:rPr>
        <w:t>все юридические лица</w:t>
      </w:r>
      <w:r w:rsidR="00514C72" w:rsidRPr="003A458A">
        <w:rPr>
          <w:rFonts w:ascii="Times New Roman" w:eastAsia="Calibri" w:hAnsi="Times New Roman" w:cs="Times New Roman"/>
          <w:sz w:val="28"/>
          <w:szCs w:val="28"/>
        </w:rPr>
        <w:t xml:space="preserve"> закончили энергообследование зданий и получили энергопаспорта.</w:t>
      </w:r>
    </w:p>
    <w:p w:rsidR="00514C72" w:rsidRPr="003A458A" w:rsidRDefault="00514C72" w:rsidP="00514C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4.2.Транспорт</w:t>
      </w:r>
    </w:p>
    <w:p w:rsidR="00514C72" w:rsidRPr="003A458A" w:rsidRDefault="00514C72" w:rsidP="00514C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58A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 районе пассажирские перевозки осуществляют  муниципальное унитарное предприятие Карталинского муниципального района «Автовокзал» по 27 маршрутам (в том числе             по 9  в г. Карталы, 18 – в районе) и индивидуальные предприниматели         по 8 маршрутам (3 – в г. Карталы, 5 – в районе).</w:t>
      </w:r>
    </w:p>
    <w:p w:rsidR="00514C72" w:rsidRPr="003A458A" w:rsidRDefault="00514C72" w:rsidP="00514C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58A">
        <w:rPr>
          <w:rFonts w:ascii="Times New Roman" w:eastAsia="Calibri" w:hAnsi="Times New Roman" w:cs="Times New Roman"/>
          <w:sz w:val="28"/>
          <w:szCs w:val="28"/>
        </w:rPr>
        <w:tab/>
      </w:r>
    </w:p>
    <w:p w:rsidR="00373836" w:rsidRDefault="00514C72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E22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373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СОЦИАЛЬНАЯ СФЕРА </w:t>
      </w:r>
    </w:p>
    <w:p w:rsidR="00514C72" w:rsidRDefault="00514C72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E22">
        <w:rPr>
          <w:rFonts w:ascii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373836" w:rsidRDefault="00373836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3836" w:rsidRDefault="00373836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C72" w:rsidRPr="00AB3950" w:rsidRDefault="00514C72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950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 w:rsidR="00373836" w:rsidRPr="00AB39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950">
        <w:rPr>
          <w:rFonts w:ascii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373836" w:rsidRPr="00284991" w:rsidRDefault="00373836" w:rsidP="00373836">
      <w:pPr>
        <w:spacing w:after="0" w:line="2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3836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D52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2013 году сеть учреждений здравоохранения представлена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 xml:space="preserve"> 2 учреждениями:</w:t>
      </w:r>
    </w:p>
    <w:p w:rsidR="00373836" w:rsidRDefault="00373836" w:rsidP="0037383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>Негосудар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>ственное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>реждение здравоохранения;</w:t>
      </w:r>
    </w:p>
    <w:p w:rsidR="00373836" w:rsidRDefault="00373836" w:rsidP="0037383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учреждение «Карталинская городская больница», 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>в состав которой входят: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 xml:space="preserve">  1 участковая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больница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>Еленинка</w:t>
      </w:r>
      <w:r w:rsidR="00F260FD">
        <w:rPr>
          <w:rFonts w:ascii="Times New Roman" w:hAnsi="Times New Roman" w:cs="Times New Roman"/>
          <w:sz w:val="28"/>
          <w:szCs w:val="28"/>
          <w:lang w:eastAsia="ru-RU"/>
        </w:rPr>
        <w:t>: 27 ФАП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041D">
        <w:rPr>
          <w:rFonts w:ascii="Times New Roman" w:hAnsi="Times New Roman" w:cs="Times New Roman"/>
          <w:sz w:val="28"/>
          <w:szCs w:val="28"/>
          <w:lang w:eastAsia="ru-RU"/>
        </w:rPr>
        <w:t>6 офисов врача обще практика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041D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поликлиника 2, 1 врачебная амбулатория </w:t>
      </w:r>
      <w:r w:rsidR="00A5041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>Великопет</w:t>
      </w:r>
      <w:r w:rsidR="00A5041D">
        <w:rPr>
          <w:rFonts w:ascii="Times New Roman" w:hAnsi="Times New Roman" w:cs="Times New Roman"/>
          <w:sz w:val="28"/>
          <w:szCs w:val="28"/>
          <w:lang w:eastAsia="ru-RU"/>
        </w:rPr>
        <w:t>ровка)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3836" w:rsidRDefault="00A5041D" w:rsidP="0037383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коек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учреждениях 345.</w:t>
      </w:r>
      <w:r w:rsidR="00514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96" w:rsidRDefault="00514C72" w:rsidP="0037383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D">
        <w:rPr>
          <w:rFonts w:ascii="Times New Roman" w:hAnsi="Times New Roman" w:cs="Times New Roman"/>
          <w:sz w:val="28"/>
          <w:szCs w:val="28"/>
        </w:rPr>
        <w:t xml:space="preserve">Общее число штатных врачебных должностей </w:t>
      </w:r>
      <w:r w:rsidR="00373836">
        <w:rPr>
          <w:rFonts w:ascii="Times New Roman" w:hAnsi="Times New Roman" w:cs="Times New Roman"/>
          <w:sz w:val="28"/>
          <w:szCs w:val="28"/>
        </w:rPr>
        <w:t>–</w:t>
      </w:r>
      <w:r w:rsidRPr="00A5041D">
        <w:rPr>
          <w:rFonts w:ascii="Times New Roman" w:hAnsi="Times New Roman" w:cs="Times New Roman"/>
          <w:sz w:val="28"/>
          <w:szCs w:val="28"/>
        </w:rPr>
        <w:t xml:space="preserve">  199,25</w:t>
      </w:r>
      <w:r w:rsidR="00A5041D">
        <w:rPr>
          <w:rFonts w:ascii="Times New Roman" w:hAnsi="Times New Roman" w:cs="Times New Roman"/>
          <w:sz w:val="28"/>
          <w:szCs w:val="28"/>
        </w:rPr>
        <w:t xml:space="preserve">  ставки, занятых</w:t>
      </w:r>
      <w:r w:rsidRPr="00A5041D">
        <w:rPr>
          <w:rFonts w:ascii="Times New Roman" w:hAnsi="Times New Roman" w:cs="Times New Roman"/>
          <w:sz w:val="28"/>
          <w:szCs w:val="28"/>
        </w:rPr>
        <w:t xml:space="preserve"> – 123,0</w:t>
      </w:r>
      <w:r w:rsidR="00A5041D">
        <w:rPr>
          <w:rFonts w:ascii="Times New Roman" w:hAnsi="Times New Roman" w:cs="Times New Roman"/>
          <w:sz w:val="28"/>
          <w:szCs w:val="28"/>
        </w:rPr>
        <w:t xml:space="preserve"> ставок, фактически</w:t>
      </w:r>
      <w:r w:rsidR="00373836">
        <w:rPr>
          <w:rFonts w:ascii="Times New Roman" w:hAnsi="Times New Roman" w:cs="Times New Roman"/>
          <w:sz w:val="28"/>
          <w:szCs w:val="28"/>
        </w:rPr>
        <w:t xml:space="preserve"> физических лиц –</w:t>
      </w:r>
      <w:r w:rsidRPr="00A5041D">
        <w:rPr>
          <w:rFonts w:ascii="Times New Roman" w:hAnsi="Times New Roman" w:cs="Times New Roman"/>
          <w:sz w:val="28"/>
          <w:szCs w:val="28"/>
        </w:rPr>
        <w:t xml:space="preserve"> 82,0.</w:t>
      </w:r>
    </w:p>
    <w:p w:rsidR="008F2696" w:rsidRPr="008F2696" w:rsidRDefault="008F2696" w:rsidP="0037383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208915</wp:posOffset>
            </wp:positionV>
            <wp:extent cx="6400800" cy="3976370"/>
            <wp:effectExtent l="19050" t="0" r="19050" b="508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373836" w:rsidRPr="00035CBB" w:rsidRDefault="00373836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14C72" w:rsidRPr="00035CBB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видно из таблицы заработная плата врачей на 1 января 2014 года составляет 39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 рубля (40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849,0 руб.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 года) снижение произошло  в связи с прекращением финансирования  из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ФБ на оплату стационарной медицинской </w:t>
      </w:r>
      <w:r>
        <w:rPr>
          <w:rFonts w:ascii="Times New Roman" w:eastAsia="Calibri" w:hAnsi="Times New Roman" w:cs="Times New Roman"/>
          <w:sz w:val="28"/>
          <w:szCs w:val="28"/>
        </w:rPr>
        <w:t>помощи по внедрению стандартов медицинской помощи (в рамках программы Моде</w:t>
      </w:r>
      <w:r w:rsidR="006D3136">
        <w:rPr>
          <w:rFonts w:ascii="Times New Roman" w:eastAsia="Calibri" w:hAnsi="Times New Roman" w:cs="Times New Roman"/>
          <w:sz w:val="28"/>
          <w:szCs w:val="28"/>
        </w:rPr>
        <w:t>рнизации), среднего мед.</w:t>
      </w:r>
      <w:r>
        <w:rPr>
          <w:rFonts w:ascii="Times New Roman" w:eastAsia="Calibri" w:hAnsi="Times New Roman" w:cs="Times New Roman"/>
          <w:sz w:val="28"/>
          <w:szCs w:val="28"/>
        </w:rPr>
        <w:t>персонала 19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019,0 рублей (13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995,0 руб. – </w:t>
      </w:r>
      <w:r>
        <w:rPr>
          <w:rFonts w:ascii="Times New Roman" w:eastAsia="Calibri" w:hAnsi="Times New Roman" w:cs="Times New Roman"/>
          <w:sz w:val="28"/>
          <w:szCs w:val="28"/>
        </w:rPr>
        <w:t>2012г), младший мед</w:t>
      </w:r>
      <w:r w:rsidR="006D31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тех</w:t>
      </w:r>
      <w:r w:rsidR="006D31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персонал 12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267,0 рублей (против 5366,0 рублей 2012 года).</w:t>
      </w:r>
    </w:p>
    <w:p w:rsidR="006D3136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94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число случаев заболеваний, зарегистрированных у больных с диагнозом, установле</w:t>
      </w:r>
      <w:r w:rsidR="006D3136">
        <w:rPr>
          <w:rFonts w:ascii="Times New Roman" w:hAnsi="Times New Roman" w:cs="Times New Roman"/>
          <w:sz w:val="28"/>
          <w:szCs w:val="28"/>
        </w:rPr>
        <w:t>нным впервые в жизни составило 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6D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 (увеличилось на 11,3 % по сравнению с 2012 годом</w:t>
      </w:r>
      <w:r w:rsidR="006D3136">
        <w:rPr>
          <w:rFonts w:ascii="Times New Roman" w:hAnsi="Times New Roman" w:cs="Times New Roman"/>
          <w:sz w:val="28"/>
          <w:szCs w:val="28"/>
        </w:rPr>
        <w:t>).</w:t>
      </w:r>
    </w:p>
    <w:p w:rsidR="00514C72" w:rsidRPr="00D11894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1894">
        <w:rPr>
          <w:rFonts w:ascii="Times New Roman" w:hAnsi="Times New Roman" w:cs="Times New Roman"/>
          <w:sz w:val="28"/>
          <w:szCs w:val="28"/>
        </w:rPr>
        <w:t>аблюдается увеличение числа случаев заболеваемости населения вирусным гепатитом – на 33,3%.</w:t>
      </w:r>
      <w:r>
        <w:rPr>
          <w:rFonts w:ascii="Times New Roman" w:hAnsi="Times New Roman" w:cs="Times New Roman"/>
          <w:sz w:val="28"/>
          <w:szCs w:val="28"/>
        </w:rPr>
        <w:t xml:space="preserve"> Болезни «социального неблагополучия</w:t>
      </w:r>
      <w:r w:rsidR="006D31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населения снизились: сифилисом – на 32.6%, туберкулезом – на 28,6%, педикулезом – на 25,0%.</w:t>
      </w:r>
    </w:p>
    <w:p w:rsidR="00514C72" w:rsidRPr="00BC1B81" w:rsidRDefault="00514C72" w:rsidP="00373836">
      <w:pPr>
        <w:spacing w:after="0" w:line="25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B81">
        <w:rPr>
          <w:rFonts w:ascii="Times New Roman" w:eastAsia="Calibri" w:hAnsi="Times New Roman" w:cs="Times New Roman"/>
          <w:sz w:val="28"/>
          <w:szCs w:val="28"/>
        </w:rPr>
        <w:t>Для предупреждения и борьбы с социально-значимыми заболева</w:t>
      </w:r>
      <w:r w:rsidRPr="00BC1B81">
        <w:rPr>
          <w:rFonts w:ascii="Times New Roman" w:hAnsi="Times New Roman" w:cs="Times New Roman"/>
          <w:sz w:val="28"/>
          <w:szCs w:val="28"/>
        </w:rPr>
        <w:t xml:space="preserve">ниями медицинским учреждением </w:t>
      </w:r>
      <w:r w:rsidRPr="00BC1B81">
        <w:rPr>
          <w:rFonts w:ascii="Times New Roman" w:eastAsia="Calibri" w:hAnsi="Times New Roman" w:cs="Times New Roman"/>
          <w:sz w:val="28"/>
          <w:szCs w:val="28"/>
        </w:rPr>
        <w:t>проведена диспансеризация  работающего населения – 4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B81">
        <w:rPr>
          <w:rFonts w:ascii="Times New Roman" w:eastAsia="Calibri" w:hAnsi="Times New Roman" w:cs="Times New Roman"/>
          <w:sz w:val="28"/>
          <w:szCs w:val="28"/>
        </w:rPr>
        <w:t>181</w:t>
      </w:r>
      <w:r w:rsidRPr="00BC1B81">
        <w:rPr>
          <w:rFonts w:ascii="Times New Roman" w:hAnsi="Times New Roman" w:cs="Times New Roman"/>
          <w:sz w:val="28"/>
          <w:szCs w:val="28"/>
        </w:rPr>
        <w:t xml:space="preserve"> </w:t>
      </w:r>
      <w:r w:rsidRPr="00BC1B81">
        <w:rPr>
          <w:rFonts w:ascii="Times New Roman" w:eastAsia="Calibri" w:hAnsi="Times New Roman" w:cs="Times New Roman"/>
          <w:sz w:val="28"/>
          <w:szCs w:val="28"/>
        </w:rPr>
        <w:t>человек (или 47,0 % от плана 8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B81">
        <w:rPr>
          <w:rFonts w:ascii="Times New Roman" w:eastAsia="Calibri" w:hAnsi="Times New Roman" w:cs="Times New Roman"/>
          <w:sz w:val="28"/>
          <w:szCs w:val="28"/>
        </w:rPr>
        <w:t>988).</w:t>
      </w:r>
    </w:p>
    <w:p w:rsidR="00514C72" w:rsidRDefault="00514C72" w:rsidP="00373836">
      <w:pPr>
        <w:shd w:val="clear" w:color="auto" w:fill="FFFFFF"/>
        <w:tabs>
          <w:tab w:val="left" w:pos="993"/>
        </w:tabs>
        <w:spacing w:after="0" w:line="25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C72" w:rsidRPr="00D11894" w:rsidRDefault="00514C72" w:rsidP="00373836">
      <w:pPr>
        <w:shd w:val="clear" w:color="auto" w:fill="FFFFFF"/>
        <w:tabs>
          <w:tab w:val="left" w:pos="993"/>
        </w:tabs>
        <w:spacing w:after="0" w:line="25" w:lineRule="atLeast"/>
        <w:ind w:left="709"/>
        <w:jc w:val="center"/>
        <w:rPr>
          <w:color w:val="FF0000"/>
          <w:sz w:val="28"/>
          <w:szCs w:val="28"/>
        </w:rPr>
      </w:pPr>
      <w:r w:rsidRPr="00D11894">
        <w:rPr>
          <w:rFonts w:ascii="Times New Roman" w:hAnsi="Times New Roman" w:cs="Times New Roman"/>
          <w:b/>
          <w:sz w:val="28"/>
          <w:szCs w:val="28"/>
          <w:lang w:eastAsia="ru-RU"/>
        </w:rPr>
        <w:t>5.2.Образование</w:t>
      </w:r>
    </w:p>
    <w:p w:rsidR="00514C72" w:rsidRDefault="00514C72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C72" w:rsidRPr="00E56E22" w:rsidRDefault="00514C72" w:rsidP="006D3136">
      <w:pPr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22">
        <w:rPr>
          <w:rFonts w:ascii="Times New Roman" w:eastAsia="Calibri" w:hAnsi="Times New Roman" w:cs="Times New Roman"/>
          <w:sz w:val="28"/>
          <w:szCs w:val="28"/>
        </w:rPr>
        <w:t>В 2012</w:t>
      </w:r>
      <w:r w:rsidR="006D3136">
        <w:rPr>
          <w:rFonts w:ascii="Times New Roman" w:eastAsia="Calibri" w:hAnsi="Times New Roman" w:cs="Times New Roman"/>
          <w:sz w:val="28"/>
          <w:szCs w:val="28"/>
        </w:rPr>
        <w:t>–</w:t>
      </w:r>
      <w:r w:rsidRPr="00E56E22">
        <w:rPr>
          <w:rFonts w:ascii="Times New Roman" w:eastAsia="Calibri" w:hAnsi="Times New Roman" w:cs="Times New Roman"/>
          <w:sz w:val="28"/>
          <w:szCs w:val="28"/>
        </w:rPr>
        <w:t>2013 учебном году в системе образования Карталинского муниципального района функционировало 48 образовательных учреждений.</w:t>
      </w:r>
    </w:p>
    <w:p w:rsidR="00514C72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E22">
        <w:rPr>
          <w:rFonts w:ascii="Times New Roman" w:eastAsia="Calibri" w:hAnsi="Times New Roman" w:cs="Times New Roman"/>
          <w:sz w:val="28"/>
          <w:szCs w:val="28"/>
        </w:rPr>
        <w:lastRenderedPageBreak/>
        <w:t>В 2013 учебном году на питание обучающихся дополнительно из бюджета района выделено 4,7 млн.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>рублей, из областного бюджета –             4,3 млн.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CBB">
        <w:rPr>
          <w:rFonts w:ascii="Times New Roman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>охват питанием школьников составляет 100%.</w:t>
      </w:r>
      <w:r w:rsidR="001C1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>Стоимость питания на 1 ребенка в день составила 19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>Льготным питанием пользуется 48% учащихся, частично оплачивают питание 52% учащихся.</w:t>
      </w:r>
    </w:p>
    <w:p w:rsidR="006D3136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E22">
        <w:rPr>
          <w:rFonts w:ascii="Times New Roman" w:eastAsia="Calibri" w:hAnsi="Times New Roman" w:cs="Times New Roman"/>
          <w:sz w:val="28"/>
          <w:szCs w:val="28"/>
        </w:rPr>
        <w:t>В дошк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ольной сети </w:t>
      </w:r>
      <w:r w:rsidR="006D3136">
        <w:rPr>
          <w:rFonts w:ascii="Times New Roman" w:eastAsia="Calibri" w:hAnsi="Times New Roman" w:cs="Times New Roman"/>
          <w:sz w:val="28"/>
          <w:szCs w:val="28"/>
        </w:rPr>
        <w:t>–</w:t>
      </w:r>
      <w:r w:rsidRPr="00E56E22">
        <w:rPr>
          <w:rFonts w:ascii="Times New Roman" w:eastAsia="Calibri" w:hAnsi="Times New Roman" w:cs="Times New Roman"/>
          <w:sz w:val="28"/>
          <w:szCs w:val="28"/>
        </w:rPr>
        <w:t xml:space="preserve"> 34 муниципальных образовательных учреждений, реализующих основную общеобразовательную программу дошкольного образования, в том числе</w:t>
      </w:r>
      <w:r w:rsidR="006D31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15 – в городе, 19 – на селе</w:t>
      </w:r>
      <w:r w:rsidRPr="00E56E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C72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22">
        <w:rPr>
          <w:rFonts w:ascii="Times New Roman" w:eastAsia="Calibri" w:hAnsi="Times New Roman" w:cs="Times New Roman"/>
          <w:sz w:val="28"/>
          <w:szCs w:val="28"/>
        </w:rPr>
        <w:t>С целью развития сети дошкольных образовательных учреждений и ликвидации очередности на зачисление детей в дошкольные образовательные учреждения на 2013 год в соответствии с Программой «Развитие дошкольного образования в Карталинском муниципальном районе на       2010</w:t>
      </w:r>
      <w:r w:rsidR="006D3136">
        <w:rPr>
          <w:rFonts w:ascii="Times New Roman" w:eastAsia="Calibri" w:hAnsi="Times New Roman" w:cs="Times New Roman"/>
          <w:sz w:val="28"/>
          <w:szCs w:val="28"/>
        </w:rPr>
        <w:t>–</w:t>
      </w:r>
      <w:r w:rsidRPr="00E56E22">
        <w:rPr>
          <w:rFonts w:ascii="Times New Roman" w:eastAsia="Calibri" w:hAnsi="Times New Roman" w:cs="Times New Roman"/>
          <w:sz w:val="28"/>
          <w:szCs w:val="28"/>
        </w:rPr>
        <w:t xml:space="preserve">2015 годы» создано </w:t>
      </w:r>
      <w:r>
        <w:rPr>
          <w:rFonts w:ascii="Times New Roman" w:hAnsi="Times New Roman" w:cs="Times New Roman"/>
          <w:sz w:val="28"/>
          <w:szCs w:val="28"/>
        </w:rPr>
        <w:t xml:space="preserve">120 дополнительных мест. </w:t>
      </w:r>
      <w:r w:rsidRPr="00E56E22">
        <w:rPr>
          <w:rFonts w:ascii="Times New Roman" w:eastAsia="Calibri" w:hAnsi="Times New Roman" w:cs="Times New Roman"/>
          <w:sz w:val="28"/>
          <w:szCs w:val="28"/>
        </w:rPr>
        <w:t>Охват дошкольным образованием за 2013 год вырос на 1,6% и составил 62,5%.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E22">
        <w:rPr>
          <w:rFonts w:ascii="Times New Roman" w:eastAsia="Calibri" w:hAnsi="Times New Roman" w:cs="Times New Roman"/>
          <w:sz w:val="28"/>
          <w:szCs w:val="28"/>
        </w:rPr>
        <w:t xml:space="preserve"> Очередность в детские сады по возрастной группе детей от 3 до 7 лет закрыта.</w:t>
      </w:r>
    </w:p>
    <w:p w:rsidR="006D3136" w:rsidRDefault="006D3136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F51" w:rsidRDefault="004A446A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3314700"/>
            <wp:effectExtent l="19050" t="0" r="22225" b="0"/>
            <wp:wrapSquare wrapText="bothSides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A50F51" w:rsidRPr="00A50F51">
        <w:rPr>
          <w:rFonts w:ascii="Times New Roman" w:eastAsia="Calibri" w:hAnsi="Times New Roman" w:cs="Times New Roman"/>
          <w:sz w:val="28"/>
          <w:szCs w:val="28"/>
        </w:rPr>
        <w:t>В соответствии с реализацией майских Указов Президента РФ з</w:t>
      </w:r>
      <w:r w:rsidR="00A50F51">
        <w:rPr>
          <w:rFonts w:ascii="Times New Roman" w:eastAsia="Calibri" w:hAnsi="Times New Roman" w:cs="Times New Roman"/>
          <w:sz w:val="28"/>
          <w:szCs w:val="28"/>
        </w:rPr>
        <w:t>аработная плата педагогов в ДОУ на конец 2013 года  составила 16</w:t>
      </w:r>
      <w:r w:rsidR="00AB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F51">
        <w:rPr>
          <w:rFonts w:ascii="Times New Roman" w:eastAsia="Calibri" w:hAnsi="Times New Roman" w:cs="Times New Roman"/>
          <w:sz w:val="28"/>
          <w:szCs w:val="28"/>
        </w:rPr>
        <w:t>594 рубля, что в 1,32 раза выше 2012</w:t>
      </w:r>
      <w:r w:rsidR="009F02F5">
        <w:rPr>
          <w:rFonts w:ascii="Times New Roman" w:eastAsia="Calibri" w:hAnsi="Times New Roman" w:cs="Times New Roman"/>
          <w:sz w:val="28"/>
          <w:szCs w:val="28"/>
        </w:rPr>
        <w:t xml:space="preserve"> года (12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2F5">
        <w:rPr>
          <w:rFonts w:ascii="Times New Roman" w:eastAsia="Calibri" w:hAnsi="Times New Roman" w:cs="Times New Roman"/>
          <w:sz w:val="28"/>
          <w:szCs w:val="28"/>
        </w:rPr>
        <w:t>514 руб</w:t>
      </w:r>
      <w:r w:rsidR="00B36DF5">
        <w:rPr>
          <w:rFonts w:ascii="Times New Roman" w:eastAsia="Calibri" w:hAnsi="Times New Roman" w:cs="Times New Roman"/>
          <w:sz w:val="28"/>
          <w:szCs w:val="28"/>
        </w:rPr>
        <w:t>.</w:t>
      </w:r>
      <w:r w:rsidR="009F02F5">
        <w:rPr>
          <w:rFonts w:ascii="Times New Roman" w:eastAsia="Calibri" w:hAnsi="Times New Roman" w:cs="Times New Roman"/>
          <w:sz w:val="28"/>
          <w:szCs w:val="28"/>
        </w:rPr>
        <w:t>), педагогов ООУ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F02F5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2F5">
        <w:rPr>
          <w:rFonts w:ascii="Times New Roman" w:eastAsia="Calibri" w:hAnsi="Times New Roman" w:cs="Times New Roman"/>
          <w:sz w:val="28"/>
          <w:szCs w:val="28"/>
        </w:rPr>
        <w:t>366 рублей, рост 43,3 % к заработной плате 2012 года (17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2F5">
        <w:rPr>
          <w:rFonts w:ascii="Times New Roman" w:eastAsia="Calibri" w:hAnsi="Times New Roman" w:cs="Times New Roman"/>
          <w:sz w:val="28"/>
          <w:szCs w:val="28"/>
        </w:rPr>
        <w:t>002 рубля).</w:t>
      </w:r>
    </w:p>
    <w:p w:rsidR="00B36DF5" w:rsidRPr="00A50F51" w:rsidRDefault="00B36DF5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C72" w:rsidRDefault="00514C72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94">
        <w:rPr>
          <w:rFonts w:ascii="Times New Roman" w:hAnsi="Times New Roman" w:cs="Times New Roman"/>
          <w:b/>
          <w:sz w:val="28"/>
          <w:szCs w:val="28"/>
        </w:rPr>
        <w:t>5.3.</w:t>
      </w:r>
      <w:r w:rsidRPr="007D0494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>, спорт.</w:t>
      </w:r>
    </w:p>
    <w:p w:rsidR="00B36DF5" w:rsidRPr="007D0494" w:rsidRDefault="00B36DF5" w:rsidP="00373836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72" w:rsidRPr="00DD11D1" w:rsidRDefault="00514C72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1D1">
        <w:rPr>
          <w:rFonts w:ascii="Times New Roman" w:eastAsia="Calibri" w:hAnsi="Times New Roman" w:cs="Times New Roman"/>
          <w:sz w:val="28"/>
          <w:szCs w:val="28"/>
        </w:rPr>
        <w:t>В муниципальном районе уделяется большое внимание развитию культуры, спорта и молодежной политики.</w:t>
      </w:r>
    </w:p>
    <w:p w:rsidR="00514C72" w:rsidRPr="00DD11D1" w:rsidRDefault="00514C72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1D1">
        <w:rPr>
          <w:rFonts w:ascii="Times New Roman" w:hAnsi="Times New Roman" w:cs="Times New Roman"/>
          <w:sz w:val="28"/>
          <w:szCs w:val="28"/>
        </w:rPr>
        <w:t xml:space="preserve">Сеть учреждений культуры </w:t>
      </w:r>
      <w:r w:rsidRPr="00DD11D1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B36DF5">
        <w:rPr>
          <w:rFonts w:ascii="Times New Roman" w:hAnsi="Times New Roman" w:cs="Times New Roman"/>
          <w:sz w:val="28"/>
          <w:szCs w:val="28"/>
        </w:rPr>
        <w:t xml:space="preserve"> </w:t>
      </w:r>
      <w:r w:rsidR="00477236">
        <w:rPr>
          <w:rFonts w:ascii="Times New Roman" w:hAnsi="Times New Roman" w:cs="Times New Roman"/>
          <w:sz w:val="28"/>
          <w:szCs w:val="28"/>
        </w:rPr>
        <w:t>двенадцатью</w:t>
      </w:r>
      <w:r w:rsidRPr="00DD11D1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DD11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4C72" w:rsidRPr="00DD11D1" w:rsidRDefault="00B36DF5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4C72" w:rsidRPr="00DD11D1">
        <w:rPr>
          <w:rFonts w:ascii="Times New Roman" w:hAnsi="Times New Roman" w:cs="Times New Roman"/>
          <w:sz w:val="28"/>
          <w:szCs w:val="28"/>
        </w:rPr>
        <w:t>1  музей;</w:t>
      </w:r>
    </w:p>
    <w:p w:rsidR="00514C72" w:rsidRPr="00DD11D1" w:rsidRDefault="00B36DF5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6 – детских школ искусств;</w:t>
      </w:r>
    </w:p>
    <w:p w:rsidR="00514C72" w:rsidRPr="00DD11D1" w:rsidRDefault="00B36DF5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</w:t>
      </w:r>
    </w:p>
    <w:p w:rsidR="00514C72" w:rsidRPr="00DD11D1" w:rsidRDefault="00B36DF5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МУ МДК «Россия»</w:t>
      </w:r>
    </w:p>
    <w:p w:rsidR="00514C72" w:rsidRPr="00DD11D1" w:rsidRDefault="00B36DF5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МУ РОМС </w:t>
      </w:r>
    </w:p>
    <w:p w:rsidR="00514C72" w:rsidRDefault="003C50FC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405130</wp:posOffset>
            </wp:positionV>
            <wp:extent cx="6124575" cy="4076700"/>
            <wp:effectExtent l="19050" t="0" r="9525" b="0"/>
            <wp:wrapSquare wrapText="bothSides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B36DF5"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2</w:t>
      </w:r>
      <w:r w:rsidR="00B36DF5">
        <w:rPr>
          <w:rFonts w:ascii="Times New Roman" w:hAnsi="Times New Roman" w:cs="Times New Roman"/>
          <w:sz w:val="28"/>
          <w:szCs w:val="28"/>
        </w:rPr>
        <w:t>–</w:t>
      </w:r>
      <w:r w:rsidR="00514C72" w:rsidRPr="00DD11D1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1C1573" w:rsidRPr="00DD11D1" w:rsidRDefault="001C1573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0FC" w:rsidRDefault="003C50FC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C72" w:rsidRPr="0048596D" w:rsidRDefault="00514C72" w:rsidP="00373836">
      <w:pPr>
        <w:tabs>
          <w:tab w:val="left" w:pos="-180"/>
          <w:tab w:val="left" w:pos="1418"/>
        </w:tabs>
        <w:spacing w:after="0" w:line="25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96D">
        <w:rPr>
          <w:rFonts w:ascii="Times New Roman" w:hAnsi="Times New Roman" w:cs="Times New Roman"/>
          <w:sz w:val="28"/>
          <w:szCs w:val="28"/>
        </w:rPr>
        <w:t>Согласно Указа Президента заработная плата в учреждениях культуры повысилась по сравнению с 2012 годом с 6</w:t>
      </w:r>
      <w:r w:rsidR="00B36DF5">
        <w:rPr>
          <w:rFonts w:ascii="Times New Roman" w:hAnsi="Times New Roman" w:cs="Times New Roman"/>
          <w:sz w:val="28"/>
          <w:szCs w:val="28"/>
        </w:rPr>
        <w:t xml:space="preserve"> </w:t>
      </w:r>
      <w:r w:rsidRPr="0048596D">
        <w:rPr>
          <w:rFonts w:ascii="Times New Roman" w:hAnsi="Times New Roman" w:cs="Times New Roman"/>
          <w:sz w:val="28"/>
          <w:szCs w:val="28"/>
        </w:rPr>
        <w:t>538 рублей до 15</w:t>
      </w:r>
      <w:r w:rsidR="00B36DF5">
        <w:rPr>
          <w:rFonts w:ascii="Times New Roman" w:hAnsi="Times New Roman" w:cs="Times New Roman"/>
          <w:sz w:val="28"/>
          <w:szCs w:val="28"/>
        </w:rPr>
        <w:t xml:space="preserve"> </w:t>
      </w:r>
      <w:r w:rsidRPr="0048596D">
        <w:rPr>
          <w:rFonts w:ascii="Times New Roman" w:hAnsi="Times New Roman" w:cs="Times New Roman"/>
          <w:sz w:val="28"/>
          <w:szCs w:val="28"/>
        </w:rPr>
        <w:t xml:space="preserve">132 рублей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596D">
        <w:rPr>
          <w:rFonts w:ascii="Times New Roman" w:hAnsi="Times New Roman" w:cs="Times New Roman"/>
          <w:sz w:val="28"/>
          <w:szCs w:val="28"/>
        </w:rPr>
        <w:t>чреждениях культуры, с 9</w:t>
      </w:r>
      <w:r w:rsidR="00B36DF5">
        <w:rPr>
          <w:rFonts w:ascii="Times New Roman" w:hAnsi="Times New Roman" w:cs="Times New Roman"/>
          <w:sz w:val="28"/>
          <w:szCs w:val="28"/>
        </w:rPr>
        <w:t xml:space="preserve"> </w:t>
      </w:r>
      <w:r w:rsidRPr="0048596D">
        <w:rPr>
          <w:rFonts w:ascii="Times New Roman" w:hAnsi="Times New Roman" w:cs="Times New Roman"/>
          <w:sz w:val="28"/>
          <w:szCs w:val="28"/>
        </w:rPr>
        <w:t>650 рублей до 15</w:t>
      </w:r>
      <w:r w:rsidR="00B36DF5">
        <w:rPr>
          <w:rFonts w:ascii="Times New Roman" w:hAnsi="Times New Roman" w:cs="Times New Roman"/>
          <w:sz w:val="28"/>
          <w:szCs w:val="28"/>
        </w:rPr>
        <w:t xml:space="preserve"> </w:t>
      </w:r>
      <w:r w:rsidRPr="0048596D">
        <w:rPr>
          <w:rFonts w:ascii="Times New Roman" w:hAnsi="Times New Roman" w:cs="Times New Roman"/>
          <w:sz w:val="28"/>
          <w:szCs w:val="28"/>
        </w:rPr>
        <w:t>250 рублей в ДШИ и ДЮСШ.</w:t>
      </w:r>
    </w:p>
    <w:p w:rsidR="00514C72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B14">
        <w:rPr>
          <w:rFonts w:ascii="Times New Roman" w:eastAsia="Calibri" w:hAnsi="Times New Roman" w:cs="Times New Roman"/>
          <w:sz w:val="28"/>
          <w:szCs w:val="28"/>
        </w:rPr>
        <w:t xml:space="preserve">В 2013 году большое внимание уделялось укреплению материально-технической </w:t>
      </w:r>
      <w:r w:rsidRPr="002E7B14">
        <w:rPr>
          <w:rFonts w:ascii="Times New Roman" w:hAnsi="Times New Roman" w:cs="Times New Roman"/>
          <w:sz w:val="28"/>
          <w:szCs w:val="28"/>
        </w:rPr>
        <w:t>базы учреждений культуры (</w:t>
      </w:r>
      <w:r w:rsidRPr="002E7B14">
        <w:rPr>
          <w:rFonts w:ascii="Times New Roman" w:eastAsia="Calibri" w:hAnsi="Times New Roman" w:cs="Times New Roman"/>
          <w:sz w:val="28"/>
          <w:szCs w:val="28"/>
        </w:rPr>
        <w:t>ремонты и приобретение</w:t>
      </w:r>
      <w:r w:rsidRPr="002E7B14">
        <w:rPr>
          <w:rFonts w:ascii="Times New Roman" w:hAnsi="Times New Roman" w:cs="Times New Roman"/>
          <w:sz w:val="28"/>
          <w:szCs w:val="28"/>
        </w:rPr>
        <w:t xml:space="preserve"> оборудования)</w:t>
      </w:r>
      <w:r w:rsidRPr="002E7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C72" w:rsidRPr="002E7B14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 привлечено молодых людей от 14 до 30 лет к участию в мероприятиях в количестве 1328 человек.</w:t>
      </w:r>
    </w:p>
    <w:p w:rsidR="00514C72" w:rsidRPr="00F62F3A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F3A">
        <w:rPr>
          <w:rFonts w:ascii="Times New Roman" w:hAnsi="Times New Roman" w:cs="Times New Roman"/>
          <w:sz w:val="28"/>
          <w:szCs w:val="28"/>
        </w:rPr>
        <w:t>Спорт</w:t>
      </w:r>
    </w:p>
    <w:p w:rsidR="00B36DF5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3A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F62F3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62F3A">
        <w:rPr>
          <w:rFonts w:ascii="Times New Roman" w:eastAsia="Calibri" w:hAnsi="Times New Roman" w:cs="Times New Roman"/>
          <w:sz w:val="28"/>
          <w:szCs w:val="28"/>
        </w:rPr>
        <w:t xml:space="preserve"> ведомственной целевой программы «Развитие физической культуры и спорта на территории Карталинского муниципального района» в течение 2013 года проведено 185 спортивно-м</w:t>
      </w:r>
      <w:r w:rsidRPr="00F62F3A">
        <w:rPr>
          <w:rFonts w:ascii="Times New Roman" w:hAnsi="Times New Roman" w:cs="Times New Roman"/>
          <w:sz w:val="28"/>
          <w:szCs w:val="28"/>
        </w:rPr>
        <w:t xml:space="preserve">ассовых мероприятий   </w:t>
      </w:r>
      <w:r w:rsidRPr="00F62F3A">
        <w:rPr>
          <w:rFonts w:ascii="Times New Roman" w:eastAsia="Calibri" w:hAnsi="Times New Roman" w:cs="Times New Roman"/>
          <w:sz w:val="28"/>
          <w:szCs w:val="28"/>
        </w:rPr>
        <w:t>(96 за аналогичный период 2012 года). На ме</w:t>
      </w:r>
      <w:r w:rsidRPr="00F62F3A">
        <w:rPr>
          <w:rFonts w:ascii="Times New Roman" w:hAnsi="Times New Roman" w:cs="Times New Roman"/>
          <w:sz w:val="28"/>
          <w:szCs w:val="28"/>
        </w:rPr>
        <w:t>роприятия израсходовано-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3,3</w:t>
      </w:r>
      <w:r w:rsidRPr="00F62F3A">
        <w:rPr>
          <w:rFonts w:ascii="Times New Roman" w:eastAsia="Calibri" w:hAnsi="Times New Roman" w:cs="Times New Roman"/>
          <w:sz w:val="28"/>
          <w:szCs w:val="28"/>
        </w:rPr>
        <w:t>млн.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14C72" w:rsidRPr="00F62F3A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3A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участников спортивно-массовых мероприятий составило 9210 человек. В настоящее время в районе занятиями физической культурой и спортом охвачено 18,7% населения.</w:t>
      </w:r>
      <w:r w:rsidRPr="00F62F3A">
        <w:rPr>
          <w:rFonts w:ascii="Times New Roman" w:eastAsia="Calibri" w:hAnsi="Times New Roman" w:cs="Times New Roman"/>
          <w:sz w:val="28"/>
          <w:szCs w:val="28"/>
        </w:rPr>
        <w:tab/>
      </w:r>
    </w:p>
    <w:p w:rsidR="00514C72" w:rsidRDefault="00514C72" w:rsidP="00373836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F3A">
        <w:rPr>
          <w:rFonts w:ascii="Times New Roman" w:eastAsia="Calibri" w:hAnsi="Times New Roman" w:cs="Times New Roman"/>
          <w:sz w:val="28"/>
          <w:szCs w:val="28"/>
        </w:rPr>
        <w:t>Впервые проведена Спартакиада дошкольных образовательных учреждений, по итогам спартакиады детские сады № 5, № 6, № 2 награждены комплектом спортивного инвентаря, необходимого для проведения учебно-тренировочного процесса (лыжи</w:t>
      </w:r>
      <w:r>
        <w:rPr>
          <w:rFonts w:ascii="Times New Roman" w:hAnsi="Times New Roman" w:cs="Times New Roman"/>
          <w:sz w:val="28"/>
          <w:szCs w:val="28"/>
        </w:rPr>
        <w:t>, обручи, набивные мячи</w:t>
      </w:r>
      <w:r w:rsidRPr="00F62F3A">
        <w:rPr>
          <w:rFonts w:ascii="Times New Roman" w:eastAsia="Calibri" w:hAnsi="Times New Roman" w:cs="Times New Roman"/>
          <w:sz w:val="28"/>
          <w:szCs w:val="28"/>
        </w:rPr>
        <w:t>) на сумму более 70,0 тысяч рублей.</w:t>
      </w:r>
    </w:p>
    <w:p w:rsidR="001C1573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3A">
        <w:rPr>
          <w:rFonts w:ascii="Times New Roman" w:eastAsia="Calibri" w:hAnsi="Times New Roman" w:cs="Times New Roman"/>
          <w:sz w:val="28"/>
          <w:szCs w:val="28"/>
        </w:rPr>
        <w:t>В течение 2013 года юные спортсмены в составе сборной команды Карталинского муниципального района приняли участие в соревнованиях по 11 видам спорта областной спартакиады «Олимпийские Надежды Южного Урала» и заняли первое место в общекомандном зачете в 4</w:t>
      </w:r>
      <w:r w:rsidR="00B36DF5">
        <w:rPr>
          <w:rFonts w:ascii="Times New Roman" w:eastAsia="Calibri" w:hAnsi="Times New Roman" w:cs="Times New Roman"/>
          <w:sz w:val="28"/>
          <w:szCs w:val="28"/>
        </w:rPr>
        <w:t>–</w:t>
      </w:r>
      <w:r w:rsidRPr="00F62F3A">
        <w:rPr>
          <w:rFonts w:ascii="Times New Roman" w:eastAsia="Calibri" w:hAnsi="Times New Roman" w:cs="Times New Roman"/>
          <w:sz w:val="28"/>
          <w:szCs w:val="28"/>
        </w:rPr>
        <w:t>ой группе городов и районов области.</w:t>
      </w:r>
    </w:p>
    <w:p w:rsidR="00792AA7" w:rsidRPr="009F02F5" w:rsidRDefault="00792AA7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C72" w:rsidRDefault="00514C72" w:rsidP="00373836">
      <w:pPr>
        <w:spacing w:after="0" w:line="25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2C5">
        <w:rPr>
          <w:rFonts w:ascii="Times New Roman" w:eastAsia="Calibri" w:hAnsi="Times New Roman" w:cs="Times New Roman"/>
          <w:b/>
          <w:sz w:val="28"/>
          <w:szCs w:val="28"/>
        </w:rPr>
        <w:t>Социальная политика</w:t>
      </w:r>
    </w:p>
    <w:p w:rsidR="00514C72" w:rsidRDefault="00514C72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целью Управления социальной защиты населения является снижения социальной напряженности населения, путем обеспечения реализации всех мер социальной поддержки и социальных гарантий. В составе Управления входит комплексный центр социального обслуживания населения, муниципальное казенное учр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еждения для детей сирот и детей,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оставшихся без попечения родителей </w:t>
      </w:r>
      <w:r w:rsidR="00B36DF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дом Карталинского муниципального района (49 ребенок) 22,0 млн.</w:t>
      </w:r>
      <w:r w:rsidR="00B36DF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14C72" w:rsidRDefault="00B36DF5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2013 году получили:</w:t>
      </w:r>
      <w:r w:rsidR="00514C72">
        <w:rPr>
          <w:rFonts w:ascii="Times New Roman" w:eastAsia="Calibri" w:hAnsi="Times New Roman" w:cs="Times New Roman"/>
          <w:sz w:val="28"/>
          <w:szCs w:val="28"/>
        </w:rPr>
        <w:t xml:space="preserve"> социальную поддержку 18589  человек на  сумму 126,7 млн.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14C72">
        <w:rPr>
          <w:rFonts w:ascii="Times New Roman" w:eastAsia="Calibri" w:hAnsi="Times New Roman" w:cs="Times New Roman"/>
          <w:sz w:val="28"/>
          <w:szCs w:val="28"/>
        </w:rPr>
        <w:t>,  субсидии 799 человек на 14,3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7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B36DF5" w:rsidRPr="00AC32C5" w:rsidRDefault="00B36DF5" w:rsidP="00373836">
      <w:pPr>
        <w:spacing w:after="0" w:line="2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C72" w:rsidRDefault="00514C72" w:rsidP="00373836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F3A">
        <w:rPr>
          <w:rFonts w:ascii="Times New Roman" w:eastAsia="Calibri" w:hAnsi="Times New Roman" w:cs="Times New Roman"/>
          <w:sz w:val="28"/>
          <w:szCs w:val="28"/>
        </w:rPr>
        <w:tab/>
      </w:r>
      <w:r w:rsidRPr="0048596D">
        <w:rPr>
          <w:rFonts w:ascii="Times New Roman" w:eastAsia="Calibri" w:hAnsi="Times New Roman" w:cs="Times New Roman"/>
          <w:b/>
          <w:sz w:val="28"/>
          <w:szCs w:val="28"/>
        </w:rPr>
        <w:t>Задачи на 2014 год:</w:t>
      </w:r>
    </w:p>
    <w:p w:rsidR="00DF78D6" w:rsidRPr="00DF78D6" w:rsidRDefault="00DF78D6" w:rsidP="00373836">
      <w:pPr>
        <w:spacing w:after="0" w:line="25" w:lineRule="atLeas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14C72" w:rsidRPr="0047372E" w:rsidRDefault="00514C72" w:rsidP="00373836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72E">
        <w:rPr>
          <w:rFonts w:ascii="Times New Roman" w:hAnsi="Times New Roman" w:cs="Times New Roman"/>
          <w:b/>
          <w:sz w:val="28"/>
          <w:szCs w:val="28"/>
        </w:rPr>
        <w:t xml:space="preserve"> в сфере промышленной политике:</w:t>
      </w:r>
    </w:p>
    <w:p w:rsidR="00514C72" w:rsidRDefault="00514C72" w:rsidP="00373836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709">
        <w:rPr>
          <w:rFonts w:ascii="Times New Roman" w:eastAsia="Calibri" w:hAnsi="Times New Roman" w:cs="Times New Roman"/>
          <w:sz w:val="28"/>
          <w:szCs w:val="28"/>
        </w:rPr>
        <w:t>- сохранить темпы роста промышленного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тва промышленными предприятиями;</w:t>
      </w:r>
    </w:p>
    <w:p w:rsidR="00514C72" w:rsidRPr="0047372E" w:rsidRDefault="00514C72" w:rsidP="00373836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7372E">
        <w:rPr>
          <w:rFonts w:ascii="Times New Roman" w:hAnsi="Times New Roman" w:cs="Times New Roman"/>
          <w:b/>
          <w:sz w:val="28"/>
          <w:szCs w:val="28"/>
        </w:rPr>
        <w:t>в сфере сельского хозяйств:</w:t>
      </w:r>
    </w:p>
    <w:p w:rsidR="00514C72" w:rsidRPr="00F95709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95709">
        <w:t>-</w:t>
      </w:r>
      <w:r w:rsidRPr="00F95709">
        <w:rPr>
          <w:rFonts w:ascii="Times New Roman" w:hAnsi="Times New Roman" w:cs="Times New Roman"/>
          <w:sz w:val="28"/>
          <w:szCs w:val="28"/>
        </w:rPr>
        <w:t>организовать проведение посевной, уборку урожая и заготовку кормов в оптимальные агротехнические сроки;</w:t>
      </w:r>
    </w:p>
    <w:p w:rsidR="00514C72" w:rsidRPr="00F95709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оказывать содействие предприятиям агропромышленного комплекса льготного кредитования;</w:t>
      </w:r>
    </w:p>
    <w:p w:rsidR="00514C72" w:rsidRPr="00F95709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продолжить работу по вовлечению пашни в сельскохозяйственный оборот;</w:t>
      </w:r>
    </w:p>
    <w:p w:rsidR="00514C72" w:rsidRPr="00F95709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 произвести: валовой сбор зерновых культур (в первоначал</w:t>
      </w:r>
      <w:r>
        <w:rPr>
          <w:rFonts w:ascii="Times New Roman" w:hAnsi="Times New Roman" w:cs="Times New Roman"/>
          <w:sz w:val="28"/>
          <w:szCs w:val="28"/>
        </w:rPr>
        <w:t>ьном оприходованном весе) – 53,0</w:t>
      </w:r>
      <w:r w:rsidRPr="00F9570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 тонн; мяса в живом весе – 4,0 тысяч тонн; молока 18,0</w:t>
      </w:r>
      <w:r w:rsidRPr="00F95709">
        <w:rPr>
          <w:rFonts w:ascii="Times New Roman" w:hAnsi="Times New Roman" w:cs="Times New Roman"/>
          <w:sz w:val="28"/>
          <w:szCs w:val="28"/>
        </w:rPr>
        <w:t xml:space="preserve"> тысяч тонн.</w:t>
      </w:r>
    </w:p>
    <w:p w:rsidR="00514C72" w:rsidRPr="0047372E" w:rsidRDefault="00514C72" w:rsidP="00373836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372E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инвести</w:t>
      </w:r>
      <w:r>
        <w:rPr>
          <w:rFonts w:ascii="Times New Roman" w:eastAsia="Calibri" w:hAnsi="Times New Roman" w:cs="Times New Roman"/>
          <w:b/>
          <w:sz w:val="28"/>
          <w:szCs w:val="28"/>
        </w:rPr>
        <w:t>ционной деятельности</w:t>
      </w:r>
      <w:r w:rsidRPr="004737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4C72" w:rsidRPr="00F95709" w:rsidRDefault="00514C72" w:rsidP="00373836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5709">
        <w:rPr>
          <w:rFonts w:ascii="Times New Roman" w:hAnsi="Times New Roman" w:cs="Times New Roman"/>
          <w:sz w:val="28"/>
          <w:szCs w:val="28"/>
        </w:rPr>
        <w:t>-оказание содействия  предприятиям в реализации инвестиционных проектов:ООО</w:t>
      </w:r>
      <w:r w:rsidR="00DF78D6">
        <w:rPr>
          <w:rFonts w:ascii="Times New Roman" w:hAnsi="Times New Roman" w:cs="Times New Roman"/>
          <w:sz w:val="28"/>
          <w:szCs w:val="28"/>
        </w:rPr>
        <w:t xml:space="preserve"> «РИФ-микромрамор»; </w:t>
      </w:r>
      <w:r w:rsidRPr="00F95709">
        <w:rPr>
          <w:rFonts w:ascii="Times New Roman" w:hAnsi="Times New Roman" w:cs="Times New Roman"/>
          <w:sz w:val="28"/>
          <w:szCs w:val="28"/>
        </w:rPr>
        <w:t>ОАО «Челябинский электрометаллургический комбинат» строительство комбината по добыче и переработке флюсовых известняков Сухореченского месторождения;</w:t>
      </w:r>
      <w:r w:rsidR="00DF78D6">
        <w:rPr>
          <w:rFonts w:ascii="Times New Roman" w:hAnsi="Times New Roman" w:cs="Times New Roman"/>
          <w:sz w:val="28"/>
          <w:szCs w:val="28"/>
        </w:rPr>
        <w:t xml:space="preserve"> </w:t>
      </w:r>
      <w:r w:rsidRPr="00F95709">
        <w:rPr>
          <w:rFonts w:ascii="Times New Roman" w:hAnsi="Times New Roman" w:cs="Times New Roman"/>
          <w:sz w:val="28"/>
          <w:szCs w:val="28"/>
        </w:rPr>
        <w:t xml:space="preserve">ЗАО </w:t>
      </w:r>
      <w:r w:rsidRPr="00F95709">
        <w:rPr>
          <w:rFonts w:ascii="Times New Roman" w:hAnsi="Times New Roman" w:cs="Times New Roman"/>
          <w:sz w:val="28"/>
          <w:szCs w:val="28"/>
        </w:rPr>
        <w:lastRenderedPageBreak/>
        <w:t>«Геоинвест» строительству дробильно-сортировочного комплекса п.Центральный</w:t>
      </w:r>
      <w:r w:rsidR="00DF78D6">
        <w:rPr>
          <w:rFonts w:ascii="Times New Roman" w:hAnsi="Times New Roman" w:cs="Times New Roman"/>
          <w:sz w:val="28"/>
          <w:szCs w:val="28"/>
        </w:rPr>
        <w:t>;</w:t>
      </w:r>
    </w:p>
    <w:p w:rsidR="00514C72" w:rsidRPr="0047372E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2E">
        <w:rPr>
          <w:rFonts w:ascii="Times New Roman" w:hAnsi="Times New Roman" w:cs="Times New Roman"/>
          <w:b/>
          <w:sz w:val="28"/>
          <w:szCs w:val="28"/>
        </w:rPr>
        <w:t xml:space="preserve"> в сфере малого и среднего бизнеса</w:t>
      </w:r>
      <w:r w:rsidRPr="0047372E">
        <w:rPr>
          <w:rFonts w:ascii="Times New Roman" w:hAnsi="Times New Roman" w:cs="Times New Roman"/>
          <w:sz w:val="28"/>
          <w:szCs w:val="28"/>
        </w:rPr>
        <w:t>:</w:t>
      </w:r>
    </w:p>
    <w:p w:rsidR="00514C72" w:rsidRPr="00BA7495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7495">
        <w:rPr>
          <w:sz w:val="28"/>
          <w:szCs w:val="28"/>
        </w:rPr>
        <w:t>дальнейшая реализация Программы поддержки малого и среднего предпринимательства, обозначить приоритетное направление по  оказанию финансовой поддержки субъектам малого и среднего предпринимательства, зан</w:t>
      </w:r>
      <w:r>
        <w:rPr>
          <w:sz w:val="28"/>
          <w:szCs w:val="28"/>
        </w:rPr>
        <w:t>ятых в сфере производства</w:t>
      </w:r>
      <w:r w:rsidRPr="00BA7495">
        <w:rPr>
          <w:sz w:val="28"/>
          <w:szCs w:val="28"/>
        </w:rPr>
        <w:t>.</w:t>
      </w:r>
    </w:p>
    <w:p w:rsidR="00514C72" w:rsidRPr="00BA7495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A7495">
        <w:rPr>
          <w:sz w:val="28"/>
          <w:szCs w:val="28"/>
        </w:rPr>
        <w:t>ривлечение средств из федерального бюджета на реализации приоритетных мероприятий программы поддержки малого и среднего предпринимательства.</w:t>
      </w:r>
    </w:p>
    <w:p w:rsidR="00514C72" w:rsidRPr="00BE3888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514C72" w:rsidRPr="00BE3888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b/>
          <w:sz w:val="28"/>
          <w:szCs w:val="28"/>
        </w:rPr>
      </w:pPr>
      <w:r w:rsidRPr="00BE3888">
        <w:rPr>
          <w:b/>
          <w:sz w:val="28"/>
          <w:szCs w:val="28"/>
        </w:rPr>
        <w:t xml:space="preserve"> в сфере строительстве, </w:t>
      </w:r>
      <w:r>
        <w:rPr>
          <w:b/>
          <w:sz w:val="28"/>
          <w:szCs w:val="28"/>
        </w:rPr>
        <w:t>инфраструктуры и ЖКХ</w:t>
      </w:r>
      <w:r w:rsidRPr="00BE3888">
        <w:rPr>
          <w:b/>
          <w:sz w:val="28"/>
          <w:szCs w:val="28"/>
        </w:rPr>
        <w:t>:</w:t>
      </w:r>
    </w:p>
    <w:p w:rsidR="00514C72" w:rsidRPr="00EB2310" w:rsidRDefault="00514C72" w:rsidP="00373836">
      <w:pPr>
        <w:pStyle w:val="a4"/>
        <w:keepNext w:val="0"/>
        <w:numPr>
          <w:ilvl w:val="0"/>
          <w:numId w:val="5"/>
        </w:numPr>
        <w:spacing w:before="0" w:beforeAutospacing="0" w:after="0" w:afterAutospacing="0" w:line="25" w:lineRule="atLeast"/>
        <w:contextualSpacing/>
        <w:jc w:val="both"/>
        <w:rPr>
          <w:sz w:val="28"/>
          <w:szCs w:val="28"/>
        </w:rPr>
      </w:pPr>
      <w:r w:rsidRPr="00EB2310">
        <w:rPr>
          <w:sz w:val="28"/>
          <w:szCs w:val="28"/>
        </w:rPr>
        <w:t>дальнейшая реализация программ:</w:t>
      </w:r>
    </w:p>
    <w:p w:rsidR="00514C72" w:rsidRPr="00EB2310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10">
        <w:rPr>
          <w:rFonts w:ascii="Times New Roman" w:hAnsi="Times New Roman" w:cs="Times New Roman"/>
          <w:sz w:val="28"/>
          <w:szCs w:val="28"/>
        </w:rPr>
        <w:t xml:space="preserve"> -муниципальной программы «Доступное и комфортное жилье – гражданам России» в Карталинском муниципальном районе на 2011-2015 гг ( ввести в действие 9,2 тыс.кв метров жилья; довести обеспеченность граждан района жильем до 23,6 кв.м. на человека;);</w:t>
      </w:r>
    </w:p>
    <w:p w:rsidR="00514C72" w:rsidRPr="00EB2310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10">
        <w:rPr>
          <w:rFonts w:ascii="Times New Roman" w:hAnsi="Times New Roman" w:cs="Times New Roman"/>
          <w:sz w:val="28"/>
          <w:szCs w:val="28"/>
        </w:rPr>
        <w:t>- МП «Чистая вода» на территории Карталинского муниципального района на 2010-2020 годы;</w:t>
      </w:r>
    </w:p>
    <w:p w:rsidR="00514C72" w:rsidRPr="00EB2310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10">
        <w:rPr>
          <w:rFonts w:ascii="Times New Roman" w:hAnsi="Times New Roman" w:cs="Times New Roman"/>
          <w:sz w:val="28"/>
          <w:szCs w:val="28"/>
        </w:rPr>
        <w:t>- МП «Комплексное развитие систем коммунальной инфраструктуры в соответствии с документами территориального планирования поселений, в Карталинском муниципальном районе на 2011-2020 годы;</w:t>
      </w:r>
    </w:p>
    <w:p w:rsidR="00514C72" w:rsidRPr="00EB2310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10">
        <w:rPr>
          <w:rFonts w:ascii="Times New Roman" w:hAnsi="Times New Roman" w:cs="Times New Roman"/>
          <w:sz w:val="28"/>
          <w:szCs w:val="28"/>
        </w:rPr>
        <w:t>- МП «Повышение энергетической эффективности экономики и сокращения энергетических издержек в бюджетном секторе» Карталинского муниципального района на 2010-2020 годы.</w:t>
      </w:r>
    </w:p>
    <w:p w:rsidR="00514C72" w:rsidRPr="00BC1B81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b/>
          <w:sz w:val="28"/>
          <w:szCs w:val="28"/>
        </w:rPr>
      </w:pPr>
      <w:r w:rsidRPr="00BC1B81">
        <w:rPr>
          <w:b/>
          <w:sz w:val="28"/>
          <w:szCs w:val="28"/>
        </w:rPr>
        <w:t>В сфере  образования:</w:t>
      </w:r>
    </w:p>
    <w:p w:rsidR="00514C72" w:rsidRPr="00BC1B81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B81">
        <w:rPr>
          <w:rFonts w:ascii="Times New Roman" w:hAnsi="Times New Roman" w:cs="Times New Roman"/>
          <w:sz w:val="28"/>
          <w:szCs w:val="28"/>
        </w:rPr>
        <w:t>Реализация муниципальных программ:</w:t>
      </w:r>
    </w:p>
    <w:p w:rsidR="00514C72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«Развитие дошкольного образования в Карталинском муниципальном районе на 2010-2015 годы» создать 180 дополнительных мест в ДОУ ( строительство детского сада п Новокаолиновый 55 мест,реонструкция здания по ул.Ленина 24, для размещения филиала деского сада № 82 70 мест, капитаьный ремонт здания  с.Еленинка для размещения детского сада  с увеличением мест 35 мест, п.Джабык размещение дополнительной группы 20 мест)</w:t>
      </w:r>
    </w:p>
    <w:p w:rsidR="00514C72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«Модернизация системы общего образования в Карталинском муниципальном районе на 2012-2014 годы»</w:t>
      </w:r>
    </w:p>
    <w:p w:rsidR="00514C72" w:rsidRPr="00BC1B81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«развития образования в Карталинском муниципальном районе на 2013-2015 годы»;</w:t>
      </w:r>
    </w:p>
    <w:p w:rsidR="00514C72" w:rsidRPr="00EB2310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b/>
          <w:sz w:val="28"/>
          <w:szCs w:val="28"/>
        </w:rPr>
      </w:pPr>
      <w:r w:rsidRPr="00EB2310">
        <w:rPr>
          <w:b/>
          <w:sz w:val="28"/>
          <w:szCs w:val="28"/>
        </w:rPr>
        <w:t>В сфере здравоохранения:</w:t>
      </w:r>
    </w:p>
    <w:p w:rsidR="00514C72" w:rsidRPr="00D4681C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>-проведение диспансеризации в установленные сроки;</w:t>
      </w:r>
    </w:p>
    <w:p w:rsidR="00514C72" w:rsidRPr="00D4681C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>-привлечение квалифицированных специалистов;</w:t>
      </w:r>
    </w:p>
    <w:p w:rsidR="00514C72" w:rsidRPr="00D4681C" w:rsidRDefault="00514C72" w:rsidP="00373836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>-доведение уровня заработной платы до индикативных показателей установленных «дорожной картой»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681C">
        <w:rPr>
          <w:rFonts w:ascii="Times New Roman" w:hAnsi="Times New Roman" w:cs="Times New Roman"/>
          <w:sz w:val="28"/>
          <w:szCs w:val="28"/>
        </w:rPr>
        <w:t xml:space="preserve"> врачи- 35799 рублей, средний медперсонал – 20871,0 рублей, младший мед.тех персонал – 13969,0 рублей.</w:t>
      </w:r>
    </w:p>
    <w:p w:rsidR="00514C72" w:rsidRDefault="00514C72" w:rsidP="00373836">
      <w:pPr>
        <w:spacing w:after="0" w:line="25" w:lineRule="atLeast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C72" w:rsidRPr="00A61DC7" w:rsidRDefault="00514C72" w:rsidP="00373836">
      <w:pPr>
        <w:spacing w:after="0" w:line="25" w:lineRule="atLeast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C7">
        <w:rPr>
          <w:rFonts w:ascii="Times New Roman" w:hAnsi="Times New Roman" w:cs="Times New Roman"/>
          <w:b/>
          <w:sz w:val="28"/>
          <w:szCs w:val="28"/>
        </w:rPr>
        <w:t>В сфере культуры и спорта</w:t>
      </w:r>
    </w:p>
    <w:p w:rsidR="00514C72" w:rsidRDefault="00514C72" w:rsidP="00373836">
      <w:pPr>
        <w:pStyle w:val="a4"/>
        <w:keepNext w:val="0"/>
        <w:numPr>
          <w:ilvl w:val="0"/>
          <w:numId w:val="5"/>
        </w:numPr>
        <w:spacing w:before="0" w:beforeAutospacing="0" w:after="0" w:afterAutospacing="0" w:line="25" w:lineRule="atLeast"/>
        <w:contextualSpacing/>
        <w:jc w:val="both"/>
        <w:rPr>
          <w:sz w:val="28"/>
          <w:szCs w:val="28"/>
        </w:rPr>
      </w:pPr>
      <w:r w:rsidRPr="00C96E24">
        <w:rPr>
          <w:sz w:val="28"/>
          <w:szCs w:val="28"/>
        </w:rPr>
        <w:t>реализация муниципальных программ</w:t>
      </w:r>
      <w:r>
        <w:rPr>
          <w:sz w:val="28"/>
          <w:szCs w:val="28"/>
        </w:rPr>
        <w:t>: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«Основные направления культуры»: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посещаемость библиотек до 179,0 тысяч человек в год;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 МДК «Россия» деятельность 7 кружковых групп, с общим числом участников 105 человек; проведение мероприятий;</w:t>
      </w:r>
    </w:p>
    <w:p w:rsidR="00514C72" w:rsidRPr="00C96E24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11 методических дней</w:t>
      </w:r>
    </w:p>
    <w:p w:rsidR="00514C72" w:rsidRPr="00C96E24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514C72" w:rsidRPr="005A1DCD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A1DCD">
        <w:rPr>
          <w:b/>
          <w:sz w:val="28"/>
          <w:szCs w:val="28"/>
        </w:rPr>
        <w:t xml:space="preserve"> сфере занятости населения:</w:t>
      </w:r>
    </w:p>
    <w:p w:rsidR="00514C72" w:rsidRPr="0037727D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 w:rsidRPr="0037727D">
        <w:rPr>
          <w:sz w:val="28"/>
          <w:szCs w:val="28"/>
        </w:rPr>
        <w:t>-реализация мероприятий Областной целевой программы по стабилизации ситуации на рынке т</w:t>
      </w:r>
      <w:r>
        <w:rPr>
          <w:sz w:val="28"/>
          <w:szCs w:val="28"/>
        </w:rPr>
        <w:t xml:space="preserve">руда Челябинской области на 2014 год.  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уровень безработицы – 3,5</w:t>
      </w:r>
      <w:r w:rsidRPr="0037727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514C72" w:rsidRPr="0079648F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b/>
          <w:sz w:val="28"/>
          <w:szCs w:val="28"/>
        </w:rPr>
      </w:pPr>
      <w:r w:rsidRPr="0079648F">
        <w:rPr>
          <w:b/>
          <w:sz w:val="28"/>
          <w:szCs w:val="28"/>
        </w:rPr>
        <w:t>В сфере управления муниципальным имуществом и земельными ресурсами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программ: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-Оформить право собственности на бесхозные объекты – 2 объекта  (Калмыкова 2а военкомат; ул. Карташова 12а хозкорпус);</w:t>
      </w:r>
    </w:p>
    <w:p w:rsidR="00514C72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жилых помещений: для детей сирот – 10, сотрудников здравоохранения -1 квартира;</w:t>
      </w:r>
    </w:p>
    <w:p w:rsidR="00DD0F59" w:rsidRDefault="00514C72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исковую претензионная работу с арендаторами муниципального  имущества и земельных участков.</w:t>
      </w: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-начальник Финансового </w:t>
      </w:r>
    </w:p>
    <w:p w:rsidR="00B630F7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Карталинского муниципального </w:t>
      </w:r>
    </w:p>
    <w:p w:rsidR="00B630F7" w:rsidRPr="00D9124E" w:rsidRDefault="00B630F7" w:rsidP="00373836">
      <w:pPr>
        <w:pStyle w:val="a4"/>
        <w:keepNext w:val="0"/>
        <w:spacing w:before="0" w:beforeAutospacing="0" w:after="0" w:afterAutospacing="0" w:line="25" w:lineRule="atLeast"/>
        <w:ind w:lef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Д.К.Ишмухамедова</w:t>
      </w:r>
    </w:p>
    <w:sectPr w:rsidR="00B630F7" w:rsidRPr="00D9124E" w:rsidSect="00D0529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A7" w:rsidRDefault="00810FA7" w:rsidP="00F17DC8">
      <w:pPr>
        <w:spacing w:after="0" w:line="240" w:lineRule="auto"/>
      </w:pPr>
      <w:r>
        <w:separator/>
      </w:r>
    </w:p>
  </w:endnote>
  <w:endnote w:type="continuationSeparator" w:id="0">
    <w:p w:rsidR="00810FA7" w:rsidRDefault="00810FA7" w:rsidP="00F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2172"/>
      <w:docPartObj>
        <w:docPartGallery w:val="Page Numbers (Bottom of Page)"/>
        <w:docPartUnique/>
      </w:docPartObj>
    </w:sdtPr>
    <w:sdtContent>
      <w:p w:rsidR="00A50F51" w:rsidRDefault="00A50464">
        <w:pPr>
          <w:pStyle w:val="a7"/>
          <w:jc w:val="center"/>
        </w:pPr>
        <w:fldSimple w:instr=" PAGE   \* MERGEFORMAT ">
          <w:r w:rsidR="00B630F7">
            <w:rPr>
              <w:noProof/>
            </w:rPr>
            <w:t>19</w:t>
          </w:r>
        </w:fldSimple>
      </w:p>
    </w:sdtContent>
  </w:sdt>
  <w:p w:rsidR="00A50F51" w:rsidRDefault="00A50F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A7" w:rsidRDefault="00810FA7" w:rsidP="00F17DC8">
      <w:pPr>
        <w:spacing w:after="0" w:line="240" w:lineRule="auto"/>
      </w:pPr>
      <w:r>
        <w:separator/>
      </w:r>
    </w:p>
  </w:footnote>
  <w:footnote w:type="continuationSeparator" w:id="0">
    <w:p w:rsidR="00810FA7" w:rsidRDefault="00810FA7" w:rsidP="00F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252"/>
    <w:multiLevelType w:val="hybridMultilevel"/>
    <w:tmpl w:val="FE38746A"/>
    <w:lvl w:ilvl="0" w:tplc="581C8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6491"/>
    <w:multiLevelType w:val="hybridMultilevel"/>
    <w:tmpl w:val="A580CB32"/>
    <w:lvl w:ilvl="0" w:tplc="7D6628DC">
      <w:numFmt w:val="bullet"/>
      <w:lvlText w:val="-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875C87"/>
    <w:multiLevelType w:val="hybridMultilevel"/>
    <w:tmpl w:val="061CBED8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C0CE0"/>
    <w:multiLevelType w:val="hybridMultilevel"/>
    <w:tmpl w:val="37426FAC"/>
    <w:lvl w:ilvl="0" w:tplc="5928CD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D01F4B"/>
    <w:multiLevelType w:val="hybridMultilevel"/>
    <w:tmpl w:val="819E12B4"/>
    <w:lvl w:ilvl="0" w:tplc="581C8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37"/>
    <w:rsid w:val="000067C4"/>
    <w:rsid w:val="00035CBB"/>
    <w:rsid w:val="00045ED4"/>
    <w:rsid w:val="00050591"/>
    <w:rsid w:val="000525D8"/>
    <w:rsid w:val="00053E75"/>
    <w:rsid w:val="000605BC"/>
    <w:rsid w:val="0008068E"/>
    <w:rsid w:val="00081972"/>
    <w:rsid w:val="000A1379"/>
    <w:rsid w:val="000A6546"/>
    <w:rsid w:val="000A6EDC"/>
    <w:rsid w:val="000A7E6B"/>
    <w:rsid w:val="000C6B26"/>
    <w:rsid w:val="000E2430"/>
    <w:rsid w:val="000F027B"/>
    <w:rsid w:val="00106918"/>
    <w:rsid w:val="00196270"/>
    <w:rsid w:val="001C1573"/>
    <w:rsid w:val="001E7949"/>
    <w:rsid w:val="001F627A"/>
    <w:rsid w:val="00232094"/>
    <w:rsid w:val="0026608D"/>
    <w:rsid w:val="00266256"/>
    <w:rsid w:val="0026628F"/>
    <w:rsid w:val="0027253D"/>
    <w:rsid w:val="00284991"/>
    <w:rsid w:val="00287E37"/>
    <w:rsid w:val="002C4C4A"/>
    <w:rsid w:val="002C6137"/>
    <w:rsid w:val="002D1AD9"/>
    <w:rsid w:val="002D7224"/>
    <w:rsid w:val="002E7B14"/>
    <w:rsid w:val="00315EC6"/>
    <w:rsid w:val="00373836"/>
    <w:rsid w:val="003A2D1F"/>
    <w:rsid w:val="003A458A"/>
    <w:rsid w:val="003C333E"/>
    <w:rsid w:val="003C50FC"/>
    <w:rsid w:val="003D350C"/>
    <w:rsid w:val="0043461D"/>
    <w:rsid w:val="00441F5E"/>
    <w:rsid w:val="004554FB"/>
    <w:rsid w:val="0047372E"/>
    <w:rsid w:val="00474F73"/>
    <w:rsid w:val="00477236"/>
    <w:rsid w:val="004915C9"/>
    <w:rsid w:val="00497C04"/>
    <w:rsid w:val="004A446A"/>
    <w:rsid w:val="004D05C9"/>
    <w:rsid w:val="005045EF"/>
    <w:rsid w:val="00514C72"/>
    <w:rsid w:val="00564A61"/>
    <w:rsid w:val="00573B5C"/>
    <w:rsid w:val="005A65CE"/>
    <w:rsid w:val="00621AA7"/>
    <w:rsid w:val="0063282F"/>
    <w:rsid w:val="006C6D13"/>
    <w:rsid w:val="006D3136"/>
    <w:rsid w:val="00707311"/>
    <w:rsid w:val="00743F5E"/>
    <w:rsid w:val="007548AE"/>
    <w:rsid w:val="00792AA7"/>
    <w:rsid w:val="007C4C8E"/>
    <w:rsid w:val="007C55F5"/>
    <w:rsid w:val="007D0494"/>
    <w:rsid w:val="007D50C1"/>
    <w:rsid w:val="007D57D3"/>
    <w:rsid w:val="007E6E3C"/>
    <w:rsid w:val="00801A6C"/>
    <w:rsid w:val="00810DDD"/>
    <w:rsid w:val="00810FA7"/>
    <w:rsid w:val="008531D9"/>
    <w:rsid w:val="00886720"/>
    <w:rsid w:val="008A7006"/>
    <w:rsid w:val="008B6792"/>
    <w:rsid w:val="008E4184"/>
    <w:rsid w:val="008F2696"/>
    <w:rsid w:val="0090165B"/>
    <w:rsid w:val="0090420E"/>
    <w:rsid w:val="00906EFD"/>
    <w:rsid w:val="00946B82"/>
    <w:rsid w:val="009551DB"/>
    <w:rsid w:val="00960816"/>
    <w:rsid w:val="00975C7D"/>
    <w:rsid w:val="009B1CDF"/>
    <w:rsid w:val="009B73B7"/>
    <w:rsid w:val="009F02F5"/>
    <w:rsid w:val="009F7C21"/>
    <w:rsid w:val="00A44FC8"/>
    <w:rsid w:val="00A47D06"/>
    <w:rsid w:val="00A503FB"/>
    <w:rsid w:val="00A5041D"/>
    <w:rsid w:val="00A50464"/>
    <w:rsid w:val="00A50F51"/>
    <w:rsid w:val="00A7339E"/>
    <w:rsid w:val="00A84E0C"/>
    <w:rsid w:val="00A97A28"/>
    <w:rsid w:val="00AB3950"/>
    <w:rsid w:val="00AB3A5A"/>
    <w:rsid w:val="00AC620C"/>
    <w:rsid w:val="00AE6C33"/>
    <w:rsid w:val="00AE6F6B"/>
    <w:rsid w:val="00B0570F"/>
    <w:rsid w:val="00B12F27"/>
    <w:rsid w:val="00B36DF5"/>
    <w:rsid w:val="00B463A3"/>
    <w:rsid w:val="00B46EC4"/>
    <w:rsid w:val="00B52735"/>
    <w:rsid w:val="00B630F7"/>
    <w:rsid w:val="00B8766B"/>
    <w:rsid w:val="00BC4519"/>
    <w:rsid w:val="00BC51E0"/>
    <w:rsid w:val="00BD25B9"/>
    <w:rsid w:val="00BF743D"/>
    <w:rsid w:val="00C55565"/>
    <w:rsid w:val="00C55E81"/>
    <w:rsid w:val="00C61930"/>
    <w:rsid w:val="00C63661"/>
    <w:rsid w:val="00C72AD9"/>
    <w:rsid w:val="00CF5944"/>
    <w:rsid w:val="00D0529A"/>
    <w:rsid w:val="00D11894"/>
    <w:rsid w:val="00D1505D"/>
    <w:rsid w:val="00D17E77"/>
    <w:rsid w:val="00D35818"/>
    <w:rsid w:val="00D53299"/>
    <w:rsid w:val="00D72E3E"/>
    <w:rsid w:val="00D746AF"/>
    <w:rsid w:val="00D9124E"/>
    <w:rsid w:val="00D96066"/>
    <w:rsid w:val="00DB2454"/>
    <w:rsid w:val="00DD0F59"/>
    <w:rsid w:val="00DF1E9D"/>
    <w:rsid w:val="00DF78D6"/>
    <w:rsid w:val="00E03BF6"/>
    <w:rsid w:val="00E13B67"/>
    <w:rsid w:val="00E13C5A"/>
    <w:rsid w:val="00E42C35"/>
    <w:rsid w:val="00E547A5"/>
    <w:rsid w:val="00E56E22"/>
    <w:rsid w:val="00EC26BF"/>
    <w:rsid w:val="00ED2B60"/>
    <w:rsid w:val="00F17DC8"/>
    <w:rsid w:val="00F260FD"/>
    <w:rsid w:val="00F33B90"/>
    <w:rsid w:val="00F47AA1"/>
    <w:rsid w:val="00F5029F"/>
    <w:rsid w:val="00F54AEE"/>
    <w:rsid w:val="00F62F3A"/>
    <w:rsid w:val="00F65C6F"/>
    <w:rsid w:val="00F95709"/>
    <w:rsid w:val="00F96A62"/>
    <w:rsid w:val="00FA37B7"/>
    <w:rsid w:val="00FC0A5E"/>
    <w:rsid w:val="00FD0206"/>
    <w:rsid w:val="00FD3355"/>
    <w:rsid w:val="00FE1BDC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9A"/>
  </w:style>
  <w:style w:type="paragraph" w:styleId="1">
    <w:name w:val="heading 1"/>
    <w:basedOn w:val="a"/>
    <w:next w:val="a"/>
    <w:link w:val="10"/>
    <w:qFormat/>
    <w:rsid w:val="002C61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6137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1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13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F6B"/>
    <w:pPr>
      <w:keepNext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E2430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2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DC8"/>
  </w:style>
  <w:style w:type="paragraph" w:styleId="a7">
    <w:name w:val="footer"/>
    <w:basedOn w:val="a"/>
    <w:link w:val="a8"/>
    <w:uiPriority w:val="99"/>
    <w:unhideWhenUsed/>
    <w:rsid w:val="00F1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DC8"/>
  </w:style>
  <w:style w:type="paragraph" w:customStyle="1" w:styleId="a9">
    <w:name w:val="Знак Знак Знак Знак Знак Знак Знак Знак Знак Знак"/>
    <w:basedOn w:val="a"/>
    <w:rsid w:val="00474F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100"/>
              <a:t>Рождаемость и смертность населения, регистрация актов гражданского состояния</a:t>
            </a:r>
            <a:r>
              <a:rPr lang="ru-RU" sz="1100" baseline="0"/>
              <a:t> за 2012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Лист6!$A$1</c:f>
              <c:strCache>
                <c:ptCount val="1"/>
                <c:pt idx="0">
                  <c:v>2012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-24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Лист6!$A$2:$A$6</c:f>
              <c:numCache>
                <c:formatCode>0_ ;\-0\ </c:formatCode>
                <c:ptCount val="5"/>
                <c:pt idx="0">
                  <c:v>688</c:v>
                </c:pt>
                <c:pt idx="1">
                  <c:v>703</c:v>
                </c:pt>
                <c:pt idx="2">
                  <c:v>0</c:v>
                </c:pt>
                <c:pt idx="3">
                  <c:v>441</c:v>
                </c:pt>
                <c:pt idx="4">
                  <c:v>217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Поголовье скота и птицы в хозяйствах всех категорий, 2013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Величина поголовья скота и птицы, 2013 год</c:v>
          </c:tx>
          <c:explosion val="25"/>
          <c:dLbls>
            <c:dLblPos val="outEnd"/>
            <c:showVal val="1"/>
          </c:dLbls>
          <c:cat>
            <c:strRef>
              <c:f>Лист1!$A$18:$A$21</c:f>
              <c:strCache>
                <c:ptCount val="4"/>
                <c:pt idx="0">
                  <c:v>Крупный рогатый скот (коровы)</c:v>
                </c:pt>
                <c:pt idx="1">
                  <c:v>Свиньи</c:v>
                </c:pt>
                <c:pt idx="2">
                  <c:v>Мелкий рогатый скот</c:v>
                </c:pt>
                <c:pt idx="3">
                  <c:v>Птицы</c:v>
                </c:pt>
              </c:strCache>
            </c:strRef>
          </c:cat>
          <c:val>
            <c:numRef>
              <c:f>Лист1!$B$18:$B$21</c:f>
              <c:numCache>
                <c:formatCode>#,##0</c:formatCode>
                <c:ptCount val="4"/>
                <c:pt idx="0">
                  <c:v>7764</c:v>
                </c:pt>
                <c:pt idx="1">
                  <c:v>3025</c:v>
                </c:pt>
                <c:pt idx="2">
                  <c:v>7785</c:v>
                </c:pt>
                <c:pt idx="3">
                  <c:v>26748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Производство основных видов продукции животноводства в хозяйствах всех категорий, 2013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Производство основных видов продукции животноводства в хозяйствах всех категорий, 2013 год</c:v>
          </c:tx>
          <c:explosion val="25"/>
          <c:dLbls>
            <c:dLblPos val="outEnd"/>
            <c:showVal val="1"/>
          </c:dLbls>
          <c:cat>
            <c:strRef>
              <c:f>Лист1!$A$23:$A$25</c:f>
              <c:strCache>
                <c:ptCount val="3"/>
                <c:pt idx="0">
                  <c:v>Мясо птицы, круп.и мелк.рогатого скота, тыс.тонн</c:v>
                </c:pt>
                <c:pt idx="1">
                  <c:v>Молоко, тыс.тонн</c:v>
                </c:pt>
                <c:pt idx="2">
                  <c:v>Яйцо, млн.шт.</c:v>
                </c:pt>
              </c:strCache>
            </c:strRef>
          </c:cat>
          <c:val>
            <c:numRef>
              <c:f>Лист1!$B$23:$B$25</c:f>
              <c:numCache>
                <c:formatCode>0.00</c:formatCode>
                <c:ptCount val="3"/>
                <c:pt idx="0">
                  <c:v>3.34</c:v>
                </c:pt>
                <c:pt idx="1">
                  <c:v>17.899999999999999</c:v>
                </c:pt>
                <c:pt idx="2">
                  <c:v>4.5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Потребительский рынок муниципального района, 2013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Потребительский рынок муниципального района, 2013 год</c:v>
          </c:tx>
          <c:explosion val="25"/>
          <c:dLbls>
            <c:dLblPos val="outEnd"/>
            <c:showVal val="1"/>
          </c:dLbls>
          <c:cat>
            <c:strRef>
              <c:f>Лист1!$A$29:$A$31</c:f>
              <c:strCache>
                <c:ptCount val="3"/>
                <c:pt idx="0">
                  <c:v>Предприятия розничной торговли</c:v>
                </c:pt>
                <c:pt idx="1">
                  <c:v>Предприятия общественного питания откр.сети</c:v>
                </c:pt>
                <c:pt idx="2">
                  <c:v>Предприятия бытового обслуживания</c:v>
                </c:pt>
              </c:strCache>
            </c:strRef>
          </c:cat>
          <c:val>
            <c:numRef>
              <c:f>Лист1!$B$29:$B$31</c:f>
              <c:numCache>
                <c:formatCode>0.00</c:formatCode>
                <c:ptCount val="3"/>
                <c:pt idx="0">
                  <c:v>376</c:v>
                </c:pt>
                <c:pt idx="1">
                  <c:v>20</c:v>
                </c:pt>
                <c:pt idx="2">
                  <c:v>92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Показатели потребительского рынка муниципального района, 2013 год 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Лист1!$D$30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6666666666666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9047619047619094E-2"/>
                </c:manualLayout>
              </c:layout>
              <c:showVal val="1"/>
            </c:dLbl>
            <c:dLbl>
              <c:idx val="2"/>
              <c:layout>
                <c:manualLayout>
                  <c:x val="9.1551168776773806E-17"/>
                  <c:y val="-3.5153417210749015E-2"/>
                </c:manualLayout>
              </c:layout>
              <c:showVal val="1"/>
            </c:dLbl>
            <c:showVal val="1"/>
          </c:dLbls>
          <c:cat>
            <c:strRef>
              <c:f>Лист1!$A$34:$A$36</c:f>
              <c:strCache>
                <c:ptCount val="3"/>
                <c:pt idx="0">
                  <c:v>Оборот рознич.торговли</c:v>
                </c:pt>
                <c:pt idx="1">
                  <c:v>Оборот обществ.питания</c:v>
                </c:pt>
                <c:pt idx="2">
                  <c:v>Объём плат.услуг населению</c:v>
                </c:pt>
              </c:strCache>
            </c:strRef>
          </c:cat>
          <c:val>
            <c:numRef>
              <c:f>Лист1!$E$30:$G$30</c:f>
              <c:numCache>
                <c:formatCode>#,##0.00</c:formatCode>
                <c:ptCount val="3"/>
                <c:pt idx="0">
                  <c:v>410.8</c:v>
                </c:pt>
                <c:pt idx="1">
                  <c:v>14.3</c:v>
                </c:pt>
                <c:pt idx="2">
                  <c:v>174.7</c:v>
                </c:pt>
              </c:numCache>
            </c:numRef>
          </c:val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2.2866888829907499E-2"/>
                  <c:y val="-5.039145907473315E-2"/>
                </c:manualLayout>
              </c:layout>
              <c:showVal val="1"/>
            </c:dLbl>
            <c:dLbl>
              <c:idx val="1"/>
              <c:layout>
                <c:manualLayout>
                  <c:x val="2.196595277320159E-2"/>
                  <c:y val="-1.9047619047619094E-2"/>
                </c:manualLayout>
              </c:layout>
              <c:showVal val="1"/>
            </c:dLbl>
            <c:dLbl>
              <c:idx val="2"/>
              <c:layout>
                <c:manualLayout>
                  <c:x val="3.0752307646937392E-2"/>
                  <c:y val="-4.4643334173975577E-2"/>
                </c:manualLayout>
              </c:layout>
              <c:showVal val="1"/>
            </c:dLbl>
            <c:showVal val="1"/>
          </c:dLbls>
          <c:cat>
            <c:strRef>
              <c:f>Лист1!$A$34:$A$36</c:f>
              <c:strCache>
                <c:ptCount val="3"/>
                <c:pt idx="0">
                  <c:v>Оборот рознич.торговли</c:v>
                </c:pt>
                <c:pt idx="1">
                  <c:v>Оборот обществ.питания</c:v>
                </c:pt>
                <c:pt idx="2">
                  <c:v>Объём плат.услуг населению</c:v>
                </c:pt>
              </c:strCache>
            </c:strRef>
          </c:cat>
          <c:val>
            <c:numRef>
              <c:f>Лист1!$E$31:$G$31</c:f>
              <c:numCache>
                <c:formatCode>#,##0.00</c:formatCode>
                <c:ptCount val="3"/>
                <c:pt idx="0">
                  <c:v>459.3</c:v>
                </c:pt>
                <c:pt idx="1">
                  <c:v>20.399999999999999</c:v>
                </c:pt>
                <c:pt idx="2">
                  <c:v>180</c:v>
                </c:pt>
              </c:numCache>
            </c:numRef>
          </c:val>
        </c:ser>
        <c:dLbls>
          <c:showVal val="1"/>
        </c:dLbls>
        <c:shape val="cylinder"/>
        <c:axId val="83982592"/>
        <c:axId val="84029440"/>
        <c:axId val="0"/>
      </c:bar3DChart>
      <c:catAx>
        <c:axId val="83982592"/>
        <c:scaling>
          <c:orientation val="minMax"/>
        </c:scaling>
        <c:axPos val="b"/>
        <c:numFmt formatCode="General" sourceLinked="1"/>
        <c:majorTickMark val="none"/>
        <c:tickLblPos val="nextTo"/>
        <c:crossAx val="84029440"/>
        <c:crosses val="autoZero"/>
        <c:auto val="1"/>
        <c:lblAlgn val="ctr"/>
        <c:lblOffset val="100"/>
      </c:catAx>
      <c:valAx>
        <c:axId val="84029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/>
                  <a:t>млн.руб.</a:t>
                </a:r>
              </a:p>
            </c:rich>
          </c:tx>
          <c:layout>
            <c:manualLayout>
              <c:xMode val="edge"/>
              <c:yMode val="edge"/>
              <c:x val="5.9354252876545437E-2"/>
              <c:y val="0.37540757405324426"/>
            </c:manualLayout>
          </c:layout>
        </c:title>
        <c:numFmt formatCode="#,##0.00" sourceLinked="1"/>
        <c:majorTickMark val="none"/>
        <c:tickLblPos val="nextTo"/>
        <c:crossAx val="83982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Поступление денежных средств от использования имущества, земельных участков в  бюджет, млн.руб.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Поступление денежных средств от использования имущества, земельных участков в  бюджет, млн.руб.</c:v>
          </c:tx>
          <c:explosion val="25"/>
          <c:dLbls>
            <c:dLblPos val="outEnd"/>
            <c:showVal val="1"/>
          </c:dLbls>
          <c:cat>
            <c:strRef>
              <c:f>Лист2!$E$4:$E$6</c:f>
              <c:strCache>
                <c:ptCount val="3"/>
                <c:pt idx="0">
                  <c:v>От использования имущества</c:v>
                </c:pt>
                <c:pt idx="1">
                  <c:v>От продажи земельных участков</c:v>
                </c:pt>
                <c:pt idx="2">
                  <c:v>От арендной платы</c:v>
                </c:pt>
              </c:strCache>
            </c:strRef>
          </c:cat>
          <c:val>
            <c:numRef>
              <c:f>Лист2!$F$4:$F$6</c:f>
              <c:numCache>
                <c:formatCode>#,##0.00</c:formatCode>
                <c:ptCount val="3"/>
                <c:pt idx="0">
                  <c:v>6.4</c:v>
                </c:pt>
                <c:pt idx="1">
                  <c:v>4</c:v>
                </c:pt>
                <c:pt idx="2">
                  <c:v>11.5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v>Экономия бюджетных средств, 2012–2013 гг. (млн.руб.)</c:v>
          </c:tx>
          <c:dLbls>
            <c:dLbl>
              <c:idx val="0"/>
              <c:layout>
                <c:manualLayout>
                  <c:x val="5.5555555555555558E-3"/>
                  <c:y val="-1.38888888888890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Лист3!$A$6:$A$7</c:f>
              <c:numCache>
                <c:formatCode>0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Лист3!$B$6:$B$7</c:f>
              <c:numCache>
                <c:formatCode>#,##0.00</c:formatCode>
                <c:ptCount val="2"/>
                <c:pt idx="0">
                  <c:v>12.5</c:v>
                </c:pt>
                <c:pt idx="1">
                  <c:v>38.800000000000004</c:v>
                </c:pt>
              </c:numCache>
            </c:numRef>
          </c:val>
        </c:ser>
        <c:dLbls>
          <c:showVal val="1"/>
        </c:dLbls>
        <c:axId val="84049280"/>
        <c:axId val="84075648"/>
      </c:barChart>
      <c:catAx>
        <c:axId val="84049280"/>
        <c:scaling>
          <c:orientation val="minMax"/>
        </c:scaling>
        <c:axPos val="b"/>
        <c:numFmt formatCode="0" sourceLinked="1"/>
        <c:tickLblPos val="nextTo"/>
        <c:crossAx val="84075648"/>
        <c:crosses val="autoZero"/>
        <c:auto val="1"/>
        <c:lblAlgn val="ctr"/>
        <c:lblOffset val="100"/>
      </c:catAx>
      <c:valAx>
        <c:axId val="84075648"/>
        <c:scaling>
          <c:orientation val="minMax"/>
        </c:scaling>
        <c:axPos val="l"/>
        <c:majorGridlines/>
        <c:numFmt formatCode="#,##0.00" sourceLinked="1"/>
        <c:tickLblPos val="nextTo"/>
        <c:crossAx val="8404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средней заработной платы сотрудников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Лист4!$A$11</c:f>
              <c:strCache>
                <c:ptCount val="1"/>
                <c:pt idx="0">
                  <c:v>Врачи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Лист4!$B$11:$D$11</c:f>
              <c:numCache>
                <c:formatCode>#,##0.00</c:formatCode>
                <c:ptCount val="3"/>
                <c:pt idx="0">
                  <c:v>40849</c:v>
                </c:pt>
                <c:pt idx="1">
                  <c:v>39473</c:v>
                </c:pt>
                <c:pt idx="2">
                  <c:v>32412</c:v>
                </c:pt>
              </c:numCache>
            </c:numRef>
          </c:val>
        </c:ser>
        <c:ser>
          <c:idx val="1"/>
          <c:order val="1"/>
          <c:tx>
            <c:strRef>
              <c:f>Лист4!$A$12</c:f>
              <c:strCache>
                <c:ptCount val="1"/>
                <c:pt idx="0">
                  <c:v>Средний мед.тех.персонал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Лист4!$B$12:$D$12</c:f>
              <c:numCache>
                <c:formatCode>#,##0.00</c:formatCode>
                <c:ptCount val="3"/>
                <c:pt idx="0">
                  <c:v>13995</c:v>
                </c:pt>
                <c:pt idx="1">
                  <c:v>19019</c:v>
                </c:pt>
                <c:pt idx="2">
                  <c:v>18892</c:v>
                </c:pt>
              </c:numCache>
            </c:numRef>
          </c:val>
        </c:ser>
        <c:ser>
          <c:idx val="2"/>
          <c:order val="2"/>
          <c:tx>
            <c:strRef>
              <c:f>Лист4!$A$13</c:f>
              <c:strCache>
                <c:ptCount val="1"/>
                <c:pt idx="0">
                  <c:v>Младший мед.тех.персонал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Лист4!$B$13:$D$13</c:f>
              <c:numCache>
                <c:formatCode>#,##0.00</c:formatCode>
                <c:ptCount val="3"/>
                <c:pt idx="0">
                  <c:v>5366</c:v>
                </c:pt>
                <c:pt idx="1">
                  <c:v>12267</c:v>
                </c:pt>
                <c:pt idx="2">
                  <c:v>12520</c:v>
                </c:pt>
              </c:numCache>
            </c:numRef>
          </c:val>
        </c:ser>
        <c:shape val="cylinder"/>
        <c:axId val="84122240"/>
        <c:axId val="84144512"/>
        <c:axId val="0"/>
      </c:bar3DChart>
      <c:catAx>
        <c:axId val="84122240"/>
        <c:scaling>
          <c:orientation val="minMax"/>
        </c:scaling>
        <c:axPos val="b"/>
        <c:numFmt formatCode="#,##0.00" sourceLinked="1"/>
        <c:majorTickMark val="none"/>
        <c:tickLblPos val="nextTo"/>
        <c:crossAx val="84144512"/>
        <c:crosses val="autoZero"/>
        <c:auto val="1"/>
        <c:lblAlgn val="ctr"/>
        <c:lblOffset val="100"/>
      </c:catAx>
      <c:valAx>
        <c:axId val="841445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1"/>
                  <a:t>Рубли</a:t>
                </a:r>
              </a:p>
            </c:rich>
          </c:tx>
        </c:title>
        <c:numFmt formatCode="#,##0.00" sourceLinked="1"/>
        <c:majorTickMark val="none"/>
        <c:tickLblPos val="nextTo"/>
        <c:crossAx val="84122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Уровень</a:t>
            </a:r>
            <a:r>
              <a:rPr lang="ru-RU" sz="1050" baseline="0"/>
              <a:t> средней заработной платы сотрудников</a:t>
            </a:r>
            <a:endParaRPr lang="ru-RU" sz="105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Лист5!$B$19</c:f>
              <c:strCache>
                <c:ptCount val="1"/>
                <c:pt idx="0">
                  <c:v>Педагоги дошкол.учреждения</c:v>
                </c:pt>
              </c:strCache>
            </c:strRef>
          </c:tx>
          <c:dLbls>
            <c:dLbl>
              <c:idx val="0"/>
              <c:layout>
                <c:manualLayout>
                  <c:x val="6.1538461538461599E-3"/>
                  <c:y val="9.5500459136822966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7.5212806348918566E-17"/>
                  <c:y val="0.11019283746556474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9.9173553719008253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Лист5!$A$20:$A$22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Лист5!$B$20:$B$22</c:f>
              <c:numCache>
                <c:formatCode>#,##0.00</c:formatCode>
                <c:ptCount val="3"/>
                <c:pt idx="0">
                  <c:v>12514</c:v>
                </c:pt>
                <c:pt idx="1">
                  <c:v>16594</c:v>
                </c:pt>
                <c:pt idx="2">
                  <c:v>15583</c:v>
                </c:pt>
              </c:numCache>
            </c:numRef>
          </c:val>
        </c:ser>
        <c:ser>
          <c:idx val="1"/>
          <c:order val="1"/>
          <c:tx>
            <c:strRef>
              <c:f>Лист5!$C$19</c:f>
              <c:strCache>
                <c:ptCount val="1"/>
                <c:pt idx="0">
                  <c:v>Педагоги общеобр–ного учрждения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03856749311299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Лист5!$A$20:$A$22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Лист5!$C$20:$C$22</c:f>
              <c:numCache>
                <c:formatCode>#,##0.00</c:formatCode>
                <c:ptCount val="3"/>
                <c:pt idx="0">
                  <c:v>17002</c:v>
                </c:pt>
                <c:pt idx="1">
                  <c:v>24366</c:v>
                </c:pt>
                <c:pt idx="2">
                  <c:v>24366</c:v>
                </c:pt>
              </c:numCache>
            </c:numRef>
          </c:val>
        </c:ser>
        <c:dLbls>
          <c:showVal val="1"/>
        </c:dLbls>
        <c:marker val="1"/>
        <c:axId val="84233216"/>
        <c:axId val="92869376"/>
      </c:lineChart>
      <c:catAx>
        <c:axId val="84233216"/>
        <c:scaling>
          <c:orientation val="minMax"/>
        </c:scaling>
        <c:axPos val="b"/>
        <c:majorTickMark val="none"/>
        <c:tickLblPos val="nextTo"/>
        <c:crossAx val="92869376"/>
        <c:crosses val="autoZero"/>
        <c:auto val="1"/>
        <c:lblAlgn val="ctr"/>
        <c:lblOffset val="100"/>
      </c:catAx>
      <c:valAx>
        <c:axId val="92869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/>
                  <a:t>Рублей</a:t>
                </a:r>
              </a:p>
            </c:rich>
          </c:tx>
          <c:layout>
            <c:manualLayout>
              <c:xMode val="edge"/>
              <c:yMode val="edge"/>
              <c:x val="2.2564102564102594E-2"/>
              <c:y val="0.30484862945850782"/>
            </c:manualLayout>
          </c:layout>
        </c:title>
        <c:numFmt formatCode="#,##0.00" sourceLinked="1"/>
        <c:majorTickMark val="none"/>
        <c:tickLblPos val="nextTo"/>
        <c:crossAx val="84233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Средняя з/п по учреждениям культуры, руб.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Лист5!$B$30</c:f>
              <c:strCache>
                <c:ptCount val="1"/>
                <c:pt idx="0">
                  <c:v>Учреждения культуры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4766355140186952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1.1055831951354339E-2"/>
                  <c:y val="9.6573208722741444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8.8446655610834712E-3"/>
                  <c:y val="7.4766355140186994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Лист5!$A$31:$A$33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Лист5!$B$31:$B$33</c:f>
              <c:numCache>
                <c:formatCode>#,##0.00</c:formatCode>
                <c:ptCount val="3"/>
                <c:pt idx="0">
                  <c:v>6538.7</c:v>
                </c:pt>
                <c:pt idx="1">
                  <c:v>15132.7</c:v>
                </c:pt>
                <c:pt idx="2">
                  <c:v>14019.39</c:v>
                </c:pt>
              </c:numCache>
            </c:numRef>
          </c:val>
        </c:ser>
        <c:ser>
          <c:idx val="1"/>
          <c:order val="1"/>
          <c:tx>
            <c:strRef>
              <c:f>Лист5!$C$30</c:f>
              <c:strCache>
                <c:ptCount val="1"/>
                <c:pt idx="0">
                  <c:v>Детская школа искусств, ДЮСШ</c:v>
                </c:pt>
              </c:strCache>
            </c:strRef>
          </c:tx>
          <c:dLbls>
            <c:dLbl>
              <c:idx val="1"/>
              <c:layout>
                <c:manualLayout>
                  <c:x val="-4.8645660585958983E-2"/>
                  <c:y val="-3.1155100939485392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1.3266998341625221E-2"/>
                  <c:y val="-1.8691588785046741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Лист5!$A$31:$A$33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Лист5!$C$31:$C$33</c:f>
              <c:numCache>
                <c:formatCode>#,##0.00</c:formatCode>
                <c:ptCount val="3"/>
                <c:pt idx="0">
                  <c:v>9650.7999999999938</c:v>
                </c:pt>
                <c:pt idx="1">
                  <c:v>15250.6</c:v>
                </c:pt>
                <c:pt idx="2">
                  <c:v>18561</c:v>
                </c:pt>
              </c:numCache>
            </c:numRef>
          </c:val>
        </c:ser>
        <c:dLbls>
          <c:showVal val="1"/>
        </c:dLbls>
        <c:marker val="1"/>
        <c:axId val="92904832"/>
        <c:axId val="93369472"/>
      </c:lineChart>
      <c:catAx>
        <c:axId val="92904832"/>
        <c:scaling>
          <c:orientation val="minMax"/>
        </c:scaling>
        <c:axPos val="b"/>
        <c:majorTickMark val="none"/>
        <c:tickLblPos val="nextTo"/>
        <c:crossAx val="93369472"/>
        <c:crosses val="autoZero"/>
        <c:auto val="1"/>
        <c:lblAlgn val="ctr"/>
        <c:lblOffset val="100"/>
      </c:catAx>
      <c:valAx>
        <c:axId val="9336947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92904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Рождаемость и смертность населения, регистрация актов гражданского состояния за 2013 год</a:t>
            </a:r>
            <a:endParaRPr lang="ru-RU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Лист6!$B$1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-1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Лист6!$B$2:$B$6</c:f>
              <c:numCache>
                <c:formatCode>0_ ;\-0\ </c:formatCode>
                <c:ptCount val="5"/>
                <c:pt idx="0">
                  <c:v>702</c:v>
                </c:pt>
                <c:pt idx="1">
                  <c:v>712</c:v>
                </c:pt>
                <c:pt idx="2">
                  <c:v>0</c:v>
                </c:pt>
                <c:pt idx="3">
                  <c:v>465</c:v>
                </c:pt>
                <c:pt idx="4">
                  <c:v>170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рождаемости и смертности населения, регистрация</a:t>
            </a:r>
            <a:r>
              <a:rPr lang="ru-RU" sz="1100" baseline="0"/>
              <a:t> актов граждансокго состояния за 2012-2013 гг.</a:t>
            </a:r>
            <a:endParaRPr lang="ru-RU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Лист6!$A$1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1.5009380863039445E-2"/>
                  <c:y val="3.3755274261603414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-5.5034396497811132E-2"/>
                  <c:y val="-8.35821157463440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b"/>
              <c:showVal val="1"/>
            </c:dLbl>
            <c:dLbl>
              <c:idx val="3"/>
              <c:layout>
                <c:manualLayout>
                  <c:x val="7.5046904315197172E-3"/>
                  <c:y val="2.7004219409282652E-2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-1.2507817385866185E-2"/>
                  <c:y val="3.0379746835443051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Лист6!$E$1:$I$1</c:f>
              <c:numCache>
                <c:formatCode>General</c:formatCode>
                <c:ptCount val="5"/>
                <c:pt idx="0">
                  <c:v>688</c:v>
                </c:pt>
                <c:pt idx="1">
                  <c:v>703</c:v>
                </c:pt>
                <c:pt idx="2" formatCode="#,##0.00">
                  <c:v>0</c:v>
                </c:pt>
                <c:pt idx="3">
                  <c:v>441</c:v>
                </c:pt>
                <c:pt idx="4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Лист6!$B$1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00625390869293E-2"/>
                  <c:y val="-1.350210970464140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4.5861467285926368E-17"/>
                  <c:y val="-6.7510548523206804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7.5046904315197172E-3"/>
                  <c:y val="-4.7761208997911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7.5046904315197172E-3"/>
                  <c:y val="6.7510548523206804E-3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7.5046904315197172E-3"/>
                  <c:y val="-4.050632911392407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Лист6!$E$2:$I$2</c:f>
              <c:numCache>
                <c:formatCode>General</c:formatCode>
                <c:ptCount val="5"/>
                <c:pt idx="0">
                  <c:v>702</c:v>
                </c:pt>
                <c:pt idx="1">
                  <c:v>712</c:v>
                </c:pt>
                <c:pt idx="2" formatCode="#,##0.00">
                  <c:v>0</c:v>
                </c:pt>
                <c:pt idx="3">
                  <c:v>465</c:v>
                </c:pt>
                <c:pt idx="4">
                  <c:v>170</c:v>
                </c:pt>
              </c:numCache>
            </c:numRef>
          </c:val>
        </c:ser>
        <c:dLbls>
          <c:showVal val="1"/>
        </c:dLbls>
        <c:marker val="1"/>
        <c:axId val="93217536"/>
        <c:axId val="93219072"/>
      </c:lineChart>
      <c:catAx>
        <c:axId val="93217536"/>
        <c:scaling>
          <c:orientation val="minMax"/>
        </c:scaling>
        <c:axPos val="b"/>
        <c:numFmt formatCode="General" sourceLinked="1"/>
        <c:majorTickMark val="none"/>
        <c:tickLblPos val="nextTo"/>
        <c:crossAx val="93219072"/>
        <c:crosses val="autoZero"/>
        <c:auto val="1"/>
        <c:lblAlgn val="ctr"/>
        <c:lblOffset val="100"/>
      </c:catAx>
      <c:valAx>
        <c:axId val="932190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Человек/случаев</a:t>
                </a:r>
              </a:p>
            </c:rich>
          </c:tx>
        </c:title>
        <c:numFmt formatCode="General" sourceLinked="1"/>
        <c:majorTickMark val="none"/>
        <c:tickLblPos val="nextTo"/>
        <c:crossAx val="93217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Итоги проводимых</a:t>
            </a:r>
            <a:r>
              <a:rPr lang="ru-RU" sz="1100" baseline="0"/>
              <a:t>  ГУ "Центр занятости населения" мероприятий  в целях трудоустройства граждан  (человек) в 2013 году</a:t>
            </a:r>
            <a:endParaRPr lang="en-US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Лист5!$B$1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Лист5!$A$12:$A$17</c:f>
              <c:strCache>
                <c:ptCount val="6"/>
                <c:pt idx="0">
                  <c:v>Проф.ориентация граждан</c:v>
                </c:pt>
                <c:pt idx="1">
                  <c:v>Проф.обучение</c:v>
                </c:pt>
                <c:pt idx="2">
                  <c:v>Орг–ция обществ.работ</c:v>
                </c:pt>
                <c:pt idx="3">
                  <c:v>Орг–ция врем.трудоустр–ва</c:v>
                </c:pt>
                <c:pt idx="4">
                  <c:v>Договора с работодателями</c:v>
                </c:pt>
                <c:pt idx="5">
                  <c:v>Договора с работодателями</c:v>
                </c:pt>
              </c:strCache>
            </c:strRef>
          </c:cat>
          <c:val>
            <c:numRef>
              <c:f>Лист5!$B$12:$B$17</c:f>
              <c:numCache>
                <c:formatCode>#,##0</c:formatCode>
                <c:ptCount val="6"/>
                <c:pt idx="0">
                  <c:v>653</c:v>
                </c:pt>
                <c:pt idx="1">
                  <c:v>200</c:v>
                </c:pt>
                <c:pt idx="2">
                  <c:v>400</c:v>
                </c:pt>
                <c:pt idx="3">
                  <c:v>254</c:v>
                </c:pt>
                <c:pt idx="4">
                  <c:v>81</c:v>
                </c:pt>
                <c:pt idx="5">
                  <c:v>35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Уровень среднемесячной заработной платы по видам экономической деятельности, 2013 год (руб.)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2013</c:v>
          </c:tx>
          <c:explosion val="25"/>
          <c:dLbls>
            <c:dLblPos val="outEnd"/>
            <c:showVal val="1"/>
          </c:dLbls>
          <c:cat>
            <c:strRef>
              <c:f>Лист4!$A$2:$A$8</c:f>
              <c:strCache>
                <c:ptCount val="7"/>
                <c:pt idx="0">
                  <c:v>Обрабатывающие производства</c:v>
                </c:pt>
                <c:pt idx="1">
                  <c:v>Торговля, услуги образования</c:v>
                </c:pt>
                <c:pt idx="2">
                  <c:v>Торговля, услуги культуры</c:v>
                </c:pt>
                <c:pt idx="3">
                  <c:v>Здравоохранение и предоставление социальных услуг</c:v>
                </c:pt>
                <c:pt idx="4">
                  <c:v>Транспорт и связь</c:v>
                </c:pt>
                <c:pt idx="5">
                  <c:v>Гос.упр–ние и обеспечение военной безопасности</c:v>
                </c:pt>
                <c:pt idx="6">
                  <c:v>Сельское хоз–во, охота и лесное хоз–во</c:v>
                </c:pt>
              </c:strCache>
            </c:strRef>
          </c:cat>
          <c:val>
            <c:numRef>
              <c:f>Лист4!$B$2:$B$8</c:f>
              <c:numCache>
                <c:formatCode>#,##0.00</c:formatCode>
                <c:ptCount val="7"/>
                <c:pt idx="0">
                  <c:v>26258.799999999996</c:v>
                </c:pt>
                <c:pt idx="1">
                  <c:v>8947.4</c:v>
                </c:pt>
                <c:pt idx="2">
                  <c:v>14586.2</c:v>
                </c:pt>
                <c:pt idx="3">
                  <c:v>16122.2</c:v>
                </c:pt>
                <c:pt idx="4">
                  <c:v>32051</c:v>
                </c:pt>
                <c:pt idx="5">
                  <c:v>29235.200000000001</c:v>
                </c:pt>
                <c:pt idx="6">
                  <c:v>7842.7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Отгружено товаров собственного пр–ва, выполнено работ и услу собственными силами по отраслям на сумму (млн. руб.), 2013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Отгружено товаров собственного пр–ва, выполнено работ и услу собственными силами по отраслям на сумму (млн. руб.)</c:v>
          </c:tx>
          <c:explosion val="25"/>
          <c:dLbls>
            <c:dLblPos val="outEnd"/>
            <c:showVal val="1"/>
          </c:dLbls>
          <c:cat>
            <c:strRef>
              <c:f>Лист3!$A$2:$A$4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Произв–во и распр–ние электроэнергии, газа и воды</c:v>
                </c:pt>
              </c:strCache>
            </c:strRef>
          </c:cat>
          <c:val>
            <c:numRef>
              <c:f>Лист3!$B$2:$B$4</c:f>
              <c:numCache>
                <c:formatCode>#,##0.00</c:formatCode>
                <c:ptCount val="3"/>
                <c:pt idx="0">
                  <c:v>276.8</c:v>
                </c:pt>
                <c:pt idx="1">
                  <c:v>1306.7</c:v>
                </c:pt>
                <c:pt idx="2">
                  <c:v>166.2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жилищного строительства за 2012-2013 гг.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1.4598540145985401E-2"/>
                  <c:y val="-2.5477707006369536E-2"/>
                </c:manualLayout>
              </c:layout>
              <c:showVal val="1"/>
            </c:dLbl>
            <c:dLbl>
              <c:idx val="1"/>
              <c:layout>
                <c:manualLayout>
                  <c:x val="-1.2165450121654499E-2"/>
                  <c:y val="-8.4925690021231664E-3"/>
                </c:manualLayout>
              </c:layout>
              <c:showVal val="1"/>
            </c:dLbl>
            <c:dLbl>
              <c:idx val="2"/>
              <c:layout>
                <c:manualLayout>
                  <c:x val="-2.1897810218978193E-2"/>
                  <c:y val="-5.5201698513800496E-2"/>
                </c:manualLayout>
              </c:layout>
              <c:showVal val="1"/>
            </c:dLbl>
            <c:showVal val="1"/>
          </c:dLbls>
          <c:cat>
            <c:strRef>
              <c:f>Лист2!$B$3:$D$3</c:f>
              <c:strCache>
                <c:ptCount val="3"/>
                <c:pt idx="0">
                  <c:v>Общая площадь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Лист2!$B$1:$D$1</c:f>
              <c:numCache>
                <c:formatCode>#,##0.00</c:formatCode>
                <c:ptCount val="3"/>
                <c:pt idx="0">
                  <c:v>10124</c:v>
                </c:pt>
                <c:pt idx="1">
                  <c:v>8857.1</c:v>
                </c:pt>
                <c:pt idx="2">
                  <c:v>1266.9000000000001</c:v>
                </c:pt>
              </c:numCache>
            </c:numRef>
          </c:val>
        </c:ser>
        <c:ser>
          <c:idx val="1"/>
          <c:order val="1"/>
          <c:tx>
            <c:strRef>
              <c:f>Лист2!$A$2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985138004246263E-2"/>
                </c:manualLayout>
              </c:layout>
              <c:showVal val="1"/>
            </c:dLbl>
            <c:dLbl>
              <c:idx val="1"/>
              <c:layout>
                <c:manualLayout>
                  <c:x val="2.4330900243309012E-3"/>
                  <c:y val="-1.2738853503184714E-2"/>
                </c:manualLayout>
              </c:layout>
              <c:showVal val="1"/>
            </c:dLbl>
            <c:dLbl>
              <c:idx val="2"/>
              <c:layout>
                <c:manualLayout>
                  <c:x val="6.5693430656934462E-2"/>
                  <c:y val="-6.369426751592358E-2"/>
                </c:manualLayout>
              </c:layout>
              <c:showVal val="1"/>
            </c:dLbl>
            <c:showVal val="1"/>
          </c:dLbls>
          <c:cat>
            <c:strRef>
              <c:f>Лист2!$B$3:$D$3</c:f>
              <c:strCache>
                <c:ptCount val="3"/>
                <c:pt idx="0">
                  <c:v>Общая площадь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Лист2!$B$2:$D$2</c:f>
              <c:numCache>
                <c:formatCode>#,##0.00</c:formatCode>
                <c:ptCount val="3"/>
                <c:pt idx="0">
                  <c:v>14468</c:v>
                </c:pt>
                <c:pt idx="1">
                  <c:v>13155</c:v>
                </c:pt>
                <c:pt idx="2">
                  <c:v>1313</c:v>
                </c:pt>
              </c:numCache>
            </c:numRef>
          </c:val>
        </c:ser>
        <c:dLbls>
          <c:showVal val="1"/>
        </c:dLbls>
        <c:shape val="cylinder"/>
        <c:axId val="83141760"/>
        <c:axId val="83143296"/>
        <c:axId val="0"/>
      </c:bar3DChart>
      <c:catAx>
        <c:axId val="83141760"/>
        <c:scaling>
          <c:orientation val="minMax"/>
        </c:scaling>
        <c:axPos val="b"/>
        <c:majorTickMark val="none"/>
        <c:tickLblPos val="nextTo"/>
        <c:crossAx val="83143296"/>
        <c:crosses val="autoZero"/>
        <c:auto val="1"/>
        <c:lblAlgn val="ctr"/>
        <c:lblOffset val="100"/>
      </c:catAx>
      <c:valAx>
        <c:axId val="83143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/>
                  <a:t>кв. метры</a:t>
                </a:r>
              </a:p>
            </c:rich>
          </c:tx>
        </c:title>
        <c:numFmt formatCode="#,##0.00" sourceLinked="1"/>
        <c:majorTickMark val="none"/>
        <c:tickLblPos val="nextTo"/>
        <c:crossAx val="83141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Структура сельскохозяйственного производства, 2013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Структура сельскохозяйственного производства, 2013 год.</c:v>
          </c:tx>
          <c:explosion val="25"/>
          <c:dLbls>
            <c:dLblPos val="outEnd"/>
            <c:showVal val="1"/>
          </c:dLbls>
          <c:cat>
            <c:strRef>
              <c:f>Лист1!$A$1:$A$3</c:f>
              <c:strCache>
                <c:ptCount val="3"/>
                <c:pt idx="0">
                  <c:v>С/х организации</c:v>
                </c:pt>
                <c:pt idx="1">
                  <c:v>Сельское население</c:v>
                </c:pt>
                <c:pt idx="2">
                  <c:v>Крест.фермер.хозяйства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0.15300000000000019</c:v>
                </c:pt>
                <c:pt idx="1">
                  <c:v>0.73200000000000065</c:v>
                </c:pt>
                <c:pt idx="2">
                  <c:v>0.115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Валовые сборы и урожайность основных</a:t>
            </a:r>
          </a:p>
          <a:p>
            <a:pPr>
              <a:defRPr/>
            </a:pPr>
            <a:r>
              <a:rPr lang="ru-RU" sz="1100"/>
              <a:t> сельскохозяйственных культур в хозяйствах всех категорий, 2012-2013</a:t>
            </a:r>
            <a:r>
              <a:rPr lang="ru-RU" sz="1100" baseline="0"/>
              <a:t> гг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1"/>
              <c:layout>
                <c:manualLayout>
                  <c:x val="-1.973684210526316E-2"/>
                  <c:y val="-2.828282828282828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[Презентация.xlsx]Лист1!$A$6,[Презентация.xlsx]Лист1!$A$8,[Презентация.xlsx]Лист1!$A$10</c:f>
              <c:strCache>
                <c:ptCount val="3"/>
                <c:pt idx="0">
                  <c:v>Зерновые и зернобобовые культуры</c:v>
                </c:pt>
                <c:pt idx="1">
                  <c:v>Картофель</c:v>
                </c:pt>
                <c:pt idx="2">
                  <c:v>Овощи</c:v>
                </c:pt>
              </c:strCache>
            </c:strRef>
          </c:cat>
          <c:val>
            <c:numRef>
              <c:f>[Презентация.xlsx]Лист1!$B$6,[Презентация.xlsx]Лист1!$B$8,[Презентация.xlsx]Лист1!$B$10</c:f>
              <c:numCache>
                <c:formatCode>#,##0.00</c:formatCode>
                <c:ptCount val="3"/>
                <c:pt idx="0">
                  <c:v>24983.9</c:v>
                </c:pt>
                <c:pt idx="1">
                  <c:v>7866.2</c:v>
                </c:pt>
                <c:pt idx="2">
                  <c:v>5707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2.6315789473684216E-2"/>
                  <c:y val="8.080808080808080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543859649122868E-2"/>
                  <c:y val="-1.616161616161616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3.636363636363636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[Презентация.xlsx]Лист1!$A$6,[Презентация.xlsx]Лист1!$A$8,[Презентация.xlsx]Лист1!$A$10</c:f>
              <c:strCache>
                <c:ptCount val="3"/>
                <c:pt idx="0">
                  <c:v>Зерновые и зернобобовые культуры</c:v>
                </c:pt>
                <c:pt idx="1">
                  <c:v>Картофель</c:v>
                </c:pt>
                <c:pt idx="2">
                  <c:v>Овощи</c:v>
                </c:pt>
              </c:strCache>
            </c:strRef>
          </c:cat>
          <c:val>
            <c:numRef>
              <c:f>[Презентация.xlsx]Лист1!$C$6,[Презентация.xlsx]Лист1!$C$8,[Презентация.xlsx]Лист1!$C$10</c:f>
              <c:numCache>
                <c:formatCode>#,##0.00</c:formatCode>
                <c:ptCount val="3"/>
                <c:pt idx="0">
                  <c:v>16751.2</c:v>
                </c:pt>
                <c:pt idx="1">
                  <c:v>9482.2999999999811</c:v>
                </c:pt>
                <c:pt idx="2">
                  <c:v>7754.9</c:v>
                </c:pt>
              </c:numCache>
            </c:numRef>
          </c:val>
        </c:ser>
        <c:dLbls>
          <c:showVal val="1"/>
        </c:dLbls>
        <c:axId val="83758464"/>
        <c:axId val="83776640"/>
      </c:barChart>
      <c:catAx>
        <c:axId val="83758464"/>
        <c:scaling>
          <c:orientation val="minMax"/>
        </c:scaling>
        <c:axPos val="b"/>
        <c:majorTickMark val="none"/>
        <c:tickLblPos val="nextTo"/>
        <c:crossAx val="83776640"/>
        <c:crosses val="autoZero"/>
        <c:auto val="1"/>
        <c:lblAlgn val="ctr"/>
        <c:lblOffset val="100"/>
      </c:catAx>
      <c:valAx>
        <c:axId val="837766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тонн</a:t>
                </a:r>
              </a:p>
            </c:rich>
          </c:tx>
        </c:title>
        <c:numFmt formatCode="#,##0.00" sourceLinked="1"/>
        <c:majorTickMark val="none"/>
        <c:tickLblPos val="nextTo"/>
        <c:crossAx val="83758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20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2014-03-20T03:58:00Z</cp:lastPrinted>
  <dcterms:created xsi:type="dcterms:W3CDTF">2014-02-28T08:38:00Z</dcterms:created>
  <dcterms:modified xsi:type="dcterms:W3CDTF">2014-03-27T08:13:00Z</dcterms:modified>
</cp:coreProperties>
</file>