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D5ED5" w14:textId="77777777" w:rsidR="006C242D" w:rsidRDefault="006C242D" w:rsidP="006C242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АДМИНИСТРАЦИЯ КАРТАЛИНСКОГО МУНИЦИПАЛЬНОГО РАЙОНА</w:t>
      </w:r>
    </w:p>
    <w:p w14:paraId="176BF017" w14:textId="77777777" w:rsidR="006C242D" w:rsidRDefault="006C242D" w:rsidP="006C242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14:paraId="22E66C9D" w14:textId="77777777" w:rsidR="006C242D" w:rsidRDefault="006C242D" w:rsidP="006C242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РАСПОРЯЖЕНИЕ</w:t>
      </w:r>
    </w:p>
    <w:p w14:paraId="7CE176BB" w14:textId="77777777" w:rsidR="006C242D" w:rsidRDefault="006C242D" w:rsidP="006C242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14:paraId="7094F0DF" w14:textId="77777777" w:rsidR="003A785C" w:rsidRPr="006C242D" w:rsidRDefault="006C242D" w:rsidP="006C242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от 22.08.2022 г. № 604-р</w:t>
      </w:r>
    </w:p>
    <w:p w14:paraId="1CE98E7B" w14:textId="77777777" w:rsidR="003A785C" w:rsidRDefault="003A785C" w:rsidP="00C81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077"/>
      </w:tblGrid>
      <w:tr w:rsidR="00C81842" w14:paraId="27209484" w14:textId="77777777" w:rsidTr="00C81842">
        <w:trPr>
          <w:trHeight w:val="1"/>
        </w:trPr>
        <w:tc>
          <w:tcPr>
            <w:tcW w:w="4077" w:type="dxa"/>
            <w:shd w:val="clear" w:color="auto" w:fill="FFFFFF"/>
            <w:hideMark/>
          </w:tcPr>
          <w:p w14:paraId="470BB4B6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 подготовке проекта внесения изменений в генеральный план и в Правила землепользования и застройки Полтавского сельского поселения</w:t>
            </w:r>
          </w:p>
        </w:tc>
      </w:tr>
    </w:tbl>
    <w:p w14:paraId="27EE6319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14:paraId="7F5C7312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 целях урегулирования вопросов устойчивого развития территории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Полтавского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сельского поселения, руководствуясь Градостроительным кодексом Российской Федерации, Федеральным законом от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hyperlink r:id="rId7" w:history="1">
        <w:r w:rsidRPr="0073061C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06.10</w:t>
        </w:r>
        <w:r w:rsidRPr="0073061C">
          <w:rPr>
            <w:rStyle w:val="ab"/>
            <w:color w:val="000000"/>
            <w:sz w:val="28"/>
            <w:szCs w:val="28"/>
            <w:u w:val="none"/>
          </w:rPr>
          <w:t>.</w:t>
        </w:r>
      </w:hyperlink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2003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года                № 131-ФЗ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 общих принципах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hyperlink r:id="rId8" w:history="1">
        <w:r w:rsidRPr="00F363CC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организации местного самоуправления</w:t>
        </w:r>
      </w:hyperlink>
      <w:r w:rsidRPr="00F363CC">
        <w:rPr>
          <w:rFonts w:ascii="Times New Roman" w:hAnsi="Times New Roman" w:cs="Times New Roman"/>
          <w:sz w:val="28"/>
          <w:szCs w:val="28"/>
          <w:highlight w:val="white"/>
        </w:rPr>
        <w:t xml:space="preserve"> в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Российской Федерации</w:t>
      </w:r>
      <w:r>
        <w:rPr>
          <w:rFonts w:ascii="Times New Roman" w:hAnsi="Times New Roman"/>
          <w:sz w:val="28"/>
          <w:szCs w:val="28"/>
          <w:highlight w:val="white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 соответствии с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Порядком подготовки и утверждения документов территориального планирования и документации по планировке территории Карталинского муниципального района, утвержденным постановлением администрации Карталинского муници</w:t>
      </w:r>
      <w:r w:rsidR="003A78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пального района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от 15.07.2021 года № 717 (с изменением </w:t>
      </w:r>
      <w:r w:rsidR="003A78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от 11.02.2022 года № 84)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Уставом Карталинского муниципального района,</w:t>
      </w:r>
    </w:p>
    <w:p w14:paraId="18B77433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1.</w:t>
      </w:r>
      <w:r w:rsidR="003A785C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Отделу архитектуры и градостроительства Управления строительства, инфраструктуры 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жилищно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- коммунального хозяйства</w:t>
      </w:r>
      <w:r w:rsidR="003A78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Карталинского муниципального района (Ильина О.А.)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организовать подготовку проекта внесения изменения в генеральный план и в Правила землепользования и застройки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Полтавского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сельского поселения.</w:t>
      </w:r>
    </w:p>
    <w:p w14:paraId="50F18957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Утвердить прилагаемые:</w:t>
      </w:r>
    </w:p>
    <w:p w14:paraId="5D2EAD03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состав комиссии по подготовке проекта внесения изменений в генеральный план и в Правила землепользования и застройки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Полтавского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сельского поселения;</w:t>
      </w:r>
    </w:p>
    <w:p w14:paraId="62B04732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2) </w:t>
      </w:r>
      <w:r w:rsidR="00B9371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орядок деятельности комисси</w:t>
      </w:r>
      <w:r w:rsidR="003B02AD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 по подготовке проекта внесения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изменений в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hyperlink r:id="rId9" w:history="1">
        <w:r w:rsidRPr="00B9371F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генеральный план</w:t>
        </w:r>
      </w:hyperlink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 в Правила землепользования и застройки Полтавского сельского поселения;</w:t>
      </w:r>
    </w:p>
    <w:p w14:paraId="1FA833B7" w14:textId="2DDA109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3) </w:t>
      </w:r>
      <w:hyperlink r:id="rId10" w:history="1">
        <w:r w:rsidRPr="003A785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план мероприятий</w:t>
        </w:r>
      </w:hyperlink>
      <w:r w:rsidRPr="003A785C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по внесению изменений в генеральный план и в Правила землепользования и застройки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Полтавского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сельского поселения;</w:t>
      </w:r>
    </w:p>
    <w:p w14:paraId="12D4B233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Порядок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направления  предложений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о внесении изменений в генеральный план и в Правила землепользования и застройки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Полтавского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сельского поселения.</w:t>
      </w:r>
    </w:p>
    <w:p w14:paraId="04C50348" w14:textId="77777777" w:rsidR="00C81842" w:rsidRPr="005D6C53" w:rsidRDefault="00C81842" w:rsidP="00C8184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Разместить настоящее распоряжение в средстве массовой информации на официальном сетевом издании сети в интернет </w:t>
      </w:r>
      <w:hyperlink r:id="rId11" w:history="1">
        <w:r w:rsidRPr="005D6C5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https://www.kartalyraion.ru/</w:t>
        </w:r>
      </w:hyperlink>
      <w:r w:rsidRPr="005D6C53">
        <w:rPr>
          <w:rFonts w:ascii="Times New Roman" w:hAnsi="Times New Roman" w:cs="Times New Roman"/>
          <w:sz w:val="28"/>
          <w:szCs w:val="28"/>
        </w:rPr>
        <w:t>.</w:t>
      </w:r>
    </w:p>
    <w:p w14:paraId="151B8FD7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Контроль за исполнением настоящего </w:t>
      </w:r>
      <w:r w:rsidR="005D6C5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распоряжения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оставляю за собой.</w:t>
      </w:r>
    </w:p>
    <w:p w14:paraId="5D69E4CC" w14:textId="77777777" w:rsidR="00C81842" w:rsidRDefault="00C81842" w:rsidP="00C8184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27B6111" w14:textId="77777777" w:rsidR="00C81842" w:rsidRDefault="00C81842" w:rsidP="00C8184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Карталинского</w:t>
      </w:r>
    </w:p>
    <w:p w14:paraId="1247A5CA" w14:textId="77777777" w:rsidR="00C81842" w:rsidRDefault="00C81842" w:rsidP="00C818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</w:t>
      </w:r>
      <w:r w:rsidR="005D6C53">
        <w:rPr>
          <w:rFonts w:ascii="Times New Roman CYR" w:hAnsi="Times New Roman CYR" w:cs="Times New Roman CYR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А.Г. Вдовин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           </w:t>
      </w:r>
    </w:p>
    <w:p w14:paraId="61AFFD57" w14:textId="77777777" w:rsidR="00C81842" w:rsidRDefault="00C81842" w:rsidP="00C8184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   УТВЕРЖДЕН</w:t>
      </w:r>
    </w:p>
    <w:p w14:paraId="3796CCF8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распоряжением администрации</w:t>
      </w:r>
    </w:p>
    <w:p w14:paraId="2F42222F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Карталинского муниципального района </w:t>
      </w:r>
    </w:p>
    <w:p w14:paraId="1726219E" w14:textId="77777777" w:rsidR="00C81842" w:rsidRDefault="005B3B62" w:rsidP="00C818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от 22.08.2022 года № 604-р</w:t>
      </w:r>
    </w:p>
    <w:p w14:paraId="2CE47B3F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14:paraId="5458F95A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7462C6E3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0C74E077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Состав комиссии по подготовке проекта </w:t>
      </w:r>
    </w:p>
    <w:p w14:paraId="7AD3DB37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внесения изменений в генеральный план и </w:t>
      </w:r>
    </w:p>
    <w:p w14:paraId="2C8DD0B5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Правила землепользования и застройки</w:t>
      </w:r>
    </w:p>
    <w:p w14:paraId="578C6FD1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Полтавского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сельского поселения</w:t>
      </w:r>
    </w:p>
    <w:p w14:paraId="41AA8A61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14:paraId="468B82D4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783"/>
        <w:gridCol w:w="321"/>
        <w:gridCol w:w="6976"/>
      </w:tblGrid>
      <w:tr w:rsidR="00C81842" w14:paraId="625EF2C7" w14:textId="77777777" w:rsidTr="00C81842">
        <w:trPr>
          <w:trHeight w:val="1"/>
        </w:trPr>
        <w:tc>
          <w:tcPr>
            <w:tcW w:w="2783" w:type="dxa"/>
            <w:shd w:val="clear" w:color="auto" w:fill="FFFFFF"/>
          </w:tcPr>
          <w:p w14:paraId="7126E5D1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Ломовцев С.В.</w:t>
            </w:r>
          </w:p>
          <w:p w14:paraId="7C4B64DB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14:paraId="73690EFB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Варенников Н.Н.</w:t>
            </w:r>
          </w:p>
          <w:p w14:paraId="2070A2E7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C264B2A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Ильина О.А.</w:t>
            </w:r>
          </w:p>
        </w:tc>
        <w:tc>
          <w:tcPr>
            <w:tcW w:w="321" w:type="dxa"/>
            <w:shd w:val="clear" w:color="auto" w:fill="FFFFFF"/>
          </w:tcPr>
          <w:p w14:paraId="041E5C88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</w:p>
          <w:p w14:paraId="1BD091D1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14:paraId="2B76D28C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</w:p>
          <w:p w14:paraId="0878139D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14:paraId="01951DD8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6976" w:type="dxa"/>
            <w:shd w:val="clear" w:color="auto" w:fill="FFFFFF"/>
            <w:hideMark/>
          </w:tcPr>
          <w:p w14:paraId="50A69699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заместитель главы Карталинского муниципального района, председатель комиссии</w:t>
            </w:r>
          </w:p>
          <w:p w14:paraId="21EC4F17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глава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Полтавского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 сельского поселения, заместитель председателя комиссии</w:t>
            </w:r>
          </w:p>
          <w:p w14:paraId="01A2ECB1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начальник отдела архитектуры и градостроительства   Управления строительства, инфраструктуры и жилищно-коммунального хозяйства Карталинского муниципального района, секретарь комиссии</w:t>
            </w:r>
          </w:p>
        </w:tc>
      </w:tr>
    </w:tbl>
    <w:p w14:paraId="6F94AA23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Члены комиссии:</w: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283"/>
        <w:gridCol w:w="6946"/>
      </w:tblGrid>
      <w:tr w:rsidR="00C81842" w14:paraId="14E679DE" w14:textId="77777777" w:rsidTr="00C81842">
        <w:trPr>
          <w:trHeight w:val="1"/>
        </w:trPr>
        <w:tc>
          <w:tcPr>
            <w:tcW w:w="2836" w:type="dxa"/>
            <w:shd w:val="clear" w:color="auto" w:fill="FFFFFF"/>
          </w:tcPr>
          <w:p w14:paraId="354FF0F5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Игуменщев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И.П.</w:t>
            </w:r>
          </w:p>
          <w:p w14:paraId="56DBC4BD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14:paraId="4817696A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14:paraId="4533F0C8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14:paraId="74A90A5C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Кислухина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 Н.И.</w:t>
            </w:r>
          </w:p>
          <w:p w14:paraId="13FF663B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14:paraId="4801B42F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Максимовская Н.А.</w:t>
            </w:r>
          </w:p>
          <w:p w14:paraId="046A453F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14:paraId="7BEF3103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14:paraId="223849F6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Шалашова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 Н.А.</w:t>
            </w:r>
          </w:p>
          <w:p w14:paraId="647A1E3C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3" w:type="dxa"/>
            <w:shd w:val="clear" w:color="auto" w:fill="FFFFFF"/>
          </w:tcPr>
          <w:p w14:paraId="3BE6C2A8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</w:p>
          <w:p w14:paraId="1EC67F39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14:paraId="400B7F87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14:paraId="1428455F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7FA137E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</w:p>
          <w:p w14:paraId="7FCABBA3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14:paraId="1F8D4784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</w:p>
          <w:p w14:paraId="09FD4AA1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14:paraId="5524B464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14:paraId="7C29391D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6946" w:type="dxa"/>
            <w:shd w:val="clear" w:color="auto" w:fill="FFFFFF"/>
            <w:hideMark/>
          </w:tcPr>
          <w:p w14:paraId="5481171A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начальник отдела по строительству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Управления строительства, инфраструктуры 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жилищно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 - коммунального хозяйства Карталинского муниципального района</w:t>
            </w:r>
          </w:p>
          <w:p w14:paraId="77602D2A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главный специалист юридического отдела администрации Карталинского муниципального района</w:t>
            </w:r>
          </w:p>
          <w:p w14:paraId="3FB1939A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заместитель главы Карталинского муниципального района</w:t>
            </w:r>
            <w: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 муниципальному имуществу, земельным и правовым вопросам</w:t>
            </w:r>
          </w:p>
          <w:p w14:paraId="1A7851CA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начальник  отдела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 экологии администрации Карталинского муниципального района.</w:t>
            </w:r>
          </w:p>
        </w:tc>
      </w:tr>
    </w:tbl>
    <w:p w14:paraId="68DDF810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14:paraId="2682636B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732CBF08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14:paraId="16A99AD5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14:paraId="03A599DA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14:paraId="030BE3B7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14:paraId="7A2B9AB3" w14:textId="77777777" w:rsidR="00FD15D7" w:rsidRDefault="00FD15D7" w:rsidP="00C81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14:paraId="75DAC035" w14:textId="77777777" w:rsidR="00FD15D7" w:rsidRDefault="00FD15D7" w:rsidP="00C81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14:paraId="640CB9D9" w14:textId="17CD755E" w:rsidR="00FD15D7" w:rsidRDefault="00FD15D7" w:rsidP="00C81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14:paraId="401C48C0" w14:textId="181FD108" w:rsidR="0038571F" w:rsidRDefault="0038571F" w:rsidP="00C81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14:paraId="17A2ED3C" w14:textId="6073DBA8" w:rsidR="0038571F" w:rsidRDefault="0038571F" w:rsidP="00C81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14:paraId="57BE9319" w14:textId="77777777" w:rsidR="0038571F" w:rsidRDefault="0038571F" w:rsidP="00C81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14:paraId="574298C4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14:paraId="30EB765D" w14:textId="77777777" w:rsidR="00C81842" w:rsidRDefault="00C81842" w:rsidP="00C8184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4289B7C" w14:textId="77777777" w:rsidR="00C81842" w:rsidRDefault="00C81842" w:rsidP="00C8184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УТВЕРЖДЕН</w:t>
      </w:r>
    </w:p>
    <w:p w14:paraId="34E1CBC0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распоряжением администрации</w:t>
      </w:r>
    </w:p>
    <w:p w14:paraId="55524736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Карталинского муниципального района </w:t>
      </w:r>
    </w:p>
    <w:p w14:paraId="5082C0E0" w14:textId="77777777" w:rsidR="005B3B62" w:rsidRDefault="005B3B62" w:rsidP="005B3B6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от 22.08.2022 года № 604-р</w:t>
      </w:r>
    </w:p>
    <w:p w14:paraId="432E3E8C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14:paraId="60224D49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1EFBCDDA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3D14DFFD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Порядок деятельности комиссии по подготовке </w:t>
      </w:r>
    </w:p>
    <w:p w14:paraId="64E1C4CD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проекта внесения изменений в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hyperlink r:id="rId12" w:history="1">
        <w:r w:rsidRPr="00270A86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генеральный план</w:t>
        </w:r>
      </w:hyperlink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</w:p>
    <w:p w14:paraId="4447C8C9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 в Правила землепользования и застройки</w:t>
      </w:r>
    </w:p>
    <w:p w14:paraId="10EE9878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Полтавского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сельского поселения</w:t>
      </w:r>
    </w:p>
    <w:p w14:paraId="2C5BF814" w14:textId="77777777" w:rsidR="00FD15D7" w:rsidRDefault="00FD15D7" w:rsidP="00C81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(далее именуется – Порядок)</w:t>
      </w:r>
    </w:p>
    <w:p w14:paraId="5F48F1DA" w14:textId="77777777" w:rsidR="00FD15D7" w:rsidRDefault="00FD15D7" w:rsidP="00C81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14:paraId="0C732931" w14:textId="77777777" w:rsidR="00FD15D7" w:rsidRPr="00FD15D7" w:rsidRDefault="00FD15D7" w:rsidP="00C81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14:paraId="38FFECFB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Общие положения</w:t>
      </w:r>
    </w:p>
    <w:p w14:paraId="4D332B28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14:paraId="3F0B6C6E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344B9C11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ahoma" w:hAnsi="Tahoma" w:cs="Tahoma"/>
          <w:color w:val="2C2C2C"/>
          <w:sz w:val="20"/>
          <w:szCs w:val="20"/>
          <w:highlight w:val="white"/>
          <w:lang w:val="en-US"/>
        </w:rPr>
        <w:t> </w:t>
      </w:r>
      <w:r>
        <w:rPr>
          <w:rFonts w:ascii="Times New Roman" w:hAnsi="Times New Roman"/>
          <w:sz w:val="28"/>
          <w:szCs w:val="28"/>
          <w:highlight w:val="white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Настоящий Порядок определяет компетенцию и порядок работы комиссии по подготовке проекта внесения изменений в генеральный план и в Правила землепользования и застройки Полтавского сельского поселения (далее именуется - Комиссия).</w:t>
      </w:r>
    </w:p>
    <w:p w14:paraId="53AF056D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Комиссия создается на период до принятия нормативно правового акта о внесении изменений в генеральный план и в Правила землепользования и застройки Полтавского сельского поселения в установленном порядке.</w:t>
      </w:r>
    </w:p>
    <w:p w14:paraId="7C700AD9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Комиссия в своей деятельности руководствуется Конституцией Российской Федерации, действующим законодательством Российской Федерации и Челябинской области, нормативными правовыми актами Карталинского муниципального района, Полтавского сельского поселения и настоящим Порядком.</w:t>
      </w:r>
    </w:p>
    <w:p w14:paraId="715D2861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1DE313B1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</w:p>
    <w:p w14:paraId="2B7729EB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  <w:lang w:val="en-US"/>
        </w:rPr>
        <w:t>II</w:t>
      </w:r>
      <w:r>
        <w:rPr>
          <w:rFonts w:ascii="Times New Roman" w:hAnsi="Times New Roman"/>
          <w:sz w:val="28"/>
          <w:szCs w:val="28"/>
          <w:highlight w:val="white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Порядок деятельности Комиссии</w:t>
      </w:r>
    </w:p>
    <w:p w14:paraId="158FF431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4E97AAC8" w14:textId="77777777" w:rsidR="00FD15D7" w:rsidRDefault="00FD15D7" w:rsidP="00C81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2B7F903A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Комиссия собирается по мере необходимости.</w:t>
      </w:r>
    </w:p>
    <w:p w14:paraId="57CCC52E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5.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Предложения граждан и юридических лиц направляются в Комиссию через отдел архитектуры и градостроительства Управления строительства, инфраструктуры и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жилищно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– коммунального хозяйства Карталинского муниципального района.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</w:p>
    <w:p w14:paraId="65B553D2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6.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Заседания Комиссии оформляются протоколом. Протокол подписывается присутствующими на заседании членами Комиссии и утверждается председателем Комиссии.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</w:p>
    <w:p w14:paraId="785D7E85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Выписки из протоколов с особым мнением прилагаются к проекту о внесении изменений в генеральный план и в Правила землепользования и застройки Полтавского сельского поселения.</w:t>
      </w:r>
    </w:p>
    <w:p w14:paraId="35CBAF5A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 7.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Решения на заседаниях Комиссии принимаются открытым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>голосованием, большинством голосов, присутствующих на заседании членов Комиссии. Каждый член Комиссии обладает правом одного голоса. При равенстве голосов принятым считается решение, за которое проголосовал председательствующий на заседании.</w:t>
      </w:r>
    </w:p>
    <w:p w14:paraId="6212CD0F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Техническое обеспечение деятельности возлагается на Управление строительства, инфраструктуры и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жилищно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– коммунального хозяйства Карталинского муниципального района.</w:t>
      </w:r>
    </w:p>
    <w:p w14:paraId="0651AF97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Права и обязанности председателя Комиссии:</w:t>
      </w:r>
    </w:p>
    <w:p w14:paraId="06C9DFFE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руководить, организовывать и контролировать деятельность Комиссии;</w:t>
      </w:r>
    </w:p>
    <w:p w14:paraId="09A2C63A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распределять обязанности между членами Комиссии;</w:t>
      </w:r>
    </w:p>
    <w:p w14:paraId="449B6654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организовать проведение заседаний и вести заседания Комиссии;</w:t>
      </w:r>
    </w:p>
    <w:p w14:paraId="18B17464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утверждать план мероприятий и протоколы заседаний;</w:t>
      </w:r>
    </w:p>
    <w:p w14:paraId="6ACAEBEE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обеспечивать своевременное представление материалов (документов, схем и так далее) и представлять Комиссии информацию об актуальности данных материалов;</w:t>
      </w:r>
    </w:p>
    <w:p w14:paraId="05C9EDDE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6)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обобщать внесенные замечания, предложения и дополнения к проектам о внесении изменений в генеральный план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и  в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Правила землепользования и застройки Полтавского сельского поселения ставить на голосование для выработки решения для внесения в протокол;</w:t>
      </w:r>
    </w:p>
    <w:p w14:paraId="2EB72069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7)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вносить дополнения в план мероприятий в целях решения вопросов, возникающих в ходе деятельности Комиссии;</w:t>
      </w:r>
    </w:p>
    <w:p w14:paraId="42632FEA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8)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требовать своевременного выполнения членами Комиссии решений, принятых на заседаниях Комиссии;</w:t>
      </w:r>
    </w:p>
    <w:p w14:paraId="723200B1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9)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снимать с обсуждения вопросы, не касающиеся повестки дня, утвержденной планом мероприятий, а также замечания, предложения и дополнения, с которыми не ознакомлены члены Комиссии;</w:t>
      </w:r>
    </w:p>
    <w:p w14:paraId="03517A98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10)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давать поручения членам Комиссии для доработки (подготовки) документов (материалов), необходимых для разработки проектов о внесении изменений в генеральный план и в Правила землепользования и застройки Полтавского сельского поселения;</w:t>
      </w:r>
    </w:p>
    <w:p w14:paraId="67D8C919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11)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привлекать других специалистов для разъяснения вопросов, рассматриваемых членами Комиссии при разработке проекта о внесении изменений в генеральный план и в Правила землепользования и застройки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Полтавского  сельского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поселения;</w:t>
      </w:r>
    </w:p>
    <w:p w14:paraId="02A7A08D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12)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созывать в случае необходимости внеочередное заседание Комиссии.</w:t>
      </w:r>
    </w:p>
    <w:p w14:paraId="73C6EAE1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Права и обязанности членов Комиссии:</w:t>
      </w:r>
    </w:p>
    <w:p w14:paraId="312DB9A5" w14:textId="77777777" w:rsidR="003D4560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принимать участие в разработке плана мероприятий Комиссии;</w:t>
      </w:r>
    </w:p>
    <w:p w14:paraId="4237BBBE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участвовать в обсуждении и голосовании рассматриваемых вопросов на заседаниях Комиссии;</w:t>
      </w:r>
    </w:p>
    <w:p w14:paraId="6F2A48D4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высказывать замечания, предложения и дополнения в письменном или устном виде, касающиеся основных положений проектов о внесении изменений в генеральный план и в Правила землепользования и застройки Полтавского сельского поселения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 w:rsidRPr="00C81842"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со ссылкой на конкретные статьи законов, кодексов Российской Федерации и законов субъекта Российской Федерации в области градостроительства и земельных отношений;</w:t>
      </w:r>
    </w:p>
    <w:p w14:paraId="4438E0EE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lastRenderedPageBreak/>
        <w:t xml:space="preserve">4)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высказывать особое мнение с обязательным внесением его в протокол заседания;</w:t>
      </w:r>
    </w:p>
    <w:p w14:paraId="5519E44D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своевременно выполнять все поручения председателя Комиссии.</w:t>
      </w:r>
    </w:p>
    <w:p w14:paraId="5D582FA5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11.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Комиссия прекращает свою деятельность после принятия Советом депутатов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Полтавского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сельского поселения решения об утверждении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hyperlink r:id="rId13" w:history="1">
        <w:r w:rsidRPr="00440267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нормативного правового</w:t>
        </w:r>
      </w:hyperlink>
      <w:r w:rsidRPr="00440267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44026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акта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 внесении изменений в генеральный план и в Правила землепользования и застройки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Полтавского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».</w:t>
      </w:r>
    </w:p>
    <w:p w14:paraId="1B28A655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0181D91C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6D72AC8F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6352DC4A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7CD9EF4D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4FBE56CE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54150429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454D853E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49FD6806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198C997B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41E8BB5B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18686A54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78C3CAF0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0A4D62C2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55D272D5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058C44BA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713543E5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237AAE77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3483D1E4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4017D652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6D85CDFF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413C910B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4B9531EE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35A9569F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3C6CDF77" w14:textId="77777777" w:rsidR="00C81842" w:rsidRDefault="00C81842" w:rsidP="00C81842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37C59992" w14:textId="77777777" w:rsidR="00440267" w:rsidRDefault="00440267" w:rsidP="00C81842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32A13880" w14:textId="77777777" w:rsidR="00440267" w:rsidRDefault="00440267" w:rsidP="00C81842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6E0164C2" w14:textId="451E0278" w:rsidR="00440267" w:rsidRDefault="00440267" w:rsidP="00C81842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2B518E03" w14:textId="72C1C973" w:rsidR="0038571F" w:rsidRDefault="0038571F" w:rsidP="00C81842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0F5A421B" w14:textId="14A6CD12" w:rsidR="0038571F" w:rsidRDefault="0038571F" w:rsidP="00C81842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5E15D50C" w14:textId="069B1F54" w:rsidR="0038571F" w:rsidRDefault="0038571F" w:rsidP="00C81842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080D978F" w14:textId="0C7C0BB7" w:rsidR="0038571F" w:rsidRDefault="0038571F" w:rsidP="00C81842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0DDA18E4" w14:textId="02F99928" w:rsidR="0038571F" w:rsidRDefault="0038571F" w:rsidP="00C81842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3C753B18" w14:textId="7868DDF6" w:rsidR="0038571F" w:rsidRDefault="0038571F" w:rsidP="00C81842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6A1819D4" w14:textId="39A3D6C6" w:rsidR="0038571F" w:rsidRDefault="0038571F" w:rsidP="00C81842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5D732DF7" w14:textId="26B733E0" w:rsidR="0038571F" w:rsidRDefault="0038571F" w:rsidP="00C81842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5D4DD55D" w14:textId="77777777" w:rsidR="0038571F" w:rsidRDefault="0038571F" w:rsidP="00C81842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468353A6" w14:textId="77777777" w:rsidR="00440267" w:rsidRDefault="00440267" w:rsidP="00C81842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372CD3CF" w14:textId="77777777" w:rsidR="00C81842" w:rsidRDefault="00C81842" w:rsidP="00C81842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4DC67122" w14:textId="77777777" w:rsidR="00C81842" w:rsidRDefault="00C81842" w:rsidP="00C8184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УТВЕРЖДЕН</w:t>
      </w:r>
    </w:p>
    <w:p w14:paraId="50EF0363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распоряжением администрации</w:t>
      </w:r>
    </w:p>
    <w:p w14:paraId="7C61C53A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Карталинского муниципального района </w:t>
      </w:r>
    </w:p>
    <w:p w14:paraId="4DD84139" w14:textId="77777777" w:rsidR="005B3B62" w:rsidRDefault="005B3B62" w:rsidP="005B3B6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от 22.08.2022 года № 604-р</w:t>
      </w:r>
    </w:p>
    <w:p w14:paraId="7C4B0AFC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14:paraId="65F1593C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76F93E04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52CD1CE2" w14:textId="77777777" w:rsidR="00C81842" w:rsidRDefault="0038571F" w:rsidP="00C81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hyperlink r:id="rId14" w:history="1">
        <w:r w:rsidR="00C81842" w:rsidRPr="00C347E7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План</w:t>
        </w:r>
      </w:hyperlink>
      <w:r w:rsidR="00C81842"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 w:rsidR="00C81842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мероприятий по внесению изменений </w:t>
      </w:r>
    </w:p>
    <w:p w14:paraId="21D9E6A4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 генеральный план и в Правила </w:t>
      </w:r>
    </w:p>
    <w:p w14:paraId="3F71E191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землепользования и застройки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Полтавского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</w:p>
    <w:p w14:paraId="0EE7562A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сельского поселения</w:t>
      </w:r>
    </w:p>
    <w:p w14:paraId="5BE13E9B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14:paraId="6B2BA6BC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tbl>
      <w:tblPr>
        <w:tblW w:w="11057" w:type="dxa"/>
        <w:tblInd w:w="-110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"/>
        <w:gridCol w:w="4962"/>
        <w:gridCol w:w="4111"/>
        <w:gridCol w:w="1559"/>
      </w:tblGrid>
      <w:tr w:rsidR="00C81842" w14:paraId="40F49E84" w14:textId="77777777" w:rsidTr="00C347E7">
        <w:trPr>
          <w:trHeight w:val="559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A85FC1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№</w:t>
            </w:r>
          </w:p>
          <w:p w14:paraId="4A6E207E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1" w:right="-3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E15025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CC9B7E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761AF3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Сроки</w:t>
            </w:r>
          </w:p>
        </w:tc>
      </w:tr>
      <w:tr w:rsidR="00C81842" w14:paraId="06364341" w14:textId="77777777" w:rsidTr="00C347E7">
        <w:trPr>
          <w:trHeight w:val="1324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71F750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2964DF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Публикация на официальном сайте органов местного самоуправления распоряжения </w:t>
            </w:r>
            <w:r w:rsidR="00C347E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администрации Карталинского муниципального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подготовке проекта внесения изменений в генеральный план и в Правила землепользования и застройки Полтавского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0F8A51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Отдел организационной и контрольной работы администрации Карталинского муниципального района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3A0DF6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81842" w14:paraId="2181F235" w14:textId="77777777" w:rsidTr="00C347E7">
        <w:trPr>
          <w:trHeight w:val="79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BEC085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EC9917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конкурсных процедур по определению подрядчика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B9DAFA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Управление строительства, инфраструктуры и ЖКХ Карталинского муниципального района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127792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81842" w14:paraId="379903E4" w14:textId="77777777" w:rsidTr="00C347E7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35B0C0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CA72E4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Подготовка подрядчиком проекта внесения изменений в генеральный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  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</w:t>
            </w:r>
            <w:r w:rsidR="00C347E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Правила землепользования и застройки Полтавского сельского поселения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A67710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Устанавливается по результатам конкурса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32594F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81842" w14:paraId="0DDA5B6C" w14:textId="77777777" w:rsidTr="00C347E7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3713A7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F9AEA1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Проверка проекта внесения изменений в генеральный план</w:t>
            </w:r>
          </w:p>
          <w:p w14:paraId="38AD42D6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 в Правила землепользования и застройки Полтавского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E9D83E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Комисси</w:t>
            </w:r>
            <w:r w:rsidR="000943AB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я по подготовке проекта внесения изменений в г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енеральный план и в Правила землепользования и застройки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Полтавского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19ADD2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</w:t>
            </w:r>
          </w:p>
          <w:p w14:paraId="332E2F53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81842" w14:paraId="4F0F1744" w14:textId="77777777" w:rsidTr="00C347E7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F1F0AA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AA669A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Решение о проведении общественных обсуждений по проекту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2EE84D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Администрация Карталинского муниципального района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92C151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15.12.2022</w:t>
            </w:r>
          </w:p>
        </w:tc>
      </w:tr>
      <w:tr w:rsidR="00C81842" w14:paraId="43B9E115" w14:textId="77777777" w:rsidTr="00C347E7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FC798D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CFD4A3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Размещение проекта внесения изменений в генеральный план  и в Правила землепользования и застройки Полтавского сельского поселения на сайте Карталинского муниципального района и в ФГИС ТП, направление в Министерство строительства и инфраструктуры Челябинской области, уведомление об обеспечении доступа к проекту и материалам по его обоснованию в ФГИС ТП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1D56D2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Отдел архитектуры и градостроительства Управления строительства, инфраструктуры и ЖКХ Карталинского муниципального района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987575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</w:t>
            </w:r>
          </w:p>
          <w:p w14:paraId="73DEC1B3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15.12.2022</w:t>
            </w:r>
          </w:p>
        </w:tc>
      </w:tr>
      <w:tr w:rsidR="00C81842" w14:paraId="768FE7B7" w14:textId="77777777" w:rsidTr="00C347E7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FCB4D3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B1E676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общественных обсуждений.</w:t>
            </w:r>
          </w:p>
          <w:p w14:paraId="64E2EE3E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Опубликование заключения о результатах общественных обсуждений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DAB542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Комисси</w:t>
            </w:r>
            <w:r w:rsidR="000943AB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я по подготовке проекта внесения изменений в г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енеральный план и в Правила землепользования и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застройки </w:t>
            </w:r>
            <w: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Полтавского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68A508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Не ранее 1-ого месяца с момента публикации</w:t>
            </w:r>
          </w:p>
        </w:tc>
      </w:tr>
      <w:tr w:rsidR="00C81842" w14:paraId="30634C69" w14:textId="77777777" w:rsidTr="00C347E7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B94016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DC2EFC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Принятие решения главой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Полтавского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сельского поселения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 согласовании проекта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внесения изменений в генеральный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план  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Правила землепользования и застройки Полтавского сельского поселения и направлении на утверждение в Совет депутатов Полтавского сельского поселения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A3149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После получения сводного заключения Правительства Челябинской области</w:t>
            </w:r>
            <w:r w:rsidR="00A3149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034CB7" w14:textId="77777777" w:rsidR="00C81842" w:rsidRDefault="00EB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К</w:t>
            </w:r>
            <w:r w:rsidR="00C8184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омисси</w:t>
            </w:r>
            <w:r w:rsidR="00A3149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я по подготовке проекта </w:t>
            </w:r>
            <w:r w:rsidR="00A3149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внесения изменений в г</w:t>
            </w:r>
            <w:r w:rsidR="00C8184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енеральный план и в Правила землепользования и застройки </w:t>
            </w:r>
            <w:r w:rsidR="00C81842">
              <w:rPr>
                <w:rFonts w:ascii="Times New Roman CYR" w:hAnsi="Times New Roman CYR" w:cs="Times New Roman CYR"/>
                <w:sz w:val="24"/>
                <w:szCs w:val="24"/>
              </w:rPr>
              <w:t>Полтавского</w:t>
            </w:r>
            <w:r w:rsidR="00C8184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A2FA26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01.202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81842" w14:paraId="0FAB202C" w14:textId="77777777" w:rsidTr="00C347E7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77325B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9.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D3C193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Принятие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Советом депутатов Полтавского сельского поселения решения об утверждении проекта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B5E943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Совет депутатов Полтавского сельского поселения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C28669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 01.02.2023</w:t>
            </w:r>
          </w:p>
        </w:tc>
      </w:tr>
      <w:tr w:rsidR="00C81842" w14:paraId="272E0806" w14:textId="77777777" w:rsidTr="00C347E7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FDEA0A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10.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20841FF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Опубликование решения и проекта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внесения изменений в генеральный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план  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Правила землепользования и застройки Полтавского сельского в СМИ на официальном  сайте Карталинского муниципального района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D8AE9A" w14:textId="77777777" w:rsidR="00C81842" w:rsidRDefault="00C81842" w:rsidP="00A31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Администрация Карталинского муниципального района, комисси</w:t>
            </w:r>
            <w:r w:rsidR="00A3149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 по подготовке проекта внесения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изменений в </w:t>
            </w:r>
            <w:r w:rsidR="00A3149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енеральный план и в Правила землепользования и застройки Полтавского сельского поселения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AF110E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02.202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81842" w14:paraId="2B2A3043" w14:textId="77777777" w:rsidTr="00C347E7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F6A207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11.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B2A3D6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Размещение утвержденного проекта в ФГИС ТП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44128B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885B7B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02.202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81842" w14:paraId="3D987129" w14:textId="77777777" w:rsidTr="00C347E7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8A451F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12.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8A7461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Направление в Министерство строительства и инфраструктуры Челябинской области копий документов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9F76F7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A3D7BF" w14:textId="77777777" w:rsidR="00C81842" w:rsidRDefault="00C8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02.202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</w:tbl>
    <w:p w14:paraId="1C3A0345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</w:pPr>
    </w:p>
    <w:p w14:paraId="789C2B94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</w:pPr>
    </w:p>
    <w:p w14:paraId="1A40D1D7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</w:pPr>
    </w:p>
    <w:p w14:paraId="43BEEF5C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</w:pPr>
    </w:p>
    <w:p w14:paraId="0EF1767D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</w:pPr>
    </w:p>
    <w:p w14:paraId="605B599F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</w:pPr>
    </w:p>
    <w:p w14:paraId="2B8A1C27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</w:pPr>
    </w:p>
    <w:p w14:paraId="6C66D384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</w:pPr>
    </w:p>
    <w:p w14:paraId="3FCD5681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437C6DE7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179104FF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31796874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19A8FE5D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</w:pPr>
    </w:p>
    <w:p w14:paraId="0332EF8F" w14:textId="77777777" w:rsidR="00C81842" w:rsidRPr="00AD73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541CF626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</w:pPr>
    </w:p>
    <w:p w14:paraId="761BE84B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27AB89F2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7AD7D6C3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4556EC7A" w14:textId="0DFF4B72" w:rsidR="00E50377" w:rsidRDefault="00E50377" w:rsidP="00C81842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15FE1528" w14:textId="4F7E509C" w:rsidR="0038571F" w:rsidRDefault="0038571F" w:rsidP="00C81842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3BE7498A" w14:textId="32FCF6F2" w:rsidR="0038571F" w:rsidRDefault="0038571F" w:rsidP="00C81842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2D9A6427" w14:textId="1700F587" w:rsidR="0038571F" w:rsidRDefault="0038571F" w:rsidP="00C81842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1AD7E8DA" w14:textId="680CBE7F" w:rsidR="0038571F" w:rsidRDefault="0038571F" w:rsidP="00C81842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4BF4FD08" w14:textId="109BEF28" w:rsidR="0038571F" w:rsidRDefault="0038571F" w:rsidP="00C81842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49327D70" w14:textId="31031C76" w:rsidR="0038571F" w:rsidRDefault="0038571F" w:rsidP="00C81842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5F67AE7C" w14:textId="77777777" w:rsidR="0038571F" w:rsidRDefault="0038571F" w:rsidP="00C81842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32BAE50E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46F210AB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4F764E01" w14:textId="77777777" w:rsidR="00C81842" w:rsidRDefault="00C81842" w:rsidP="00C8184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УТВЕРЖДЕН</w:t>
      </w:r>
    </w:p>
    <w:p w14:paraId="089B6D0F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распоряжением администрации</w:t>
      </w:r>
    </w:p>
    <w:p w14:paraId="4DB3931E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Карталинского муниципального района </w:t>
      </w:r>
    </w:p>
    <w:p w14:paraId="7D1FC85A" w14:textId="77777777" w:rsidR="005B3B62" w:rsidRDefault="005B3B62" w:rsidP="005B3B6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от 22.08.2022 года № 604-р</w:t>
      </w:r>
    </w:p>
    <w:p w14:paraId="47561876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14:paraId="4CF532C5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75A9897A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040C0C54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Порядок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направления  предложений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о внесении </w:t>
      </w:r>
    </w:p>
    <w:p w14:paraId="5D41A17F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изменений в генеральный план и в </w:t>
      </w:r>
    </w:p>
    <w:p w14:paraId="39DD5AB5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землепользования и застройки Полтавского</w:t>
      </w:r>
    </w:p>
    <w:p w14:paraId="7BED95DC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сельского поселения</w:t>
      </w:r>
    </w:p>
    <w:p w14:paraId="649B1D65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14:paraId="2DC38AED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41B57AC4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 момента опубликования распоряжения  администрации Карталинского муниципального района о подготовке проекта внесения изменений в генеральный план и в Правила землепользования и застройки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Полтавского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сельского поселения, в течение срока проведения работ по подготовке проекта внесения изменений в генеральный план и в Правила землепользования и застройки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Полтавского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сельского поселения, заинтересованные лица вправе направлять в комиссию по подготовке проекта внесения изменений в генеральный план и Правила землепользования и застройки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Полтавского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сельского поселения  (далее именуется – комиссия) предложения по подготовке проекта (далее именуются – предложения).</w:t>
      </w:r>
    </w:p>
    <w:p w14:paraId="6A3394C8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Предложения могут быть направлены:</w:t>
      </w:r>
    </w:p>
    <w:p w14:paraId="57DFA5DB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по почте для передачи предложений непосредственно в комиссию               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(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 пометкой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 комиссию по подготовке проекта внесения изменений в генеральный план и в Правила землепользования и застройки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Полтавского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»)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 адресу: Челябинская область, город Карталы, улица Ленина, 1;</w:t>
      </w:r>
    </w:p>
    <w:p w14:paraId="39EA9D4C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устной форме по телефону: 8 (35133) 2-28-05 – отдел архитектуры и градостроительства;</w:t>
      </w:r>
    </w:p>
    <w:p w14:paraId="78A1452C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форме электронного документа на адрес электронной почты architektura.kmr@mail.ru.</w:t>
      </w:r>
    </w:p>
    <w:p w14:paraId="5DE79DA5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 этом гражданин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14:paraId="1997BC1A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внесения изменений в генеральный план и в Правила землепользования и застройки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Полтавского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сельского поселения, комиссией не рассматриваются.</w:t>
      </w:r>
    </w:p>
    <w:p w14:paraId="6D180044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Предложения могут содержать любые материалы (как на бумажных,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>так и магнитных носителях). Направленные материалы возврату не подлежат.</w:t>
      </w:r>
    </w:p>
    <w:p w14:paraId="4CCF3434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Предложения, поступившие в комиссию после завершения работ по подготовке проекта внесения изменений в генеральный план и Правила землепользования и застройки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Полтавского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сельского поселения, не рассматриваются.</w:t>
      </w:r>
    </w:p>
    <w:p w14:paraId="44128056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6.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Комиссия не дает ответы на поступившие предложения.</w:t>
      </w:r>
    </w:p>
    <w:p w14:paraId="14D24E18" w14:textId="77777777" w:rsidR="00C81842" w:rsidRDefault="00C81842" w:rsidP="00C818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7.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Комиссия вправе вступать в переписку с заинтересованными лицами, направившими предложения.</w:t>
      </w:r>
    </w:p>
    <w:p w14:paraId="630AA2F1" w14:textId="77777777" w:rsidR="00C81842" w:rsidRDefault="00C81842" w:rsidP="00C81842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/>
          <w:sz w:val="28"/>
          <w:szCs w:val="28"/>
        </w:rPr>
      </w:pPr>
    </w:p>
    <w:p w14:paraId="2A19E88B" w14:textId="77777777" w:rsidR="006E30A7" w:rsidRPr="00C81842" w:rsidRDefault="006E30A7" w:rsidP="006E30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3EFAF30A" w14:textId="77777777" w:rsidR="006E30A7" w:rsidRDefault="006E30A7" w:rsidP="006E30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</w:pPr>
    </w:p>
    <w:p w14:paraId="3C4A989B" w14:textId="77777777" w:rsidR="006E30A7" w:rsidRDefault="006E30A7" w:rsidP="006E30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</w:pPr>
    </w:p>
    <w:p w14:paraId="14CD4136" w14:textId="77777777" w:rsidR="006E30A7" w:rsidRDefault="006E30A7" w:rsidP="006E30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</w:pPr>
    </w:p>
    <w:p w14:paraId="214B725C" w14:textId="77777777" w:rsidR="006E30A7" w:rsidRDefault="006E30A7" w:rsidP="006E30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</w:pPr>
    </w:p>
    <w:p w14:paraId="666F00AC" w14:textId="77777777" w:rsidR="006E30A7" w:rsidRDefault="006E30A7" w:rsidP="006E30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</w:pPr>
    </w:p>
    <w:p w14:paraId="4B79AABD" w14:textId="77777777" w:rsidR="006E30A7" w:rsidRDefault="006E30A7" w:rsidP="006E30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</w:pPr>
    </w:p>
    <w:p w14:paraId="1597EFDA" w14:textId="77777777" w:rsidR="006E30A7" w:rsidRDefault="006E30A7" w:rsidP="006E30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</w:pPr>
    </w:p>
    <w:p w14:paraId="00D933D9" w14:textId="77777777" w:rsidR="00C525F3" w:rsidRPr="007C415B" w:rsidRDefault="00C525F3" w:rsidP="006E30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525F3" w:rsidRPr="007C415B" w:rsidSect="006C242D">
      <w:headerReference w:type="default" r:id="rId15"/>
      <w:headerReference w:type="first" r:id="rId16"/>
      <w:pgSz w:w="11906" w:h="16838"/>
      <w:pgMar w:top="1134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0C3AD" w14:textId="77777777" w:rsidR="001B6D40" w:rsidRDefault="001B6D40" w:rsidP="004816A7">
      <w:pPr>
        <w:spacing w:after="0" w:line="240" w:lineRule="auto"/>
      </w:pPr>
      <w:r>
        <w:separator/>
      </w:r>
    </w:p>
  </w:endnote>
  <w:endnote w:type="continuationSeparator" w:id="0">
    <w:p w14:paraId="0FF33688" w14:textId="77777777" w:rsidR="001B6D40" w:rsidRDefault="001B6D40" w:rsidP="0048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6C168" w14:textId="77777777" w:rsidR="001B6D40" w:rsidRDefault="001B6D40" w:rsidP="004816A7">
      <w:pPr>
        <w:spacing w:after="0" w:line="240" w:lineRule="auto"/>
      </w:pPr>
      <w:r>
        <w:separator/>
      </w:r>
    </w:p>
  </w:footnote>
  <w:footnote w:type="continuationSeparator" w:id="0">
    <w:p w14:paraId="69A2B557" w14:textId="77777777" w:rsidR="001B6D40" w:rsidRDefault="001B6D40" w:rsidP="00481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49495"/>
      <w:docPartObj>
        <w:docPartGallery w:val="Page Numbers (Top of Page)"/>
        <w:docPartUnique/>
      </w:docPartObj>
    </w:sdtPr>
    <w:sdtEndPr/>
    <w:sdtContent>
      <w:p w14:paraId="3E1B187B" w14:textId="77777777" w:rsidR="00C525F3" w:rsidRDefault="00E95951">
        <w:pPr>
          <w:pStyle w:val="a4"/>
          <w:jc w:val="center"/>
        </w:pPr>
        <w:r w:rsidRPr="00C525F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525F3" w:rsidRPr="00C525F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25F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242D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C525F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086FD3A" w14:textId="77777777" w:rsidR="004816A7" w:rsidRDefault="004816A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E7D1C" w14:textId="77777777" w:rsidR="00C525F3" w:rsidRDefault="00C525F3">
    <w:pPr>
      <w:pStyle w:val="a4"/>
      <w:jc w:val="center"/>
    </w:pPr>
  </w:p>
  <w:p w14:paraId="4EA26E91" w14:textId="77777777" w:rsidR="00C525F3" w:rsidRDefault="00C525F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D1B01"/>
    <w:multiLevelType w:val="hybridMultilevel"/>
    <w:tmpl w:val="E33E42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C2C"/>
    <w:rsid w:val="000153DE"/>
    <w:rsid w:val="0005038A"/>
    <w:rsid w:val="00050EBB"/>
    <w:rsid w:val="00077F77"/>
    <w:rsid w:val="000943AB"/>
    <w:rsid w:val="000A549E"/>
    <w:rsid w:val="000A7FC1"/>
    <w:rsid w:val="000D12BD"/>
    <w:rsid w:val="00100E3F"/>
    <w:rsid w:val="0014759D"/>
    <w:rsid w:val="001612AA"/>
    <w:rsid w:val="00166225"/>
    <w:rsid w:val="001A29CD"/>
    <w:rsid w:val="001B6D40"/>
    <w:rsid w:val="001F3382"/>
    <w:rsid w:val="001F742C"/>
    <w:rsid w:val="00205EAE"/>
    <w:rsid w:val="00232998"/>
    <w:rsid w:val="00270A86"/>
    <w:rsid w:val="002C5158"/>
    <w:rsid w:val="002D441B"/>
    <w:rsid w:val="002E14AF"/>
    <w:rsid w:val="002F1C7F"/>
    <w:rsid w:val="002F5B11"/>
    <w:rsid w:val="002F6364"/>
    <w:rsid w:val="00307CEA"/>
    <w:rsid w:val="00380841"/>
    <w:rsid w:val="0038571F"/>
    <w:rsid w:val="003A785C"/>
    <w:rsid w:val="003B02AD"/>
    <w:rsid w:val="003B63E4"/>
    <w:rsid w:val="003D4560"/>
    <w:rsid w:val="003E2910"/>
    <w:rsid w:val="0040150D"/>
    <w:rsid w:val="00410914"/>
    <w:rsid w:val="00420DFA"/>
    <w:rsid w:val="00435F81"/>
    <w:rsid w:val="00437769"/>
    <w:rsid w:val="00440267"/>
    <w:rsid w:val="00460722"/>
    <w:rsid w:val="004624E0"/>
    <w:rsid w:val="00464406"/>
    <w:rsid w:val="004700BC"/>
    <w:rsid w:val="0048146E"/>
    <w:rsid w:val="004816A7"/>
    <w:rsid w:val="004A1479"/>
    <w:rsid w:val="004A7759"/>
    <w:rsid w:val="004B452D"/>
    <w:rsid w:val="004B7D3B"/>
    <w:rsid w:val="0053252E"/>
    <w:rsid w:val="005A0D57"/>
    <w:rsid w:val="005B3B62"/>
    <w:rsid w:val="005C35A0"/>
    <w:rsid w:val="005C4B56"/>
    <w:rsid w:val="005D6C53"/>
    <w:rsid w:val="006014C1"/>
    <w:rsid w:val="006023C4"/>
    <w:rsid w:val="00616665"/>
    <w:rsid w:val="00626E46"/>
    <w:rsid w:val="006716EF"/>
    <w:rsid w:val="00677947"/>
    <w:rsid w:val="006922CD"/>
    <w:rsid w:val="006C242D"/>
    <w:rsid w:val="006E30A7"/>
    <w:rsid w:val="006F4899"/>
    <w:rsid w:val="00723E2A"/>
    <w:rsid w:val="00724642"/>
    <w:rsid w:val="0073061C"/>
    <w:rsid w:val="0074790A"/>
    <w:rsid w:val="007C415B"/>
    <w:rsid w:val="007C5DE9"/>
    <w:rsid w:val="007D3D6F"/>
    <w:rsid w:val="00826923"/>
    <w:rsid w:val="00841314"/>
    <w:rsid w:val="00865C1C"/>
    <w:rsid w:val="00870A5C"/>
    <w:rsid w:val="008A52C0"/>
    <w:rsid w:val="008A7B73"/>
    <w:rsid w:val="008E30A5"/>
    <w:rsid w:val="00904343"/>
    <w:rsid w:val="0092322D"/>
    <w:rsid w:val="00941061"/>
    <w:rsid w:val="00946FB5"/>
    <w:rsid w:val="00964A12"/>
    <w:rsid w:val="00990FAC"/>
    <w:rsid w:val="009A3CBE"/>
    <w:rsid w:val="009F3EFE"/>
    <w:rsid w:val="00A06E27"/>
    <w:rsid w:val="00A10471"/>
    <w:rsid w:val="00A13417"/>
    <w:rsid w:val="00A170AD"/>
    <w:rsid w:val="00A2608F"/>
    <w:rsid w:val="00A31498"/>
    <w:rsid w:val="00A4090F"/>
    <w:rsid w:val="00A60872"/>
    <w:rsid w:val="00A761C5"/>
    <w:rsid w:val="00A943E2"/>
    <w:rsid w:val="00AB299C"/>
    <w:rsid w:val="00AB3380"/>
    <w:rsid w:val="00AC4013"/>
    <w:rsid w:val="00AD7342"/>
    <w:rsid w:val="00B13135"/>
    <w:rsid w:val="00B13606"/>
    <w:rsid w:val="00B218F2"/>
    <w:rsid w:val="00B27206"/>
    <w:rsid w:val="00B30A03"/>
    <w:rsid w:val="00B73C2C"/>
    <w:rsid w:val="00B82B0C"/>
    <w:rsid w:val="00B9371F"/>
    <w:rsid w:val="00BA74DF"/>
    <w:rsid w:val="00BE4F25"/>
    <w:rsid w:val="00BF4BE3"/>
    <w:rsid w:val="00C0066D"/>
    <w:rsid w:val="00C16C2D"/>
    <w:rsid w:val="00C347E7"/>
    <w:rsid w:val="00C525F3"/>
    <w:rsid w:val="00C81842"/>
    <w:rsid w:val="00CA2721"/>
    <w:rsid w:val="00CE7350"/>
    <w:rsid w:val="00CF4338"/>
    <w:rsid w:val="00D13125"/>
    <w:rsid w:val="00D14339"/>
    <w:rsid w:val="00D153C8"/>
    <w:rsid w:val="00D23747"/>
    <w:rsid w:val="00D55B61"/>
    <w:rsid w:val="00D63F39"/>
    <w:rsid w:val="00D72733"/>
    <w:rsid w:val="00D82038"/>
    <w:rsid w:val="00D82CCD"/>
    <w:rsid w:val="00D873F3"/>
    <w:rsid w:val="00D92DDA"/>
    <w:rsid w:val="00DA0A7D"/>
    <w:rsid w:val="00E253A2"/>
    <w:rsid w:val="00E270E8"/>
    <w:rsid w:val="00E45A5F"/>
    <w:rsid w:val="00E477A8"/>
    <w:rsid w:val="00E50377"/>
    <w:rsid w:val="00E568BC"/>
    <w:rsid w:val="00E61665"/>
    <w:rsid w:val="00E776DA"/>
    <w:rsid w:val="00E83907"/>
    <w:rsid w:val="00E95951"/>
    <w:rsid w:val="00EB4F25"/>
    <w:rsid w:val="00EC0127"/>
    <w:rsid w:val="00EE7C80"/>
    <w:rsid w:val="00EF0923"/>
    <w:rsid w:val="00F05BB8"/>
    <w:rsid w:val="00F131B0"/>
    <w:rsid w:val="00F20913"/>
    <w:rsid w:val="00F363CC"/>
    <w:rsid w:val="00F7655D"/>
    <w:rsid w:val="00FD15D7"/>
    <w:rsid w:val="00FE4396"/>
    <w:rsid w:val="00FE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B169"/>
  <w15:docId w15:val="{C48BB856-9F02-43A2-BE34-4E7CCBDE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3C4"/>
  </w:style>
  <w:style w:type="paragraph" w:styleId="2">
    <w:name w:val="heading 2"/>
    <w:basedOn w:val="a"/>
    <w:link w:val="20"/>
    <w:uiPriority w:val="9"/>
    <w:qFormat/>
    <w:rsid w:val="00B218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218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4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16A7"/>
  </w:style>
  <w:style w:type="paragraph" w:styleId="a6">
    <w:name w:val="footer"/>
    <w:basedOn w:val="a"/>
    <w:link w:val="a7"/>
    <w:uiPriority w:val="99"/>
    <w:semiHidden/>
    <w:unhideWhenUsed/>
    <w:rsid w:val="0048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16A7"/>
  </w:style>
  <w:style w:type="table" w:styleId="a8">
    <w:name w:val="Table Grid"/>
    <w:basedOn w:val="a1"/>
    <w:uiPriority w:val="59"/>
    <w:rsid w:val="007C5D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B218F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218F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Normal (Web)"/>
    <w:basedOn w:val="a"/>
    <w:uiPriority w:val="99"/>
    <w:unhideWhenUsed/>
    <w:rsid w:val="00B21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xspmiddlemrcssattr">
    <w:name w:val="cxspmiddle_mr_css_attr"/>
    <w:basedOn w:val="a"/>
    <w:rsid w:val="00077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F43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">
    <w:name w:val="заголовок 1"/>
    <w:basedOn w:val="a"/>
    <w:next w:val="a"/>
    <w:rsid w:val="00CF4338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CF4338"/>
    <w:pPr>
      <w:spacing w:after="0" w:line="240" w:lineRule="auto"/>
    </w:pPr>
    <w:rPr>
      <w:rFonts w:eastAsiaTheme="minorHAnsi"/>
      <w:lang w:eastAsia="en-US"/>
    </w:rPr>
  </w:style>
  <w:style w:type="character" w:styleId="ab">
    <w:name w:val="Hyperlink"/>
    <w:basedOn w:val="a0"/>
    <w:uiPriority w:val="99"/>
    <w:unhideWhenUsed/>
    <w:rsid w:val="000153D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C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4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226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723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rgani_mestnogo_samoupravleniya/" TargetMode="External"/><Relationship Id="rId13" Type="http://schemas.openxmlformats.org/officeDocument/2006/relationships/hyperlink" Target="https://pandia.ru/text/category/normi_prav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6_oktyabrya/" TargetMode="External"/><Relationship Id="rId12" Type="http://schemas.openxmlformats.org/officeDocument/2006/relationships/hyperlink" Target="https://pandia.ru/text/category/generalmznie_plan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artalyraion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file:///C:\Users\&#1052;&#1072;&#1096;&#1073;&#1102;&#1088;&#1086;\Desktop\&#1052;&#1086;&#1080;%20&#1076;&#1086;&#1082;&#1091;&#1084;&#1077;&#1085;&#1090;&#1099;\2022%20&#1075;&#1086;&#1076;\&#1056;&#1040;&#1057;&#1055;&#1054;&#1056;&#1071;&#1046;&#1045;&#1053;&#1048;&#1071;\&#1087;HYPERLINK%20%22https:\pandia.ru\text\category\plani_meropriyatij\%22&#1083;&#1072;&#1085;%20&#1084;&#1077;&#1088;&#1086;&#1087;&#1088;&#1080;&#1103;&#1090;&#1080;&#1081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generalmznie_plani/" TargetMode="External"/><Relationship Id="rId14" Type="http://schemas.openxmlformats.org/officeDocument/2006/relationships/hyperlink" Target="https://pandia.ru/text/category/plani_meropriyat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2252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Канцелярия</cp:lastModifiedBy>
  <cp:revision>23</cp:revision>
  <cp:lastPrinted>2022-08-22T10:50:00Z</cp:lastPrinted>
  <dcterms:created xsi:type="dcterms:W3CDTF">2022-08-19T05:53:00Z</dcterms:created>
  <dcterms:modified xsi:type="dcterms:W3CDTF">2022-08-23T03:05:00Z</dcterms:modified>
</cp:coreProperties>
</file>