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A1" w:rsidRPr="00CC30A1" w:rsidRDefault="00CC30A1" w:rsidP="00CC30A1">
      <w:pPr>
        <w:jc w:val="center"/>
      </w:pPr>
      <w:r w:rsidRPr="00CC30A1">
        <w:t>ПОСТАНОВЛЕНИЕ</w:t>
      </w:r>
    </w:p>
    <w:p w:rsidR="00CC30A1" w:rsidRPr="00CC30A1" w:rsidRDefault="00CC30A1" w:rsidP="00CC30A1">
      <w:pPr>
        <w:jc w:val="center"/>
      </w:pPr>
      <w:r w:rsidRPr="00CC30A1">
        <w:t>АДМИНИСТРАЦИИ КАРТАЛИНСКОГО МУНИЦИПАЛЬНОГО РАЙОНА</w:t>
      </w: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</w:p>
    <w:p w:rsidR="00CC30A1" w:rsidRPr="00CC30A1" w:rsidRDefault="00CC30A1" w:rsidP="00CC30A1">
      <w:pPr>
        <w:jc w:val="both"/>
      </w:pPr>
      <w:r>
        <w:t>0</w:t>
      </w:r>
      <w:r w:rsidR="00F06268">
        <w:t>6</w:t>
      </w:r>
      <w:r w:rsidRPr="00CC30A1">
        <w:t>.</w:t>
      </w:r>
      <w:r>
        <w:t>03</w:t>
      </w:r>
      <w:r w:rsidRPr="00CC30A1">
        <w:t>.201</w:t>
      </w:r>
      <w:r>
        <w:t>5</w:t>
      </w:r>
      <w:r w:rsidRPr="00CC30A1">
        <w:t xml:space="preserve"> года № </w:t>
      </w:r>
      <w:r>
        <w:t>268</w:t>
      </w: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Default="007B2355" w:rsidP="007B2355">
      <w:pPr>
        <w:jc w:val="both"/>
      </w:pPr>
      <w:r w:rsidRPr="000E0759">
        <w:t>Об утверждении</w:t>
      </w:r>
      <w:r>
        <w:t xml:space="preserve"> </w:t>
      </w:r>
      <w:proofErr w:type="gramStart"/>
      <w:r>
        <w:t>муниципальной</w:t>
      </w:r>
      <w:proofErr w:type="gramEnd"/>
      <w:r w:rsidRPr="000E0759">
        <w:t xml:space="preserve"> </w:t>
      </w:r>
    </w:p>
    <w:p w:rsidR="007B2355" w:rsidRPr="000E0759" w:rsidRDefault="007B2355" w:rsidP="007B2355">
      <w:pPr>
        <w:jc w:val="both"/>
      </w:pPr>
      <w:r>
        <w:t xml:space="preserve">программы </w:t>
      </w:r>
      <w:r w:rsidRPr="000E0759">
        <w:t>«Доступная среда»</w:t>
      </w:r>
    </w:p>
    <w:p w:rsidR="007B2355" w:rsidRPr="000E0759" w:rsidRDefault="007B2355" w:rsidP="007B2355">
      <w:pPr>
        <w:jc w:val="both"/>
      </w:pPr>
      <w:r w:rsidRPr="000E0759">
        <w:t>на 2014 – 2020 годы</w:t>
      </w: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ind w:firstLine="709"/>
        <w:jc w:val="both"/>
      </w:pPr>
      <w:r w:rsidRPr="000E0759">
        <w:t>В целях исполнения Федерального закона от 24.11.1995 года № 181-ФЗ «О социальной защите инвалидов в Российской Федерации»,</w:t>
      </w:r>
    </w:p>
    <w:p w:rsidR="007B2355" w:rsidRPr="000E0759" w:rsidRDefault="007B2355" w:rsidP="007B2355">
      <w:pPr>
        <w:jc w:val="center"/>
      </w:pPr>
      <w:r w:rsidRPr="000E0759">
        <w:t>администрация Карталинского муниципального района ПОСТАНОВЛЯЕТ:</w:t>
      </w:r>
    </w:p>
    <w:p w:rsidR="007B2355" w:rsidRPr="000E0759" w:rsidRDefault="007B2355" w:rsidP="007B2355">
      <w:pPr>
        <w:ind w:firstLine="709"/>
        <w:jc w:val="both"/>
      </w:pPr>
      <w:r w:rsidRPr="000E0759">
        <w:t>1. Утверд</w:t>
      </w:r>
      <w:r>
        <w:t>ить прилагаемую муниципальную программу «Досту</w:t>
      </w:r>
      <w:r w:rsidRPr="000E0759">
        <w:t>пная среда» на</w:t>
      </w:r>
      <w:r>
        <w:t xml:space="preserve"> </w:t>
      </w:r>
      <w:r w:rsidRPr="000E0759">
        <w:t>2014 – 2020 годы.</w:t>
      </w:r>
    </w:p>
    <w:p w:rsidR="007B2355" w:rsidRPr="000E0759" w:rsidRDefault="007B2355" w:rsidP="007B2355">
      <w:pPr>
        <w:ind w:firstLine="709"/>
        <w:jc w:val="both"/>
      </w:pPr>
      <w:r w:rsidRPr="000E0759">
        <w:t xml:space="preserve">2. </w:t>
      </w:r>
      <w:proofErr w:type="gramStart"/>
      <w:r w:rsidRPr="000E0759">
        <w:t>Разместить</w:t>
      </w:r>
      <w:proofErr w:type="gramEnd"/>
      <w:r w:rsidRPr="000E0759">
        <w:t xml:space="preserve"> настоящее постановление на официальном сайте администрации Карталинского муниципального района.</w:t>
      </w:r>
    </w:p>
    <w:p w:rsidR="007B2355" w:rsidRPr="000E0759" w:rsidRDefault="007B2355" w:rsidP="007B2355">
      <w:pPr>
        <w:ind w:firstLine="709"/>
        <w:jc w:val="both"/>
      </w:pPr>
      <w:r w:rsidRPr="000E0759">
        <w:t xml:space="preserve">3. </w:t>
      </w:r>
      <w:proofErr w:type="gramStart"/>
      <w:r w:rsidRPr="000E0759">
        <w:t>Контроль за</w:t>
      </w:r>
      <w:proofErr w:type="gramEnd"/>
      <w:r w:rsidRPr="000E0759">
        <w:t xml:space="preserve"> выполнением настоящего постановления возложить на заместителя главы Карталинского муниципального района по строительству, жилищно-коммунальному хозяйству, транспорту и связи </w:t>
      </w:r>
      <w:proofErr w:type="spellStart"/>
      <w:r w:rsidRPr="000E0759">
        <w:t>Ломовцева</w:t>
      </w:r>
      <w:proofErr w:type="spellEnd"/>
      <w:r w:rsidRPr="000E0759">
        <w:t xml:space="preserve"> С.В.</w:t>
      </w: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  <w:r w:rsidRPr="000E0759">
        <w:t>Глава Карталинского</w:t>
      </w:r>
    </w:p>
    <w:p w:rsidR="007B2355" w:rsidRPr="000E0759" w:rsidRDefault="007B2355" w:rsidP="007B2355">
      <w:pPr>
        <w:jc w:val="both"/>
      </w:pPr>
      <w:r w:rsidRPr="000E0759">
        <w:t>муниципального района</w:t>
      </w:r>
      <w:r w:rsidRPr="000E0759">
        <w:tab/>
      </w:r>
      <w:r w:rsidRPr="000E0759">
        <w:tab/>
      </w:r>
      <w:r w:rsidRPr="000E0759">
        <w:tab/>
      </w:r>
      <w:r w:rsidRPr="000E0759">
        <w:tab/>
      </w:r>
      <w:r w:rsidRPr="000E0759">
        <w:tab/>
      </w:r>
      <w:r w:rsidRPr="000E0759">
        <w:tab/>
      </w:r>
      <w:r w:rsidRPr="000E0759">
        <w:tab/>
        <w:t>С.Н. Шулаев</w:t>
      </w: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Default="007B2355" w:rsidP="007B2355">
      <w:pPr>
        <w:jc w:val="both"/>
      </w:pPr>
    </w:p>
    <w:p w:rsidR="00CC30A1" w:rsidRPr="000E0759" w:rsidRDefault="00CC30A1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Pr="000E0759" w:rsidRDefault="007B2355" w:rsidP="007B2355">
      <w:pPr>
        <w:jc w:val="both"/>
      </w:pPr>
    </w:p>
    <w:p w:rsidR="007B2355" w:rsidRDefault="007B2355" w:rsidP="007B2355">
      <w:r w:rsidRPr="000E0759">
        <w:lastRenderedPageBreak/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УТВЕРЖДЕНА</w:t>
      </w:r>
    </w:p>
    <w:p w:rsidR="007B2355" w:rsidRDefault="007B2355" w:rsidP="007B2355">
      <w:pPr>
        <w:ind w:left="4248"/>
      </w:pPr>
      <w:r>
        <w:t xml:space="preserve">    </w:t>
      </w:r>
      <w:r w:rsidRPr="000E0759">
        <w:t>постановлением</w:t>
      </w:r>
      <w:r>
        <w:t xml:space="preserve"> </w:t>
      </w:r>
      <w:r w:rsidRPr="000E0759">
        <w:t xml:space="preserve">администрации </w:t>
      </w:r>
    </w:p>
    <w:p w:rsidR="007B2355" w:rsidRPr="000E0759" w:rsidRDefault="007B2355" w:rsidP="007B2355">
      <w:pPr>
        <w:ind w:left="3540" w:firstLine="708"/>
      </w:pPr>
      <w:r w:rsidRPr="000E0759">
        <w:t xml:space="preserve">Карталинского муниципального района  </w:t>
      </w:r>
    </w:p>
    <w:p w:rsidR="007B2355" w:rsidRPr="000E0759" w:rsidRDefault="007B2355" w:rsidP="007B2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0759">
        <w:t xml:space="preserve">от </w:t>
      </w:r>
      <w:r w:rsidR="00757E7C">
        <w:t xml:space="preserve"> 06.03.2015 года</w:t>
      </w:r>
      <w:r w:rsidRPr="000E0759">
        <w:t xml:space="preserve"> №</w:t>
      </w:r>
      <w:r w:rsidR="00757E7C">
        <w:t xml:space="preserve"> 268</w:t>
      </w:r>
    </w:p>
    <w:p w:rsidR="007B2355" w:rsidRDefault="007B2355" w:rsidP="007B2355">
      <w:pPr>
        <w:jc w:val="center"/>
        <w:rPr>
          <w:b/>
        </w:rPr>
      </w:pPr>
    </w:p>
    <w:p w:rsidR="007B2355" w:rsidRPr="000E0759" w:rsidRDefault="007B2355" w:rsidP="007B2355">
      <w:pPr>
        <w:jc w:val="center"/>
        <w:rPr>
          <w:b/>
        </w:rPr>
      </w:pPr>
    </w:p>
    <w:p w:rsidR="007B2355" w:rsidRDefault="007B2355" w:rsidP="007B2355">
      <w:pPr>
        <w:jc w:val="center"/>
      </w:pPr>
      <w:r>
        <w:t>М</w:t>
      </w:r>
      <w:r w:rsidRPr="000E0759">
        <w:t>униципальная</w:t>
      </w:r>
      <w:r>
        <w:t xml:space="preserve"> </w:t>
      </w:r>
      <w:r w:rsidRPr="000E0759">
        <w:t xml:space="preserve">программа       </w:t>
      </w:r>
    </w:p>
    <w:p w:rsidR="007B2355" w:rsidRPr="000E0759" w:rsidRDefault="007B2355" w:rsidP="007B2355">
      <w:pPr>
        <w:jc w:val="center"/>
      </w:pPr>
      <w:r>
        <w:t>«Доступная среда»</w:t>
      </w:r>
      <w:r w:rsidRPr="000E0759">
        <w:t xml:space="preserve"> на 2014 – 2020 годы</w:t>
      </w:r>
    </w:p>
    <w:p w:rsidR="007B2355" w:rsidRPr="000E0759" w:rsidRDefault="007B2355" w:rsidP="007B2355"/>
    <w:p w:rsidR="007B2355" w:rsidRPr="000E0759" w:rsidRDefault="007B2355" w:rsidP="007B2355">
      <w:pPr>
        <w:jc w:val="center"/>
      </w:pPr>
      <w:r w:rsidRPr="000E0759">
        <w:t>Паспорт</w:t>
      </w:r>
      <w:r>
        <w:t xml:space="preserve"> муниципальной</w:t>
      </w:r>
      <w:r w:rsidRPr="000E0759">
        <w:t xml:space="preserve"> </w:t>
      </w:r>
      <w:r>
        <w:t>п</w:t>
      </w:r>
      <w:r w:rsidRPr="000E0759">
        <w:t>рограммы</w:t>
      </w:r>
    </w:p>
    <w:p w:rsidR="007B2355" w:rsidRDefault="007B2355" w:rsidP="007B2355">
      <w:pPr>
        <w:jc w:val="center"/>
      </w:pPr>
      <w:r>
        <w:t>«Доступная среда»</w:t>
      </w:r>
      <w:r w:rsidRPr="000E0759">
        <w:t xml:space="preserve"> на 2014 – 2020 годы</w:t>
      </w:r>
    </w:p>
    <w:tbl>
      <w:tblPr>
        <w:tblpPr w:leftFromText="180" w:rightFromText="180" w:vertAnchor="text" w:horzAnchor="margin" w:tblpX="-601" w:tblpY="7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088"/>
      </w:tblGrid>
      <w:tr w:rsidR="007B2355" w:rsidRPr="007B2355" w:rsidTr="00E926AC">
        <w:trPr>
          <w:trHeight w:val="617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t>Наименование программы</w:t>
            </w:r>
          </w:p>
        </w:tc>
        <w:tc>
          <w:tcPr>
            <w:tcW w:w="7088" w:type="dxa"/>
          </w:tcPr>
          <w:p w:rsidR="007B2355" w:rsidRPr="007B2355" w:rsidRDefault="00D958AE" w:rsidP="001A6406">
            <w:r>
              <w:t>м</w:t>
            </w:r>
            <w:r w:rsidR="007B2355" w:rsidRPr="007B2355">
              <w:t>униципальная  программа  «Доступная среда» на 2014 - 2020 годы (далее именуется – Программа)</w:t>
            </w:r>
          </w:p>
        </w:tc>
      </w:tr>
      <w:tr w:rsidR="007B2355" w:rsidRPr="007B2355" w:rsidTr="00E926AC">
        <w:trPr>
          <w:trHeight w:val="617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t xml:space="preserve">Правовая основа    </w:t>
            </w:r>
          </w:p>
          <w:p w:rsidR="007B2355" w:rsidRPr="007B2355" w:rsidRDefault="007B2355" w:rsidP="007B2355">
            <w:pPr>
              <w:jc w:val="center"/>
            </w:pPr>
            <w:r w:rsidRPr="007B2355">
              <w:t xml:space="preserve">Программы   </w:t>
            </w:r>
          </w:p>
        </w:tc>
        <w:tc>
          <w:tcPr>
            <w:tcW w:w="7088" w:type="dxa"/>
          </w:tcPr>
          <w:p w:rsidR="007B2355" w:rsidRPr="007B2355" w:rsidRDefault="007B2355" w:rsidP="001A6406">
            <w:r w:rsidRPr="007B2355">
              <w:t>Федеральный закон от 24 ноября 1995 года № 181-ФЗ</w:t>
            </w:r>
          </w:p>
          <w:p w:rsidR="007B2355" w:rsidRPr="007B2355" w:rsidRDefault="007B2355" w:rsidP="001A6406">
            <w:r w:rsidRPr="007B2355">
              <w:t xml:space="preserve">«О социальной защите </w:t>
            </w:r>
            <w:r w:rsidR="00CB3920">
              <w:t xml:space="preserve">инвалидов в Российской </w:t>
            </w:r>
            <w:r w:rsidRPr="007B2355">
              <w:t>Федерации»</w:t>
            </w:r>
            <w:r w:rsidR="00CB3920">
              <w:t xml:space="preserve">; </w:t>
            </w:r>
            <w:r w:rsidR="00CB3920" w:rsidRPr="00CB3920">
              <w:t xml:space="preserve"> Федеральный закон от 06 октября 2003 года № 131-ФЗ</w:t>
            </w:r>
            <w:r w:rsidR="00CB3920">
              <w:t xml:space="preserve"> </w:t>
            </w:r>
            <w:r w:rsidR="00CB3920" w:rsidRPr="00CB3920">
              <w:t>«Об общих принципах организации местного самоуправления в Российской Федерации»</w:t>
            </w:r>
          </w:p>
        </w:tc>
      </w:tr>
      <w:tr w:rsidR="007B2355" w:rsidRPr="007B2355" w:rsidTr="00E926AC">
        <w:trPr>
          <w:trHeight w:val="549"/>
        </w:trPr>
        <w:tc>
          <w:tcPr>
            <w:tcW w:w="3085" w:type="dxa"/>
          </w:tcPr>
          <w:p w:rsidR="007B2355" w:rsidRPr="007B2355" w:rsidRDefault="00B34916" w:rsidP="007B2355">
            <w:pPr>
              <w:jc w:val="center"/>
            </w:pPr>
            <w:r>
              <w:t>З</w:t>
            </w:r>
            <w:r w:rsidR="007B2355" w:rsidRPr="007B2355">
              <w:t>аказчик</w:t>
            </w:r>
            <w:r>
              <w:t xml:space="preserve"> Программы</w:t>
            </w:r>
          </w:p>
        </w:tc>
        <w:tc>
          <w:tcPr>
            <w:tcW w:w="7088" w:type="dxa"/>
          </w:tcPr>
          <w:p w:rsidR="007B2355" w:rsidRPr="007B2355" w:rsidRDefault="007B2355" w:rsidP="001A6406">
            <w:r w:rsidRPr="007B2355">
              <w:t>Администрация Карталинского муниципального района</w:t>
            </w:r>
          </w:p>
        </w:tc>
      </w:tr>
      <w:tr w:rsidR="007B2355" w:rsidRPr="007B2355" w:rsidTr="00E926AC">
        <w:trPr>
          <w:trHeight w:val="549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Разработчики Программы</w:t>
            </w:r>
          </w:p>
        </w:tc>
        <w:tc>
          <w:tcPr>
            <w:tcW w:w="7088" w:type="dxa"/>
          </w:tcPr>
          <w:p w:rsidR="007B2355" w:rsidRPr="007B2355" w:rsidRDefault="007B2355" w:rsidP="001A6406">
            <w:pPr>
              <w:ind w:firstLine="110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Управление строительства, инфраструктуры и ЖКХ Карталинского муниципального района;</w:t>
            </w:r>
          </w:p>
          <w:p w:rsidR="007B2355" w:rsidRPr="007B2355" w:rsidRDefault="007B2355" w:rsidP="001A6406">
            <w:pPr>
              <w:ind w:firstLine="110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Управление социальной защиты населения Карталинского муниципального района</w:t>
            </w:r>
          </w:p>
        </w:tc>
      </w:tr>
      <w:tr w:rsidR="007B2355" w:rsidRPr="007B2355" w:rsidTr="00E926AC">
        <w:trPr>
          <w:trHeight w:val="601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t>Исполнители Программы</w:t>
            </w:r>
          </w:p>
        </w:tc>
        <w:tc>
          <w:tcPr>
            <w:tcW w:w="7088" w:type="dxa"/>
          </w:tcPr>
          <w:p w:rsidR="007B2355" w:rsidRPr="007B2355" w:rsidRDefault="007B2355" w:rsidP="001A6406">
            <w:r w:rsidRPr="007B2355">
              <w:t xml:space="preserve">Управление строительства, инфраструктуры и ЖКХ Карталинского муниципального района; </w:t>
            </w:r>
          </w:p>
          <w:p w:rsidR="007B2355" w:rsidRPr="007B2355" w:rsidRDefault="007B2355" w:rsidP="001A6406">
            <w:r w:rsidRPr="007B2355">
              <w:t>Управление социальной защиты населения Карталинского муниципального района;</w:t>
            </w:r>
          </w:p>
          <w:p w:rsidR="007B2355" w:rsidRPr="007B2355" w:rsidRDefault="007B2355" w:rsidP="001A6406">
            <w:r w:rsidRPr="007B2355">
              <w:t xml:space="preserve">Управление образования, </w:t>
            </w:r>
          </w:p>
          <w:p w:rsidR="007B2355" w:rsidRPr="007B2355" w:rsidRDefault="007B2355" w:rsidP="001A6406">
            <w:r w:rsidRPr="007B2355">
              <w:t>Управление по делам культуры, спорта и молодежной политики;</w:t>
            </w:r>
          </w:p>
          <w:p w:rsidR="007B2355" w:rsidRPr="007B2355" w:rsidRDefault="007B2355" w:rsidP="001A6406">
            <w:r w:rsidRPr="007B2355">
              <w:t>МУЗ «Карталинская городская больница»;</w:t>
            </w:r>
          </w:p>
          <w:p w:rsidR="007B2355" w:rsidRPr="007B2355" w:rsidRDefault="007B2355" w:rsidP="001A6406">
            <w:r w:rsidRPr="007B2355">
              <w:t>Организации – собственники (арендаторы) помещений (вне зависимости от ведомственной принадлежности)</w:t>
            </w:r>
          </w:p>
        </w:tc>
      </w:tr>
      <w:tr w:rsidR="007B2355" w:rsidRPr="007B2355" w:rsidTr="00E926AC">
        <w:trPr>
          <w:trHeight w:val="601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t xml:space="preserve">Обоснование    </w:t>
            </w:r>
          </w:p>
          <w:p w:rsidR="007B2355" w:rsidRPr="007B2355" w:rsidRDefault="007B2355" w:rsidP="007B2355">
            <w:pPr>
              <w:jc w:val="center"/>
            </w:pPr>
            <w:r w:rsidRPr="007B2355">
              <w:t>Программы</w:t>
            </w:r>
          </w:p>
        </w:tc>
        <w:tc>
          <w:tcPr>
            <w:tcW w:w="7088" w:type="dxa"/>
          </w:tcPr>
          <w:p w:rsidR="007B2355" w:rsidRPr="007B2355" w:rsidRDefault="007B2355" w:rsidP="001A6406">
            <w:pPr>
              <w:outlineLvl w:val="0"/>
              <w:rPr>
                <w:rFonts w:eastAsiaTheme="minorHAnsi" w:cstheme="minorBidi"/>
                <w:szCs w:val="22"/>
                <w:lang w:eastAsia="en-US"/>
              </w:rPr>
            </w:pPr>
            <w:proofErr w:type="gramStart"/>
            <w:r w:rsidRPr="007B2355">
              <w:rPr>
                <w:rFonts w:eastAsiaTheme="minorHAnsi" w:cstheme="minorBidi"/>
                <w:szCs w:val="22"/>
                <w:lang w:eastAsia="en-US"/>
              </w:rPr>
              <w:t>В Карталинском муниципальном районе  числится                 3071 человек, имеющий инвалидность различной степени тяжести (</w:t>
            </w:r>
            <w:r w:rsidRPr="007B2355">
              <w:rPr>
                <w:rFonts w:eastAsiaTheme="minorHAnsi" w:cstheme="minorBidi"/>
                <w:bCs/>
                <w:szCs w:val="22"/>
                <w:lang w:val="en-US" w:eastAsia="en-US"/>
              </w:rPr>
              <w:t>I</w:t>
            </w:r>
            <w:r w:rsidRPr="007B2355">
              <w:rPr>
                <w:rFonts w:eastAsiaTheme="minorHAnsi" w:cstheme="minorBidi"/>
                <w:bCs/>
                <w:szCs w:val="22"/>
                <w:lang w:eastAsia="en-US"/>
              </w:rPr>
              <w:t xml:space="preserve"> группы –  246 чел., </w:t>
            </w:r>
            <w:r w:rsidRPr="007B2355">
              <w:rPr>
                <w:rFonts w:eastAsiaTheme="minorHAnsi" w:cstheme="minorBidi"/>
                <w:bCs/>
                <w:szCs w:val="22"/>
                <w:lang w:val="en-US" w:eastAsia="en-US"/>
              </w:rPr>
              <w:t>II</w:t>
            </w:r>
            <w:r w:rsidRPr="007B2355">
              <w:rPr>
                <w:rFonts w:eastAsiaTheme="minorHAnsi" w:cstheme="minorBidi"/>
                <w:bCs/>
                <w:szCs w:val="22"/>
                <w:lang w:eastAsia="en-US"/>
              </w:rPr>
              <w:t xml:space="preserve"> группы –   1383 чел., </w:t>
            </w:r>
            <w:r w:rsidRPr="007B2355">
              <w:rPr>
                <w:rFonts w:eastAsiaTheme="minorHAnsi" w:cstheme="minorBidi"/>
                <w:bCs/>
                <w:szCs w:val="22"/>
                <w:lang w:val="en-US" w:eastAsia="en-US"/>
              </w:rPr>
              <w:t>III</w:t>
            </w:r>
            <w:r w:rsidRPr="007B2355">
              <w:rPr>
                <w:rFonts w:eastAsiaTheme="minorHAnsi" w:cstheme="minorBidi"/>
                <w:bCs/>
                <w:szCs w:val="22"/>
                <w:lang w:eastAsia="en-US"/>
              </w:rPr>
              <w:t xml:space="preserve"> группы – 1269 чел., 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>из них  173 ребенка - инвалида в возрасте до 18 лет,  153 человека с нарушениями опорно-двигательного аппарата, из них 13 человек дети в возрасте до 18 лет, 90 человек с нарушениями слуха, 10 человек с нарушениями зрения</w:t>
            </w:r>
            <w:proofErr w:type="gram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.  Данной категории предоставляются меры социальной 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lastRenderedPageBreak/>
              <w:t>поддержки, способствующие повышению уровня материального обеспечения  и качества жизни. В результате принимаемых мер наметились положительные тенденции к улучшению социального и материального положения  указанной категории граждан.</w:t>
            </w:r>
          </w:p>
          <w:p w:rsidR="007B2355" w:rsidRPr="007B2355" w:rsidRDefault="007B2355" w:rsidP="001A6406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Для решения  задачи по созданию </w:t>
            </w:r>
            <w:proofErr w:type="spellStart"/>
            <w:r w:rsidRPr="007B2355">
              <w:rPr>
                <w:rFonts w:eastAsiaTheme="minorHAnsi" w:cstheme="minorBidi"/>
                <w:szCs w:val="22"/>
                <w:lang w:eastAsia="en-US"/>
              </w:rPr>
              <w:t>маломобильным</w:t>
            </w:r>
            <w:proofErr w:type="spell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гражданам равных с другими гражданами возможностей в реализации гражданских, экономических, политических и других прав и свобод требуется принятие комплекса мер по совершенствованию системы социальной защиты </w:t>
            </w:r>
            <w:proofErr w:type="spellStart"/>
            <w:r w:rsidRPr="007B2355">
              <w:rPr>
                <w:rFonts w:eastAsiaTheme="minorHAnsi" w:cstheme="minorBidi"/>
                <w:szCs w:val="22"/>
                <w:lang w:eastAsia="en-US"/>
              </w:rPr>
              <w:t>маломобильных</w:t>
            </w:r>
            <w:proofErr w:type="spell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 граждан. В первую очередь это создание условий, при которых возможна максимальная интеграция в общество. Результатом создания таких условий должно быть обеспечение доступности для  </w:t>
            </w:r>
            <w:proofErr w:type="spellStart"/>
            <w:r w:rsidRPr="007B2355">
              <w:rPr>
                <w:rFonts w:eastAsiaTheme="minorHAnsi" w:cstheme="minorBidi"/>
                <w:szCs w:val="22"/>
                <w:lang w:eastAsia="en-US"/>
              </w:rPr>
              <w:t>маломобильных</w:t>
            </w:r>
            <w:proofErr w:type="spell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граждан физической среды образования,  информации  и каналов коммуникации.</w:t>
            </w:r>
          </w:p>
          <w:p w:rsidR="007B2355" w:rsidRPr="007B2355" w:rsidRDefault="007B2355" w:rsidP="001A6406">
            <w:pPr>
              <w:ind w:firstLine="601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В связи с этим в течение всего периода выполнения Программы необходимо реализовывать меры по обеспечению  жизнедеятельности </w:t>
            </w:r>
            <w:proofErr w:type="spellStart"/>
            <w:r w:rsidRPr="007B2355">
              <w:rPr>
                <w:rFonts w:eastAsiaTheme="minorHAnsi" w:cstheme="minorBidi"/>
                <w:szCs w:val="22"/>
                <w:lang w:eastAsia="en-US"/>
              </w:rPr>
              <w:t>маломобильных</w:t>
            </w:r>
            <w:proofErr w:type="spell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граждан, беспрепятственного доступа  их в общеобразовательные учреждения, созданию условий для реализации интеллектуальных и культурных потребностей </w:t>
            </w:r>
            <w:proofErr w:type="spellStart"/>
            <w:r w:rsidRPr="007B2355">
              <w:rPr>
                <w:rFonts w:eastAsiaTheme="minorHAnsi" w:cstheme="minorBidi"/>
                <w:szCs w:val="22"/>
                <w:lang w:eastAsia="en-US"/>
              </w:rPr>
              <w:t>маломобильных</w:t>
            </w:r>
            <w:proofErr w:type="spell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граждан</w:t>
            </w:r>
          </w:p>
        </w:tc>
      </w:tr>
      <w:tr w:rsidR="007B2355" w:rsidRPr="007B2355" w:rsidTr="00E926AC">
        <w:trPr>
          <w:trHeight w:val="1020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lastRenderedPageBreak/>
              <w:t>Цель Программы</w:t>
            </w:r>
          </w:p>
        </w:tc>
        <w:tc>
          <w:tcPr>
            <w:tcW w:w="7088" w:type="dxa"/>
          </w:tcPr>
          <w:p w:rsidR="007B2355" w:rsidRPr="007B2355" w:rsidRDefault="007B2355" w:rsidP="001A6406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Создание  условий для обеспечения равного доступа к  социально значимым учреждениям, предоставление  возможности равного участия в жизни общества наряду с другими гражданами</w:t>
            </w:r>
          </w:p>
        </w:tc>
      </w:tr>
      <w:tr w:rsidR="007B2355" w:rsidRPr="007B2355" w:rsidTr="00E926AC">
        <w:trPr>
          <w:trHeight w:val="1733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t>Задачи Программы</w:t>
            </w:r>
          </w:p>
        </w:tc>
        <w:tc>
          <w:tcPr>
            <w:tcW w:w="7088" w:type="dxa"/>
          </w:tcPr>
          <w:p w:rsidR="007B2355" w:rsidRPr="007B2355" w:rsidRDefault="007B2355" w:rsidP="001A6406">
            <w:pPr>
              <w:widowControl w:val="0"/>
              <w:autoSpaceDE w:val="0"/>
              <w:autoSpaceDN w:val="0"/>
              <w:adjustRightInd w:val="0"/>
              <w:ind w:left="-31"/>
            </w:pPr>
            <w:r w:rsidRPr="007B2355">
              <w:t xml:space="preserve">- выявление существующих ограничений и барьеров, препятствующих доступности среды для </w:t>
            </w:r>
            <w:proofErr w:type="spellStart"/>
            <w:r w:rsidRPr="007B2355">
              <w:t>маломобильных</w:t>
            </w:r>
            <w:proofErr w:type="spellEnd"/>
            <w:r w:rsidRPr="007B2355">
              <w:t xml:space="preserve"> граждан, и оценка потребности в их устранении;</w:t>
            </w:r>
          </w:p>
          <w:p w:rsidR="007B2355" w:rsidRPr="007B2355" w:rsidRDefault="007B2355" w:rsidP="001A6406">
            <w:pPr>
              <w:widowControl w:val="0"/>
              <w:autoSpaceDE w:val="0"/>
              <w:autoSpaceDN w:val="0"/>
              <w:adjustRightInd w:val="0"/>
              <w:ind w:left="-31"/>
            </w:pPr>
            <w:r w:rsidRPr="007B2355">
              <w:t xml:space="preserve">- устранение барьеров препятствующих доступности среды для </w:t>
            </w:r>
            <w:proofErr w:type="spellStart"/>
            <w:r w:rsidRPr="007B2355">
              <w:t>маломобильных</w:t>
            </w:r>
            <w:proofErr w:type="spellEnd"/>
            <w:r w:rsidRPr="007B2355">
              <w:t xml:space="preserve"> граждан</w:t>
            </w:r>
          </w:p>
        </w:tc>
      </w:tr>
      <w:tr w:rsidR="007B2355" w:rsidRPr="007B2355" w:rsidTr="007B2355">
        <w:trPr>
          <w:trHeight w:val="1052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t>Механизм реализации Программы</w:t>
            </w:r>
          </w:p>
        </w:tc>
        <w:tc>
          <w:tcPr>
            <w:tcW w:w="7088" w:type="dxa"/>
          </w:tcPr>
          <w:p w:rsidR="007B2355" w:rsidRPr="007B2355" w:rsidRDefault="007B2355" w:rsidP="001A6406">
            <w:pPr>
              <w:widowControl w:val="0"/>
              <w:autoSpaceDE w:val="0"/>
              <w:autoSpaceDN w:val="0"/>
              <w:adjustRightInd w:val="0"/>
              <w:ind w:left="-31"/>
            </w:pPr>
            <w:r w:rsidRPr="007B2355">
              <w:t>Программа реализуется в соответствии с прилагаемыми мероприятиями (приложение 1 к настоящей Программе), а также через организацию мониторинга ее выполнения</w:t>
            </w:r>
          </w:p>
        </w:tc>
      </w:tr>
      <w:tr w:rsidR="007B2355" w:rsidRPr="007B2355" w:rsidTr="00E926AC">
        <w:trPr>
          <w:trHeight w:val="697"/>
        </w:trPr>
        <w:tc>
          <w:tcPr>
            <w:tcW w:w="3085" w:type="dxa"/>
          </w:tcPr>
          <w:p w:rsidR="007B2355" w:rsidRPr="007B2355" w:rsidRDefault="007B2355" w:rsidP="007B2355">
            <w:pPr>
              <w:jc w:val="center"/>
            </w:pPr>
            <w:r w:rsidRPr="007B2355">
              <w:t>Сроки реализации</w:t>
            </w:r>
          </w:p>
          <w:p w:rsidR="007B2355" w:rsidRDefault="007B2355" w:rsidP="007B2355">
            <w:pPr>
              <w:jc w:val="center"/>
            </w:pPr>
            <w:r w:rsidRPr="007B2355">
              <w:t>Программы</w:t>
            </w:r>
          </w:p>
          <w:p w:rsidR="00D133C3" w:rsidRPr="007B2355" w:rsidRDefault="00D133C3" w:rsidP="007B2355">
            <w:pPr>
              <w:jc w:val="center"/>
            </w:pPr>
          </w:p>
        </w:tc>
        <w:tc>
          <w:tcPr>
            <w:tcW w:w="7088" w:type="dxa"/>
          </w:tcPr>
          <w:p w:rsidR="007B2355" w:rsidRPr="007B2355" w:rsidRDefault="007B2355" w:rsidP="001A6406">
            <w:pPr>
              <w:widowControl w:val="0"/>
              <w:autoSpaceDE w:val="0"/>
              <w:autoSpaceDN w:val="0"/>
              <w:adjustRightInd w:val="0"/>
              <w:ind w:left="-31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2014 - 2020 годы</w:t>
            </w:r>
          </w:p>
        </w:tc>
      </w:tr>
      <w:tr w:rsidR="007B2355" w:rsidRPr="007B2355" w:rsidTr="00E926AC">
        <w:trPr>
          <w:trHeight w:val="697"/>
        </w:trPr>
        <w:tc>
          <w:tcPr>
            <w:tcW w:w="10173" w:type="dxa"/>
            <w:gridSpan w:val="2"/>
            <w:tcBorders>
              <w:bottom w:val="nil"/>
            </w:tcBorders>
          </w:tcPr>
          <w:tbl>
            <w:tblPr>
              <w:tblpPr w:leftFromText="180" w:rightFromText="180" w:vertAnchor="text" w:horzAnchor="margin" w:tblpY="-240"/>
              <w:tblOverlap w:val="never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173"/>
            </w:tblGrid>
            <w:tr w:rsidR="007B2355" w:rsidRPr="007B2355" w:rsidTr="00E926AC">
              <w:trPr>
                <w:trHeight w:val="697"/>
              </w:trPr>
              <w:tc>
                <w:tcPr>
                  <w:tcW w:w="10173" w:type="dxa"/>
                  <w:tcBorders>
                    <w:top w:val="nil"/>
                    <w:bottom w:val="nil"/>
                  </w:tcBorders>
                </w:tcPr>
                <w:tbl>
                  <w:tblPr>
                    <w:tblpPr w:leftFromText="180" w:rightFromText="180" w:vertAnchor="text" w:horzAnchor="margin" w:tblpX="-601" w:tblpY="-277"/>
                    <w:tblOverlap w:val="never"/>
                    <w:tblW w:w="10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85"/>
                    <w:gridCol w:w="1276"/>
                    <w:gridCol w:w="1134"/>
                    <w:gridCol w:w="992"/>
                    <w:gridCol w:w="992"/>
                    <w:gridCol w:w="993"/>
                    <w:gridCol w:w="850"/>
                    <w:gridCol w:w="851"/>
                  </w:tblGrid>
                  <w:tr w:rsidR="007B2355" w:rsidRPr="007B2355" w:rsidTr="00E926AC">
                    <w:trPr>
                      <w:trHeight w:val="600"/>
                    </w:trPr>
                    <w:tc>
                      <w:tcPr>
                        <w:tcW w:w="3085" w:type="dxa"/>
                        <w:vMerge w:val="restart"/>
                        <w:tcBorders>
                          <w:top w:val="nil"/>
                        </w:tcBorders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>Объемы и источники финансирования</w:t>
                        </w:r>
                      </w:p>
                      <w:p w:rsidR="007B2355" w:rsidRPr="007B2355" w:rsidRDefault="007B2355" w:rsidP="007B2355">
                        <w:pPr>
                          <w:jc w:val="center"/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</w:pPr>
                      </w:p>
                      <w:p w:rsidR="007B2355" w:rsidRPr="007B2355" w:rsidRDefault="007B2355" w:rsidP="007B2355">
                        <w:pPr>
                          <w:jc w:val="center"/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</w:pPr>
                      </w:p>
                      <w:p w:rsidR="007B2355" w:rsidRPr="007B2355" w:rsidRDefault="007B2355" w:rsidP="007B2355">
                        <w:pPr>
                          <w:jc w:val="center"/>
                        </w:pPr>
                      </w:p>
                    </w:tc>
                    <w:tc>
                      <w:tcPr>
                        <w:tcW w:w="7088" w:type="dxa"/>
                        <w:gridSpan w:val="7"/>
                        <w:tcBorders>
                          <w:top w:val="nil"/>
                        </w:tcBorders>
                      </w:tcPr>
                      <w:p w:rsidR="007B2355" w:rsidRPr="007B2355" w:rsidRDefault="007B2355" w:rsidP="007B2355">
                        <w:pPr>
                          <w:jc w:val="center"/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lastRenderedPageBreak/>
                          <w:t>Общий объем средств, необходимых для реализации Программы – 5552,64 тысяч рублей.</w:t>
                        </w:r>
                      </w:p>
                      <w:p w:rsidR="0024770E" w:rsidRDefault="0024770E" w:rsidP="007B2355">
                        <w:pPr>
                          <w:jc w:val="center"/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</w:pPr>
                      </w:p>
                      <w:p w:rsidR="0024770E" w:rsidRDefault="0024770E" w:rsidP="007B2355">
                        <w:pPr>
                          <w:jc w:val="center"/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</w:pPr>
                      </w:p>
                      <w:p w:rsidR="007B2355" w:rsidRDefault="007B2355" w:rsidP="007B2355">
                        <w:pPr>
                          <w:jc w:val="center"/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lastRenderedPageBreak/>
                          <w:t>Внебюджетные источники</w:t>
                        </w:r>
                      </w:p>
                      <w:p w:rsidR="007B2355" w:rsidRPr="007B2355" w:rsidRDefault="007B2355" w:rsidP="007B2355">
                        <w:pPr>
                          <w:jc w:val="center"/>
                        </w:pPr>
                      </w:p>
                    </w:tc>
                  </w:tr>
                  <w:tr w:rsidR="007B2355" w:rsidRPr="007B2355" w:rsidTr="00E926AC">
                    <w:trPr>
                      <w:trHeight w:val="351"/>
                    </w:trPr>
                    <w:tc>
                      <w:tcPr>
                        <w:tcW w:w="3085" w:type="dxa"/>
                        <w:vMerge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</w:p>
                    </w:tc>
                    <w:tc>
                      <w:tcPr>
                        <w:tcW w:w="7088" w:type="dxa"/>
                        <w:gridSpan w:val="7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t>Объем финансирования по годам  (в тыс. руб.)</w:t>
                        </w:r>
                      </w:p>
                    </w:tc>
                  </w:tr>
                  <w:tr w:rsidR="007B2355" w:rsidRPr="007B2355" w:rsidTr="00E926AC">
                    <w:trPr>
                      <w:trHeight w:val="454"/>
                    </w:trPr>
                    <w:tc>
                      <w:tcPr>
                        <w:tcW w:w="3085" w:type="dxa"/>
                        <w:vMerge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 xml:space="preserve">2014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 xml:space="preserve">2015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 xml:space="preserve">2016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>2017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>2018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>2019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  <w:r w:rsidRPr="007B2355">
                          <w:t>2020</w:t>
                        </w:r>
                      </w:p>
                    </w:tc>
                  </w:tr>
                  <w:tr w:rsidR="007B2355" w:rsidRPr="007B2355" w:rsidTr="00E926AC">
                    <w:trPr>
                      <w:trHeight w:val="558"/>
                    </w:trPr>
                    <w:tc>
                      <w:tcPr>
                        <w:tcW w:w="3085" w:type="dxa"/>
                        <w:vMerge/>
                      </w:tcPr>
                      <w:p w:rsidR="007B2355" w:rsidRPr="007B2355" w:rsidRDefault="007B2355" w:rsidP="007B2355">
                        <w:pPr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lang w:eastAsia="en-US"/>
                          </w:rPr>
                          <w:t>1388,16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lang w:eastAsia="en-US"/>
                          </w:rPr>
                          <w:t>1041,12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lang w:eastAsia="en-US"/>
                          </w:rPr>
                          <w:t>694,08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lang w:eastAsia="en-US"/>
                          </w:rPr>
                          <w:t>694,08</w:t>
                        </w:r>
                      </w:p>
                    </w:tc>
                    <w:tc>
                      <w:tcPr>
                        <w:tcW w:w="993" w:type="dxa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lang w:eastAsia="en-US"/>
                          </w:rPr>
                          <w:t>347,04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lang w:eastAsia="en-US"/>
                          </w:rPr>
                          <w:t>694,0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7B2355" w:rsidRPr="007B2355" w:rsidRDefault="007B2355" w:rsidP="007B2355">
                        <w:pPr>
                          <w:ind w:hanging="16"/>
                          <w:jc w:val="center"/>
                          <w:rPr>
                            <w:rFonts w:eastAsiaTheme="minorHAnsi" w:cstheme="minorBidi"/>
                            <w:lang w:eastAsia="en-US"/>
                          </w:rPr>
                        </w:pPr>
                        <w:r w:rsidRPr="007B2355">
                          <w:rPr>
                            <w:rFonts w:eastAsiaTheme="minorHAnsi" w:cstheme="minorBidi"/>
                            <w:lang w:eastAsia="en-US"/>
                          </w:rPr>
                          <w:t>694,0</w:t>
                        </w:r>
                      </w:p>
                    </w:tc>
                  </w:tr>
                </w:tbl>
                <w:p w:rsidR="007B2355" w:rsidRPr="007B2355" w:rsidRDefault="007B2355" w:rsidP="007B2355">
                  <w:pPr>
                    <w:widowControl w:val="0"/>
                    <w:autoSpaceDE w:val="0"/>
                    <w:autoSpaceDN w:val="0"/>
                    <w:adjustRightInd w:val="0"/>
                    <w:ind w:left="-31"/>
                    <w:jc w:val="center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</w:p>
              </w:tc>
            </w:tr>
          </w:tbl>
          <w:p w:rsidR="007B2355" w:rsidRPr="007B2355" w:rsidRDefault="007B2355" w:rsidP="007B2355">
            <w:pPr>
              <w:widowControl w:val="0"/>
              <w:autoSpaceDE w:val="0"/>
              <w:autoSpaceDN w:val="0"/>
              <w:adjustRightInd w:val="0"/>
              <w:ind w:left="-31"/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2355" w:rsidRPr="007B2355" w:rsidTr="001A6406">
        <w:trPr>
          <w:trHeight w:val="2323"/>
        </w:trPr>
        <w:tc>
          <w:tcPr>
            <w:tcW w:w="3085" w:type="dxa"/>
            <w:tcBorders>
              <w:bottom w:val="single" w:sz="4" w:space="0" w:color="auto"/>
            </w:tcBorders>
          </w:tcPr>
          <w:p w:rsidR="007B2355" w:rsidRPr="007B2355" w:rsidRDefault="007B2355" w:rsidP="007B2355">
            <w:pPr>
              <w:jc w:val="center"/>
            </w:pPr>
            <w:r w:rsidRPr="007B2355">
              <w:lastRenderedPageBreak/>
              <w:t xml:space="preserve">Ожидаемые  конечные      результаты реализации     </w:t>
            </w:r>
          </w:p>
          <w:p w:rsidR="007B2355" w:rsidRPr="007B2355" w:rsidRDefault="007B2355" w:rsidP="007B2355">
            <w:pPr>
              <w:jc w:val="center"/>
            </w:pPr>
            <w:r w:rsidRPr="007B2355">
              <w:t>Программы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B2355" w:rsidRPr="007B2355" w:rsidRDefault="007B2355" w:rsidP="001A6406">
            <w:pPr>
              <w:ind w:firstLine="601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К  2020 году  оборудовать 4 административных учреждения, 3 учреждения здравоохранения,  4 общеобразовательных учреждения,  2 учреждения культурно - </w:t>
            </w:r>
            <w:proofErr w:type="spellStart"/>
            <w:r w:rsidRPr="007B2355">
              <w:rPr>
                <w:rFonts w:eastAsiaTheme="minorHAnsi" w:cstheme="minorBidi"/>
                <w:szCs w:val="22"/>
                <w:lang w:eastAsia="en-US"/>
              </w:rPr>
              <w:t>досуговой</w:t>
            </w:r>
            <w:proofErr w:type="spell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деятельности населения, 1 спортивный объект, 1 объект транспортного обслуживания  приспособлениями, обеспечивающими доступность в указанные учреждения инвалидов</w:t>
            </w:r>
          </w:p>
          <w:p w:rsidR="007B2355" w:rsidRPr="007B2355" w:rsidRDefault="007B2355" w:rsidP="007B2355">
            <w:pPr>
              <w:ind w:firstLine="601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</w:tbl>
    <w:tbl>
      <w:tblPr>
        <w:tblStyle w:val="a3"/>
        <w:tblW w:w="0" w:type="auto"/>
        <w:tblInd w:w="-601" w:type="dxa"/>
        <w:tblLook w:val="04A0"/>
      </w:tblPr>
      <w:tblGrid>
        <w:gridCol w:w="3119"/>
        <w:gridCol w:w="7052"/>
      </w:tblGrid>
      <w:tr w:rsidR="007B2355" w:rsidRPr="007B2355" w:rsidTr="00E926AC">
        <w:tc>
          <w:tcPr>
            <w:tcW w:w="3119" w:type="dxa"/>
          </w:tcPr>
          <w:p w:rsidR="007B2355" w:rsidRPr="007B2355" w:rsidRDefault="007B2355" w:rsidP="007B2355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Система организации</w:t>
            </w:r>
          </w:p>
          <w:p w:rsidR="007B2355" w:rsidRPr="007B2355" w:rsidRDefault="007B2355" w:rsidP="007B2355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proofErr w:type="gramStart"/>
            <w:r w:rsidRPr="007B2355">
              <w:rPr>
                <w:rFonts w:eastAsiaTheme="minorHAnsi" w:cstheme="minorBidi"/>
                <w:szCs w:val="22"/>
                <w:lang w:eastAsia="en-US"/>
              </w:rPr>
              <w:t>контроля за</w:t>
            </w:r>
            <w:proofErr w:type="gram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реализацией Программы</w:t>
            </w:r>
          </w:p>
        </w:tc>
        <w:tc>
          <w:tcPr>
            <w:tcW w:w="7053" w:type="dxa"/>
          </w:tcPr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1. Первый уровень управления осуществляет заместитель главы администрации Карталинского муниципального района, курирующий вопросы образования и социальной защиты населения,  в функции которого  входят: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1) оценка соотношения эффективности реализации Программы с приоритетами, целями и показателями прогноза  социально - экономического развития</w:t>
            </w:r>
            <w:r w:rsidR="00D203F9">
              <w:rPr>
                <w:rFonts w:eastAsiaTheme="minorHAnsi" w:cstheme="minorBidi"/>
                <w:szCs w:val="22"/>
                <w:lang w:eastAsia="en-US"/>
              </w:rPr>
              <w:t xml:space="preserve"> Карталинского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муниципального района;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2) контроль над реализацией Программы.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2. Второй уровень управления осуществляет: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1) Управление социальной защиты населения Карталинского муниципального района в функции, которого входят: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координация выполнения мероприятий Программы; 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непосредственный контроль над  ходом реализации мероприятий Программы; 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подготовка при необходимости предложений по уточнению мероприятий Программы, объемов финансирования;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2) Управление строительства, инфраструктуры и ЖКХ Карталинского муниципального </w:t>
            </w:r>
            <w:proofErr w:type="gramStart"/>
            <w:r w:rsidRPr="007B2355">
              <w:rPr>
                <w:rFonts w:eastAsiaTheme="minorHAnsi" w:cstheme="minorBidi"/>
                <w:szCs w:val="22"/>
                <w:lang w:eastAsia="en-US"/>
              </w:rPr>
              <w:t>района</w:t>
            </w:r>
            <w:proofErr w:type="gramEnd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в функции которого входят: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уточнение объемов финансирования, механизма реализации Программы, исполнителей Программы, критериев оценки эффективности; 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организация внедрения информационных технологий в целях управления реализацией Программы;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обеспечение эффективности реализации 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lastRenderedPageBreak/>
              <w:t>Программы, целевого использования средств;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составление отчетов о ходе реализации Программы.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3. Для обеспечения мониторинга хода реализации Программы Управление социальной защиты населения Карталинского муниципального района: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1) ежеквартально до 20 числа месяца, следующего за отчетным периодом, направляет в отдел </w:t>
            </w:r>
            <w:r w:rsidR="00CC4BB0">
              <w:rPr>
                <w:rFonts w:eastAsiaTheme="minorHAnsi" w:cstheme="minorBidi"/>
                <w:szCs w:val="22"/>
                <w:lang w:eastAsia="en-US"/>
              </w:rPr>
              <w:t xml:space="preserve">экономики 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>администрации</w:t>
            </w:r>
            <w:r w:rsidR="00F6158C">
              <w:rPr>
                <w:rFonts w:eastAsiaTheme="minorHAnsi" w:cstheme="minorBidi"/>
                <w:szCs w:val="22"/>
                <w:lang w:eastAsia="en-US"/>
              </w:rPr>
              <w:t xml:space="preserve"> Карталинского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муниципального района ежеквартальный отчет о ходе реализации Программы по установленной форме.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К годовому отчету прилагается пояснительная записка, в которой указываются сведения о реализации мероприятий Программы, в том числе по количеству запланированных и выполненных мероприятий за отчетный год и за период с начала реализации Программы, а также об объемах фактического и планового финансирования программы с начала ее реализации. В случае неполного освоения финансовых средств или недофинансирования (ниже плановых значений) указываются причины;</w:t>
            </w:r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proofErr w:type="gramStart"/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2) ежегодно до 1 марта года, следующего за отчетным, направляет в отдел экономики администрации </w:t>
            </w:r>
            <w:r w:rsidR="00C710D2">
              <w:rPr>
                <w:rFonts w:eastAsiaTheme="minorHAnsi" w:cstheme="minorBidi"/>
                <w:szCs w:val="22"/>
                <w:lang w:eastAsia="en-US"/>
              </w:rPr>
              <w:t>Карталинского</w:t>
            </w:r>
            <w:r w:rsidR="00C710D2" w:rsidRPr="007B2355">
              <w:rPr>
                <w:rFonts w:eastAsiaTheme="minorHAnsi" w:cstheme="minorBidi"/>
                <w:szCs w:val="22"/>
                <w:lang w:eastAsia="en-US"/>
              </w:rPr>
              <w:t xml:space="preserve"> муниципального района 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>годовой отчет о ходе реализации Программы по установленной форме.</w:t>
            </w:r>
            <w:proofErr w:type="gramEnd"/>
          </w:p>
          <w:p w:rsidR="007B2355" w:rsidRPr="007B2355" w:rsidRDefault="007B2355" w:rsidP="001A6406">
            <w:pPr>
              <w:ind w:left="-108" w:firstLine="709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4. Отдел экономики администрации </w:t>
            </w:r>
            <w:r w:rsidR="003D76B5">
              <w:rPr>
                <w:rFonts w:eastAsiaTheme="minorHAnsi" w:cstheme="minorBidi"/>
                <w:szCs w:val="22"/>
                <w:lang w:eastAsia="en-US"/>
              </w:rPr>
              <w:t>Карталинского</w:t>
            </w:r>
            <w:r w:rsidR="003D76B5" w:rsidRPr="007B2355">
              <w:rPr>
                <w:rFonts w:eastAsiaTheme="minorHAnsi" w:cstheme="minorBidi"/>
                <w:szCs w:val="22"/>
                <w:lang w:eastAsia="en-US"/>
              </w:rPr>
              <w:t xml:space="preserve"> муниципального района 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ежеквартально в течение месяца после представления отчетов </w:t>
            </w:r>
            <w:r w:rsidR="003D76B5">
              <w:rPr>
                <w:rFonts w:eastAsiaTheme="minorHAnsi" w:cstheme="minorBidi"/>
                <w:szCs w:val="22"/>
                <w:lang w:eastAsia="en-US"/>
              </w:rPr>
              <w:t>Управлением социальной защиты населения Карталинского</w:t>
            </w:r>
            <w:r w:rsidR="003D76B5" w:rsidRPr="007B2355">
              <w:rPr>
                <w:rFonts w:eastAsiaTheme="minorHAnsi" w:cstheme="minorBidi"/>
                <w:szCs w:val="22"/>
                <w:lang w:eastAsia="en-US"/>
              </w:rPr>
              <w:t xml:space="preserve"> муниципального района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муниципального района  готовит сводный ежеквартальный отчет по объемам финансирования Программы в разрезе источников и результатов освоения средств.  Сводный годовой отчет дополняется информацией о результатах оценки эффективности реализации Программы. Сводные ежеквартальные и годовые отчеты о ходе реализации Программы, информация о результатах оценки эффективности реализации Программы направляются главе </w:t>
            </w:r>
            <w:r w:rsidR="00A04152">
              <w:rPr>
                <w:rFonts w:eastAsiaTheme="minorHAnsi" w:cstheme="minorBidi"/>
                <w:szCs w:val="22"/>
                <w:lang w:eastAsia="en-US"/>
              </w:rPr>
              <w:t>Карталинского</w:t>
            </w:r>
            <w:r w:rsidR="00A04152" w:rsidRPr="007B2355">
              <w:rPr>
                <w:rFonts w:eastAsiaTheme="minorHAnsi" w:cstheme="minorBidi"/>
                <w:szCs w:val="22"/>
                <w:lang w:eastAsia="en-US"/>
              </w:rPr>
              <w:t xml:space="preserve"> муниципального района</w:t>
            </w:r>
            <w:r w:rsidR="00A04152">
              <w:rPr>
                <w:rFonts w:eastAsiaTheme="minorHAnsi" w:cstheme="minorBidi"/>
                <w:szCs w:val="22"/>
                <w:lang w:eastAsia="en-US"/>
              </w:rPr>
              <w:t>.</w:t>
            </w:r>
          </w:p>
        </w:tc>
      </w:tr>
    </w:tbl>
    <w:p w:rsidR="007B2355" w:rsidRDefault="007B2355" w:rsidP="007B2355">
      <w:pPr>
        <w:jc w:val="center"/>
        <w:rPr>
          <w:rFonts w:eastAsiaTheme="minorHAnsi" w:cstheme="minorBidi"/>
          <w:szCs w:val="22"/>
          <w:lang w:eastAsia="en-US"/>
        </w:rPr>
      </w:pPr>
    </w:p>
    <w:p w:rsidR="007B2355" w:rsidRPr="00D958AE" w:rsidRDefault="0087256D" w:rsidP="007B2355">
      <w:pPr>
        <w:jc w:val="center"/>
      </w:pPr>
      <w:r>
        <w:rPr>
          <w:lang w:val="en-US"/>
        </w:rPr>
        <w:t>I</w:t>
      </w:r>
      <w:r w:rsidR="007B2355">
        <w:t>.</w:t>
      </w:r>
      <w:r w:rsidR="007B2355" w:rsidRPr="001D1660">
        <w:t xml:space="preserve"> </w:t>
      </w:r>
      <w:r w:rsidR="007B2355" w:rsidRPr="000E0759">
        <w:t>Технико-экон</w:t>
      </w:r>
      <w:r w:rsidR="007C7C71">
        <w:t>омическое обоснование Программы</w:t>
      </w:r>
    </w:p>
    <w:p w:rsidR="007B2355" w:rsidRPr="007B2355" w:rsidRDefault="007B2355" w:rsidP="007B2355">
      <w:pPr>
        <w:jc w:val="center"/>
      </w:pPr>
    </w:p>
    <w:p w:rsidR="007B2355" w:rsidRPr="000E0759" w:rsidRDefault="0087256D" w:rsidP="0087256D">
      <w:pPr>
        <w:ind w:firstLine="709"/>
        <w:jc w:val="both"/>
      </w:pPr>
      <w:r>
        <w:t xml:space="preserve">1. </w:t>
      </w:r>
      <w:r w:rsidR="007B2355" w:rsidRPr="000E0759">
        <w:t>Разработка Программы вызвана</w:t>
      </w:r>
      <w:r>
        <w:t xml:space="preserve"> </w:t>
      </w:r>
      <w:r w:rsidR="007B2355" w:rsidRPr="000E0759">
        <w:t xml:space="preserve">необходимостью дальнейшего повышения качества и расширения доступности для  </w:t>
      </w:r>
      <w:proofErr w:type="spellStart"/>
      <w:r w:rsidR="007B2355" w:rsidRPr="000E0759">
        <w:t>маломобильных</w:t>
      </w:r>
      <w:proofErr w:type="spellEnd"/>
      <w:r w:rsidR="007B2355" w:rsidRPr="000E0759">
        <w:t xml:space="preserve"> групп населения равных с другими гражданами возможностей в реализации своих </w:t>
      </w:r>
      <w:r w:rsidR="007B2355" w:rsidRPr="000E0759">
        <w:lastRenderedPageBreak/>
        <w:t xml:space="preserve">прав и свобод,  направлениям социально- экономического развития района, а также запросам и ожиданиям граждан. </w:t>
      </w:r>
    </w:p>
    <w:p w:rsidR="007B2355" w:rsidRPr="000E0759" w:rsidRDefault="0087256D" w:rsidP="0087256D">
      <w:pPr>
        <w:ind w:firstLine="709"/>
        <w:jc w:val="both"/>
      </w:pPr>
      <w:r>
        <w:t xml:space="preserve">2. </w:t>
      </w:r>
      <w:proofErr w:type="gramStart"/>
      <w:r w:rsidR="007B2355" w:rsidRPr="000E0759">
        <w:t>В Карталинском муниципальном районе  числится 3071 человек, имеющий инвалидность различной степени тяжести (</w:t>
      </w:r>
      <w:r w:rsidR="007B2355" w:rsidRPr="000E0759">
        <w:rPr>
          <w:bCs/>
          <w:lang w:val="en-US"/>
        </w:rPr>
        <w:t>I</w:t>
      </w:r>
      <w:r w:rsidR="007B2355" w:rsidRPr="000E0759">
        <w:rPr>
          <w:bCs/>
        </w:rPr>
        <w:t xml:space="preserve"> группы – </w:t>
      </w:r>
      <w:r>
        <w:rPr>
          <w:bCs/>
        </w:rPr>
        <w:t xml:space="preserve"> </w:t>
      </w:r>
      <w:r w:rsidR="007B2355" w:rsidRPr="000E0759">
        <w:rPr>
          <w:bCs/>
        </w:rPr>
        <w:t>246 чел.,</w:t>
      </w:r>
      <w:r w:rsidR="007B2355">
        <w:rPr>
          <w:bCs/>
        </w:rPr>
        <w:t xml:space="preserve"> </w:t>
      </w:r>
      <w:r>
        <w:rPr>
          <w:bCs/>
        </w:rPr>
        <w:t xml:space="preserve">           </w:t>
      </w:r>
      <w:r w:rsidR="007B2355" w:rsidRPr="000E0759">
        <w:rPr>
          <w:bCs/>
          <w:lang w:val="en-US"/>
        </w:rPr>
        <w:t>II</w:t>
      </w:r>
      <w:r w:rsidR="007B2355" w:rsidRPr="000E0759">
        <w:rPr>
          <w:bCs/>
        </w:rPr>
        <w:t xml:space="preserve"> группы –   1383 чел., </w:t>
      </w:r>
      <w:r w:rsidR="007B2355" w:rsidRPr="000E0759">
        <w:rPr>
          <w:bCs/>
          <w:lang w:val="en-US"/>
        </w:rPr>
        <w:t>III</w:t>
      </w:r>
      <w:r w:rsidR="007B2355" w:rsidRPr="000E0759">
        <w:rPr>
          <w:bCs/>
        </w:rPr>
        <w:t xml:space="preserve"> группы – 1269 чел. И</w:t>
      </w:r>
      <w:r w:rsidR="007B2355" w:rsidRPr="000E0759">
        <w:t xml:space="preserve">з них: </w:t>
      </w:r>
      <w:r>
        <w:t xml:space="preserve"> </w:t>
      </w:r>
      <w:r w:rsidR="007B2355" w:rsidRPr="000E0759">
        <w:t>173 ребенка</w:t>
      </w:r>
      <w:r>
        <w:t xml:space="preserve"> </w:t>
      </w:r>
      <w:r w:rsidR="007B2355" w:rsidRPr="000E0759">
        <w:t xml:space="preserve">- инвалида в возрасте до 18 лет,  153 человека с нарушениями опорно-двигательного аппарата, из них 13 человек дети в возрасте до 18 лет,  90 человек с нарушениями слуха, 10 человек с нарушениями зрения. </w:t>
      </w:r>
      <w:proofErr w:type="gramEnd"/>
    </w:p>
    <w:p w:rsidR="007B2355" w:rsidRPr="000E0759" w:rsidRDefault="007B2355" w:rsidP="0087256D">
      <w:pPr>
        <w:ind w:firstLine="709"/>
        <w:jc w:val="both"/>
      </w:pPr>
      <w:r w:rsidRPr="000E0759">
        <w:t xml:space="preserve">Это свидетельствует о масштабности проблем, которые возникают в жизни </w:t>
      </w:r>
      <w:proofErr w:type="spellStart"/>
      <w:r w:rsidRPr="000E0759">
        <w:t>маломобильных</w:t>
      </w:r>
      <w:proofErr w:type="spellEnd"/>
      <w:r w:rsidRPr="000E0759">
        <w:t xml:space="preserve"> граждан, и определяет необходимость принятия комплекса мероприятий по совершенствованию системы социальной защиты, обеспечивающей их интеграцию в общество.</w:t>
      </w:r>
    </w:p>
    <w:p w:rsidR="007B2355" w:rsidRPr="000E0759" w:rsidRDefault="007B2355" w:rsidP="0087256D">
      <w:pPr>
        <w:ind w:firstLine="709"/>
        <w:jc w:val="both"/>
      </w:pPr>
      <w:r w:rsidRPr="000E0759">
        <w:t xml:space="preserve">В последние несколько лет в районе  последовательно проводится работа по социальной защите </w:t>
      </w:r>
      <w:proofErr w:type="spellStart"/>
      <w:r w:rsidRPr="000E0759">
        <w:t>маломобильных</w:t>
      </w:r>
      <w:proofErr w:type="spellEnd"/>
      <w:r w:rsidRPr="000E0759">
        <w:t xml:space="preserve"> групп населения, направленная на улучшение их социального положения, качества жизни.</w:t>
      </w:r>
    </w:p>
    <w:p w:rsidR="007B2355" w:rsidRPr="000E0759" w:rsidRDefault="007B2355" w:rsidP="0087256D">
      <w:pPr>
        <w:ind w:firstLine="709"/>
        <w:jc w:val="both"/>
      </w:pPr>
      <w:r w:rsidRPr="000E0759">
        <w:t xml:space="preserve">Сложившаяся система в целом не обеспечивает полностью потребности </w:t>
      </w:r>
      <w:proofErr w:type="spellStart"/>
      <w:r w:rsidRPr="000E0759">
        <w:t>маломобильных</w:t>
      </w:r>
      <w:proofErr w:type="spellEnd"/>
      <w:r w:rsidRPr="000E0759">
        <w:t xml:space="preserve"> граждан в реабилитации, до настоящего времени не созданы в полной мере условия для беспрепятственного доступа   в социально – значимые учреждения.  Первым этапом решения данной проблемы будет организация проведения    мониторинга по определению    потребностей </w:t>
      </w:r>
      <w:proofErr w:type="spellStart"/>
      <w:r w:rsidRPr="000E0759">
        <w:t>маломобильных</w:t>
      </w:r>
      <w:proofErr w:type="spellEnd"/>
      <w:r w:rsidRPr="000E0759">
        <w:t xml:space="preserve"> групп населения в беспрепятственном доступе    </w:t>
      </w:r>
      <w:r w:rsidRPr="000E0759">
        <w:br/>
        <w:t>к социально – значимым объектам.</w:t>
      </w:r>
    </w:p>
    <w:p w:rsidR="007B2355" w:rsidRPr="000E0759" w:rsidRDefault="00274E9A" w:rsidP="0087256D">
      <w:pPr>
        <w:ind w:firstLine="709"/>
        <w:jc w:val="both"/>
      </w:pPr>
      <w:r>
        <w:t xml:space="preserve">3. </w:t>
      </w:r>
      <w:r w:rsidR="007B2355" w:rsidRPr="000E0759">
        <w:t xml:space="preserve">В течение всего периода выполнения Программы будут реализовываться меры по обеспечению жизнедеятельности </w:t>
      </w:r>
      <w:proofErr w:type="spellStart"/>
      <w:r w:rsidR="007B2355" w:rsidRPr="000E0759">
        <w:t>маломобильных</w:t>
      </w:r>
      <w:proofErr w:type="spellEnd"/>
      <w:r w:rsidR="007B2355" w:rsidRPr="000E0759">
        <w:t xml:space="preserve"> граждан, беспрепятственного доступа в учреждения здравоохранения, в общеобразовательные учреждения,  к информации</w:t>
      </w:r>
      <w:proofErr w:type="gramStart"/>
      <w:r w:rsidR="007B2355" w:rsidRPr="000E0759">
        <w:t xml:space="preserve"> ,</w:t>
      </w:r>
      <w:proofErr w:type="gramEnd"/>
      <w:r w:rsidR="007B2355" w:rsidRPr="000E0759">
        <w:t xml:space="preserve">  созданию условий для реализации интеллектуальных и культурных потребностей инвалидов, в административные здания и здания надзорных органов. </w:t>
      </w:r>
    </w:p>
    <w:p w:rsidR="007B2355" w:rsidRPr="000E0759" w:rsidRDefault="00274E9A" w:rsidP="0087256D">
      <w:pPr>
        <w:ind w:firstLine="709"/>
        <w:jc w:val="both"/>
      </w:pPr>
      <w:r>
        <w:t xml:space="preserve">4. </w:t>
      </w:r>
      <w:r w:rsidR="007B2355" w:rsidRPr="000E0759">
        <w:t>Конечной целью мероприятий Программы  должна стать социальная адаптация 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</w:p>
    <w:p w:rsidR="007B2355" w:rsidRPr="000E0759" w:rsidRDefault="00274E9A" w:rsidP="0087256D">
      <w:pPr>
        <w:ind w:firstLine="709"/>
        <w:jc w:val="both"/>
      </w:pPr>
      <w:r>
        <w:t xml:space="preserve">5. </w:t>
      </w:r>
      <w:r w:rsidR="007B2355" w:rsidRPr="000E0759">
        <w:t>Основным риском в реализации Программы является уменьшение средств бюджета, предусмотренных на ее реализацию.</w:t>
      </w:r>
    </w:p>
    <w:p w:rsidR="007B2355" w:rsidRPr="000E0759" w:rsidRDefault="007B2355" w:rsidP="007B2355">
      <w:r w:rsidRPr="000E0759">
        <w:t> </w:t>
      </w:r>
    </w:p>
    <w:p w:rsidR="007B2355" w:rsidRPr="000E0759" w:rsidRDefault="00274E9A" w:rsidP="007B2355">
      <w:pPr>
        <w:jc w:val="center"/>
      </w:pPr>
      <w:r>
        <w:rPr>
          <w:lang w:val="en-US"/>
        </w:rPr>
        <w:t>II</w:t>
      </w:r>
      <w:r w:rsidR="007B2355" w:rsidRPr="000E0759">
        <w:t>. Ресурсное обеспечение Программы</w:t>
      </w:r>
    </w:p>
    <w:p w:rsidR="007B2355" w:rsidRPr="000E0759" w:rsidRDefault="007B2355" w:rsidP="007B2355">
      <w:r w:rsidRPr="000E0759">
        <w:t> </w:t>
      </w:r>
    </w:p>
    <w:p w:rsidR="007B2355" w:rsidRDefault="00274E9A" w:rsidP="00274E9A">
      <w:pPr>
        <w:ind w:firstLine="709"/>
        <w:jc w:val="both"/>
      </w:pPr>
      <w:r>
        <w:t xml:space="preserve">6. </w:t>
      </w:r>
      <w:r w:rsidR="007B2355" w:rsidRPr="000E0759">
        <w:t>Общий объем средств, необходимых для реализац</w:t>
      </w:r>
      <w:r>
        <w:t>ии Программы – 5552,64 тыс. рублей.</w:t>
      </w:r>
    </w:p>
    <w:p w:rsidR="00D133C3" w:rsidRDefault="00274E9A" w:rsidP="00D133C3">
      <w:pPr>
        <w:ind w:firstLine="709"/>
        <w:jc w:val="both"/>
      </w:pPr>
      <w:r>
        <w:t>7. Источник и объем финансирования Программы приведен в таблице.</w:t>
      </w:r>
    </w:p>
    <w:p w:rsidR="00274E9A" w:rsidRPr="000E0759" w:rsidRDefault="00274E9A" w:rsidP="00274E9A">
      <w:pPr>
        <w:ind w:firstLine="709"/>
        <w:jc w:val="right"/>
      </w:pPr>
      <w:r>
        <w:t>Таблица</w:t>
      </w:r>
    </w:p>
    <w:tbl>
      <w:tblPr>
        <w:tblW w:w="8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1126"/>
        <w:gridCol w:w="1126"/>
        <w:gridCol w:w="986"/>
        <w:gridCol w:w="986"/>
        <w:gridCol w:w="986"/>
        <w:gridCol w:w="846"/>
        <w:gridCol w:w="846"/>
      </w:tblGrid>
      <w:tr w:rsidR="007B2355" w:rsidRPr="000E0759" w:rsidTr="00E926AC">
        <w:tc>
          <w:tcPr>
            <w:tcW w:w="1926" w:type="dxa"/>
            <w:vMerge w:val="restart"/>
          </w:tcPr>
          <w:p w:rsidR="007B2355" w:rsidRPr="000E0759" w:rsidRDefault="007B2355" w:rsidP="00E926AC">
            <w:r w:rsidRPr="000E0759">
              <w:t xml:space="preserve">Источник финансирования </w:t>
            </w:r>
          </w:p>
        </w:tc>
        <w:tc>
          <w:tcPr>
            <w:tcW w:w="6132" w:type="dxa"/>
            <w:gridSpan w:val="7"/>
          </w:tcPr>
          <w:p w:rsidR="007B2355" w:rsidRPr="000E0759" w:rsidRDefault="007B2355" w:rsidP="00E926AC">
            <w:r w:rsidRPr="000E0759">
              <w:t>Объем финансирования по годам  (в тыс. руб.)</w:t>
            </w:r>
          </w:p>
        </w:tc>
      </w:tr>
      <w:tr w:rsidR="007B2355" w:rsidRPr="000E0759" w:rsidTr="00E926AC">
        <w:tc>
          <w:tcPr>
            <w:tcW w:w="1926" w:type="dxa"/>
            <w:vMerge/>
          </w:tcPr>
          <w:p w:rsidR="007B2355" w:rsidRPr="000E0759" w:rsidRDefault="007B2355" w:rsidP="00E926AC"/>
        </w:tc>
        <w:tc>
          <w:tcPr>
            <w:tcW w:w="996" w:type="dxa"/>
          </w:tcPr>
          <w:p w:rsidR="007B2355" w:rsidRPr="000E0759" w:rsidRDefault="007B2355" w:rsidP="00E926AC">
            <w:r w:rsidRPr="000E0759">
              <w:t>2014</w:t>
            </w:r>
          </w:p>
        </w:tc>
        <w:tc>
          <w:tcPr>
            <w:tcW w:w="996" w:type="dxa"/>
          </w:tcPr>
          <w:p w:rsidR="007B2355" w:rsidRPr="000E0759" w:rsidRDefault="007B2355" w:rsidP="00E926AC">
            <w:r w:rsidRPr="000E0759">
              <w:t>2015</w:t>
            </w:r>
          </w:p>
        </w:tc>
        <w:tc>
          <w:tcPr>
            <w:tcW w:w="876" w:type="dxa"/>
          </w:tcPr>
          <w:p w:rsidR="007B2355" w:rsidRPr="000E0759" w:rsidRDefault="007B2355" w:rsidP="00E926AC">
            <w:r w:rsidRPr="000E0759">
              <w:t>2016</w:t>
            </w:r>
          </w:p>
        </w:tc>
        <w:tc>
          <w:tcPr>
            <w:tcW w:w="876" w:type="dxa"/>
          </w:tcPr>
          <w:p w:rsidR="007B2355" w:rsidRPr="000E0759" w:rsidRDefault="007B2355" w:rsidP="00E926AC">
            <w:r w:rsidRPr="000E0759">
              <w:t>2017</w:t>
            </w:r>
          </w:p>
        </w:tc>
        <w:tc>
          <w:tcPr>
            <w:tcW w:w="876" w:type="dxa"/>
          </w:tcPr>
          <w:p w:rsidR="007B2355" w:rsidRPr="000E0759" w:rsidRDefault="007B2355" w:rsidP="00E926AC">
            <w:r w:rsidRPr="000E0759">
              <w:t>2018</w:t>
            </w:r>
          </w:p>
        </w:tc>
        <w:tc>
          <w:tcPr>
            <w:tcW w:w="756" w:type="dxa"/>
          </w:tcPr>
          <w:p w:rsidR="007B2355" w:rsidRPr="000E0759" w:rsidRDefault="007B2355" w:rsidP="00E926AC">
            <w:r w:rsidRPr="000E0759">
              <w:t>2019</w:t>
            </w:r>
          </w:p>
        </w:tc>
        <w:tc>
          <w:tcPr>
            <w:tcW w:w="756" w:type="dxa"/>
          </w:tcPr>
          <w:p w:rsidR="007B2355" w:rsidRPr="000E0759" w:rsidRDefault="007B2355" w:rsidP="00E926AC">
            <w:r w:rsidRPr="000E0759">
              <w:t>2020</w:t>
            </w:r>
          </w:p>
        </w:tc>
      </w:tr>
      <w:tr w:rsidR="007B2355" w:rsidRPr="000E0759" w:rsidTr="00E926AC">
        <w:tc>
          <w:tcPr>
            <w:tcW w:w="1926" w:type="dxa"/>
          </w:tcPr>
          <w:p w:rsidR="007B2355" w:rsidRPr="000E0759" w:rsidRDefault="007B2355" w:rsidP="00E926AC">
            <w:r w:rsidRPr="000E0759">
              <w:t>Внебюджетные источники</w:t>
            </w:r>
          </w:p>
        </w:tc>
        <w:tc>
          <w:tcPr>
            <w:tcW w:w="996" w:type="dxa"/>
          </w:tcPr>
          <w:p w:rsidR="007B2355" w:rsidRPr="000E0759" w:rsidRDefault="007B2355" w:rsidP="00E926AC">
            <w:r w:rsidRPr="000E0759">
              <w:t>1388,16</w:t>
            </w:r>
          </w:p>
        </w:tc>
        <w:tc>
          <w:tcPr>
            <w:tcW w:w="996" w:type="dxa"/>
          </w:tcPr>
          <w:p w:rsidR="007B2355" w:rsidRPr="000E0759" w:rsidRDefault="007B2355" w:rsidP="00E926AC">
            <w:r w:rsidRPr="000E0759">
              <w:t>1041,12</w:t>
            </w:r>
          </w:p>
        </w:tc>
        <w:tc>
          <w:tcPr>
            <w:tcW w:w="876" w:type="dxa"/>
          </w:tcPr>
          <w:p w:rsidR="007B2355" w:rsidRPr="000E0759" w:rsidRDefault="007B2355" w:rsidP="00E926AC">
            <w:r w:rsidRPr="000E0759">
              <w:t>694,08</w:t>
            </w:r>
          </w:p>
        </w:tc>
        <w:tc>
          <w:tcPr>
            <w:tcW w:w="876" w:type="dxa"/>
          </w:tcPr>
          <w:p w:rsidR="007B2355" w:rsidRPr="000E0759" w:rsidRDefault="007B2355" w:rsidP="00E926AC">
            <w:r w:rsidRPr="000E0759">
              <w:t>694,08</w:t>
            </w:r>
          </w:p>
        </w:tc>
        <w:tc>
          <w:tcPr>
            <w:tcW w:w="876" w:type="dxa"/>
          </w:tcPr>
          <w:p w:rsidR="007B2355" w:rsidRPr="000E0759" w:rsidRDefault="007B2355" w:rsidP="00E926AC">
            <w:r w:rsidRPr="000E0759">
              <w:t>347,04</w:t>
            </w:r>
          </w:p>
        </w:tc>
        <w:tc>
          <w:tcPr>
            <w:tcW w:w="756" w:type="dxa"/>
          </w:tcPr>
          <w:p w:rsidR="007B2355" w:rsidRPr="000E0759" w:rsidRDefault="007B2355" w:rsidP="00E926AC">
            <w:r w:rsidRPr="000E0759">
              <w:t>694,0</w:t>
            </w:r>
          </w:p>
        </w:tc>
        <w:tc>
          <w:tcPr>
            <w:tcW w:w="756" w:type="dxa"/>
          </w:tcPr>
          <w:p w:rsidR="007B2355" w:rsidRPr="000E0759" w:rsidRDefault="007B2355" w:rsidP="00E926AC">
            <w:r w:rsidRPr="000E0759">
              <w:t>694,0</w:t>
            </w:r>
          </w:p>
        </w:tc>
      </w:tr>
    </w:tbl>
    <w:p w:rsidR="007B2355" w:rsidRDefault="009D5B9D" w:rsidP="007B2355">
      <w:pPr>
        <w:jc w:val="center"/>
        <w:rPr>
          <w:lang w:val="en-US"/>
        </w:rPr>
      </w:pPr>
      <w:r>
        <w:rPr>
          <w:lang w:val="en-US"/>
        </w:rPr>
        <w:lastRenderedPageBreak/>
        <w:t>III</w:t>
      </w:r>
      <w:r w:rsidR="007B2355" w:rsidRPr="000E0759">
        <w:t>.</w:t>
      </w:r>
      <w:r w:rsidR="007B2355">
        <w:t xml:space="preserve"> </w:t>
      </w:r>
      <w:r w:rsidR="007B2355" w:rsidRPr="000E0759">
        <w:t>Механизм реализации Программы</w:t>
      </w:r>
    </w:p>
    <w:p w:rsidR="007B2355" w:rsidRPr="001D1660" w:rsidRDefault="007B2355" w:rsidP="007B2355">
      <w:pPr>
        <w:jc w:val="center"/>
        <w:rPr>
          <w:lang w:val="en-US"/>
        </w:rPr>
      </w:pPr>
    </w:p>
    <w:p w:rsidR="007B2355" w:rsidRPr="000E0759" w:rsidRDefault="009D5B9D" w:rsidP="009D5B9D">
      <w:pPr>
        <w:ind w:firstLine="709"/>
        <w:jc w:val="both"/>
      </w:pPr>
      <w:r>
        <w:t xml:space="preserve">8. </w:t>
      </w:r>
      <w:r w:rsidR="007B2355" w:rsidRPr="000E0759">
        <w:t>Программа реализуется в соответствии с прилагаемыми мероприятиями Программы.  Ежегодно Управлением социальной защиты населения Карталинского  муниципального района совместно с Управлением строительства, инфраструктуры и ЖКХ Карталинского муниципального района разрабатывается и утверждается  план-график, в соответствии с которым составляются планы работ исполнителей, осуществляется контроль выполнения мероприятий и достижения запланированных значений показателей.</w:t>
      </w:r>
    </w:p>
    <w:p w:rsidR="007B2355" w:rsidRPr="000E0759" w:rsidRDefault="007B2355" w:rsidP="007B2355"/>
    <w:p w:rsidR="007B2355" w:rsidRPr="007B2355" w:rsidRDefault="007B2355" w:rsidP="007B2355">
      <w:r w:rsidRPr="000E0759">
        <w:t xml:space="preserve">                           </w:t>
      </w:r>
      <w:r w:rsidR="009D5B9D">
        <w:rPr>
          <w:lang w:val="en-US"/>
        </w:rPr>
        <w:t>IV</w:t>
      </w:r>
      <w:r w:rsidRPr="000E0759">
        <w:t>. Оценка эффективности реализации Программы</w:t>
      </w:r>
    </w:p>
    <w:p w:rsidR="007B2355" w:rsidRPr="007B2355" w:rsidRDefault="007B2355" w:rsidP="007B2355"/>
    <w:p w:rsidR="00793BD3" w:rsidRDefault="007B2355" w:rsidP="00793BD3">
      <w:pPr>
        <w:ind w:firstLine="709"/>
        <w:jc w:val="both"/>
      </w:pPr>
      <w:r w:rsidRPr="000E0759">
        <w:t xml:space="preserve">    </w:t>
      </w:r>
      <w:r w:rsidR="009D5B9D">
        <w:t xml:space="preserve">9. </w:t>
      </w:r>
      <w:r w:rsidRPr="000E0759">
        <w:t>Оценка эффективности реализации Программы осуществляется в соответствии с порядком проведения оценки эффективности реализации муниципальных целевых програ</w:t>
      </w:r>
      <w:r>
        <w:t>мм</w:t>
      </w:r>
      <w:r w:rsidRPr="000E0759">
        <w:t>,</w:t>
      </w:r>
      <w:r>
        <w:t xml:space="preserve"> утвержденным а</w:t>
      </w:r>
      <w:r w:rsidRPr="000E0759">
        <w:t xml:space="preserve">дминистрацией </w:t>
      </w:r>
      <w:r w:rsidR="00793BD3" w:rsidRPr="000E0759">
        <w:t>Карталинского  муниципального района</w:t>
      </w:r>
      <w:r w:rsidRPr="000E0759">
        <w:t>.</w:t>
      </w:r>
    </w:p>
    <w:p w:rsidR="007B2355" w:rsidRDefault="00793BD3" w:rsidP="00793BD3">
      <w:pPr>
        <w:ind w:firstLine="709"/>
        <w:jc w:val="both"/>
      </w:pPr>
      <w:r>
        <w:t>10</w:t>
      </w:r>
      <w:r w:rsidR="00DA172B">
        <w:t>.</w:t>
      </w:r>
      <w:r>
        <w:t xml:space="preserve"> </w:t>
      </w:r>
      <w:r w:rsidR="007B2355" w:rsidRPr="000E0759">
        <w:t xml:space="preserve">Целевые показатели для </w:t>
      </w:r>
      <w:r w:rsidR="009D5B9D">
        <w:t xml:space="preserve">оценки эффективности реализации </w:t>
      </w:r>
      <w:r w:rsidR="007B2355" w:rsidRPr="000E0759">
        <w:t>Программы следующие:  </w:t>
      </w:r>
    </w:p>
    <w:p w:rsidR="00793BD3" w:rsidRPr="000E0759" w:rsidRDefault="00793BD3" w:rsidP="00793BD3">
      <w:pPr>
        <w:ind w:firstLine="709"/>
        <w:jc w:val="both"/>
      </w:pPr>
    </w:p>
    <w:tbl>
      <w:tblPr>
        <w:tblW w:w="94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5"/>
        <w:gridCol w:w="707"/>
        <w:gridCol w:w="851"/>
        <w:gridCol w:w="709"/>
        <w:gridCol w:w="854"/>
        <w:gridCol w:w="809"/>
        <w:gridCol w:w="945"/>
        <w:gridCol w:w="945"/>
        <w:gridCol w:w="945"/>
      </w:tblGrid>
      <w:tr w:rsidR="007B2355" w:rsidRPr="000E0759" w:rsidTr="00E926AC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№ </w:t>
            </w:r>
            <w:r w:rsidRPr="000E075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0E07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E0759">
              <w:rPr>
                <w:sz w:val="22"/>
                <w:szCs w:val="22"/>
              </w:rPr>
              <w:t>/</w:t>
            </w:r>
            <w:proofErr w:type="spellStart"/>
            <w:r w:rsidRPr="000E07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Наименование     </w:t>
            </w:r>
            <w:r w:rsidRPr="000E0759">
              <w:rPr>
                <w:sz w:val="22"/>
                <w:szCs w:val="22"/>
              </w:rPr>
              <w:br/>
              <w:t xml:space="preserve">показателя      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Ед.</w:t>
            </w:r>
          </w:p>
          <w:p w:rsidR="007B2355" w:rsidRPr="000E0759" w:rsidRDefault="007B2355" w:rsidP="00E926AC">
            <w:pPr>
              <w:rPr>
                <w:sz w:val="22"/>
                <w:szCs w:val="22"/>
              </w:rPr>
            </w:pPr>
            <w:proofErr w:type="spellStart"/>
            <w:r w:rsidRPr="000E0759">
              <w:rPr>
                <w:sz w:val="22"/>
                <w:szCs w:val="22"/>
              </w:rPr>
              <w:t>изм</w:t>
            </w:r>
            <w:proofErr w:type="spellEnd"/>
            <w:r w:rsidRPr="000E0759">
              <w:rPr>
                <w:sz w:val="22"/>
                <w:szCs w:val="22"/>
              </w:rPr>
              <w:t>.,</w:t>
            </w:r>
          </w:p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шт.</w:t>
            </w:r>
          </w:p>
        </w:tc>
        <w:tc>
          <w:tcPr>
            <w:tcW w:w="6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Значение показателя по годам:      </w:t>
            </w:r>
          </w:p>
        </w:tc>
      </w:tr>
      <w:tr w:rsidR="007B2355" w:rsidRPr="000E0759" w:rsidTr="00E926AC">
        <w:trPr>
          <w:cantSplit/>
          <w:trHeight w:val="48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2014 </w:t>
            </w:r>
          </w:p>
          <w:p w:rsidR="007B2355" w:rsidRPr="000E075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2016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2017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2020 </w:t>
            </w:r>
          </w:p>
        </w:tc>
      </w:tr>
      <w:tr w:rsidR="007B2355" w:rsidRPr="000E0759" w:rsidTr="00E926AC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Количество общеобразовательных учреждений      </w:t>
            </w:r>
            <w:r w:rsidRPr="000E0759">
              <w:rPr>
                <w:sz w:val="22"/>
                <w:szCs w:val="22"/>
              </w:rPr>
              <w:br/>
              <w:t xml:space="preserve">оборудованных        </w:t>
            </w:r>
            <w:r w:rsidRPr="000E0759">
              <w:rPr>
                <w:sz w:val="22"/>
                <w:szCs w:val="22"/>
              </w:rPr>
              <w:br/>
              <w:t xml:space="preserve">приспособлениями,    </w:t>
            </w:r>
            <w:r w:rsidRPr="000E0759">
              <w:rPr>
                <w:sz w:val="22"/>
                <w:szCs w:val="22"/>
              </w:rPr>
              <w:br/>
              <w:t xml:space="preserve">обеспечивающими      </w:t>
            </w:r>
            <w:r w:rsidRPr="000E0759">
              <w:rPr>
                <w:sz w:val="22"/>
                <w:szCs w:val="22"/>
              </w:rPr>
              <w:br/>
              <w:t xml:space="preserve">доступность в них    </w:t>
            </w:r>
            <w:r w:rsidRPr="000E0759">
              <w:rPr>
                <w:sz w:val="22"/>
                <w:szCs w:val="22"/>
              </w:rPr>
              <w:br/>
              <w:t xml:space="preserve">инвалидов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</w:tr>
      <w:tr w:rsidR="007B2355" w:rsidRPr="000E0759" w:rsidTr="00E926AC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Количество учреждений здравоохранения оборудованных        </w:t>
            </w:r>
            <w:r w:rsidRPr="000E0759">
              <w:rPr>
                <w:sz w:val="22"/>
                <w:szCs w:val="22"/>
              </w:rPr>
              <w:br/>
              <w:t xml:space="preserve">приспособлениями,    </w:t>
            </w:r>
            <w:r w:rsidRPr="000E0759">
              <w:rPr>
                <w:sz w:val="22"/>
                <w:szCs w:val="22"/>
              </w:rPr>
              <w:br/>
              <w:t xml:space="preserve">обеспечивающими      </w:t>
            </w:r>
            <w:r w:rsidRPr="000E0759">
              <w:rPr>
                <w:sz w:val="22"/>
                <w:szCs w:val="22"/>
              </w:rPr>
              <w:br/>
              <w:t xml:space="preserve">доступность в них    </w:t>
            </w:r>
            <w:r w:rsidRPr="000E0759">
              <w:rPr>
                <w:sz w:val="22"/>
                <w:szCs w:val="22"/>
              </w:rPr>
              <w:br/>
              <w:t xml:space="preserve">инвалидов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----</w:t>
            </w: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----</w:t>
            </w: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</w:tr>
      <w:tr w:rsidR="007B2355" w:rsidRPr="000E0759" w:rsidTr="00E926AC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Количество административных зданий оборудованных        </w:t>
            </w:r>
            <w:r w:rsidRPr="000E0759">
              <w:rPr>
                <w:sz w:val="22"/>
                <w:szCs w:val="22"/>
              </w:rPr>
              <w:br/>
              <w:t xml:space="preserve">приспособлениями,    </w:t>
            </w:r>
            <w:r w:rsidRPr="000E0759">
              <w:rPr>
                <w:sz w:val="22"/>
                <w:szCs w:val="22"/>
              </w:rPr>
              <w:br/>
              <w:t xml:space="preserve">обеспечивающими      </w:t>
            </w:r>
            <w:r w:rsidRPr="000E0759">
              <w:rPr>
                <w:sz w:val="22"/>
                <w:szCs w:val="22"/>
              </w:rPr>
              <w:br/>
              <w:t xml:space="preserve">доступность в них    </w:t>
            </w:r>
            <w:r w:rsidRPr="000E0759">
              <w:rPr>
                <w:sz w:val="22"/>
                <w:szCs w:val="22"/>
              </w:rPr>
              <w:br/>
              <w:t xml:space="preserve">инвалидов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----</w:t>
            </w: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----</w:t>
            </w:r>
          </w:p>
        </w:tc>
      </w:tr>
      <w:tr w:rsidR="007B2355" w:rsidRPr="000E0759" w:rsidTr="00E926AC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Количество объектов </w:t>
            </w:r>
            <w:proofErr w:type="spellStart"/>
            <w:r w:rsidRPr="000E0759">
              <w:rPr>
                <w:sz w:val="22"/>
                <w:szCs w:val="22"/>
              </w:rPr>
              <w:t>культурно-досуговой</w:t>
            </w:r>
            <w:proofErr w:type="spellEnd"/>
            <w:r w:rsidRPr="000E0759">
              <w:rPr>
                <w:sz w:val="22"/>
                <w:szCs w:val="22"/>
              </w:rPr>
              <w:t xml:space="preserve"> сферы оборудованных        </w:t>
            </w:r>
            <w:r w:rsidRPr="000E0759">
              <w:rPr>
                <w:sz w:val="22"/>
                <w:szCs w:val="22"/>
              </w:rPr>
              <w:br/>
              <w:t xml:space="preserve">приспособлениями,    </w:t>
            </w:r>
            <w:r w:rsidRPr="000E0759">
              <w:rPr>
                <w:sz w:val="22"/>
                <w:szCs w:val="22"/>
              </w:rPr>
              <w:br/>
              <w:t xml:space="preserve">обеспечивающими      </w:t>
            </w:r>
            <w:r w:rsidRPr="000E0759">
              <w:rPr>
                <w:sz w:val="22"/>
                <w:szCs w:val="22"/>
              </w:rPr>
              <w:br/>
              <w:t xml:space="preserve">доступность в них    </w:t>
            </w:r>
            <w:r w:rsidRPr="000E0759">
              <w:rPr>
                <w:sz w:val="22"/>
                <w:szCs w:val="22"/>
              </w:rPr>
              <w:br/>
              <w:t xml:space="preserve">инвалидов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</w:tr>
      <w:tr w:rsidR="007B2355" w:rsidRPr="000E0759" w:rsidTr="00E926AC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 xml:space="preserve">Количество объектов транспортной инфраструктуры оборудованных        </w:t>
            </w:r>
            <w:r w:rsidRPr="000E0759">
              <w:rPr>
                <w:sz w:val="22"/>
                <w:szCs w:val="22"/>
              </w:rPr>
              <w:br/>
              <w:t xml:space="preserve">приспособлениями,    </w:t>
            </w:r>
            <w:r w:rsidRPr="000E0759">
              <w:rPr>
                <w:sz w:val="22"/>
                <w:szCs w:val="22"/>
              </w:rPr>
              <w:br/>
              <w:t xml:space="preserve">обеспечивающими      </w:t>
            </w:r>
            <w:r w:rsidRPr="000E0759">
              <w:rPr>
                <w:sz w:val="22"/>
                <w:szCs w:val="22"/>
              </w:rPr>
              <w:br/>
              <w:t xml:space="preserve">доступность в них    </w:t>
            </w:r>
            <w:r w:rsidRPr="000E0759">
              <w:rPr>
                <w:sz w:val="22"/>
                <w:szCs w:val="22"/>
              </w:rPr>
              <w:br/>
              <w:t>инвалидов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</w:p>
        </w:tc>
      </w:tr>
      <w:tr w:rsidR="007B2355" w:rsidRPr="000E0759" w:rsidTr="00E926AC">
        <w:trPr>
          <w:cantSplit/>
          <w:trHeight w:val="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6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Количество объектов связи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0E0759" w:rsidRDefault="007B2355" w:rsidP="00E926AC">
            <w:pPr>
              <w:jc w:val="center"/>
              <w:rPr>
                <w:sz w:val="22"/>
                <w:szCs w:val="22"/>
              </w:rPr>
            </w:pPr>
            <w:r w:rsidRPr="000E0759">
              <w:rPr>
                <w:sz w:val="22"/>
                <w:szCs w:val="22"/>
              </w:rPr>
              <w:t>--</w:t>
            </w:r>
          </w:p>
        </w:tc>
      </w:tr>
    </w:tbl>
    <w:p w:rsidR="007B2355" w:rsidRDefault="00793BD3" w:rsidP="007B2355">
      <w:pPr>
        <w:ind w:firstLine="708"/>
        <w:jc w:val="both"/>
      </w:pPr>
      <w:r>
        <w:t xml:space="preserve">11. </w:t>
      </w:r>
      <w:r w:rsidR="007B2355" w:rsidRPr="000E0759">
        <w:t>Социальными последствиями реализации мероприятий  Программы в формировании доступной среды будет являться обеспечение  доступа инвалидов</w:t>
      </w:r>
      <w:r w:rsidR="000F7DF8">
        <w:t xml:space="preserve"> к объектам </w:t>
      </w:r>
      <w:r w:rsidR="007B2355" w:rsidRPr="001D1660">
        <w:t xml:space="preserve"> </w:t>
      </w:r>
      <w:r w:rsidR="007B2355">
        <w:t>согласно приложению 2</w:t>
      </w:r>
      <w:r w:rsidR="000F7DF8">
        <w:t xml:space="preserve"> к настоящей Программе</w:t>
      </w:r>
      <w:r w:rsidR="007B2355" w:rsidRPr="000E0759">
        <w:t xml:space="preserve"> и обеспечении равного участия их в жизни общества наряду с другими гражданами.  </w:t>
      </w:r>
    </w:p>
    <w:p w:rsidR="007B2355" w:rsidRPr="000E0759" w:rsidRDefault="007B2355" w:rsidP="007B2355"/>
    <w:p w:rsidR="007B2355" w:rsidRPr="000E0759" w:rsidRDefault="00D04606" w:rsidP="007B2355">
      <w:pPr>
        <w:jc w:val="center"/>
      </w:pPr>
      <w:r>
        <w:rPr>
          <w:lang w:val="en-US"/>
        </w:rPr>
        <w:t>V</w:t>
      </w:r>
      <w:r w:rsidR="007B2355" w:rsidRPr="000E0759">
        <w:t>. Механизм управления реализацией Программы</w:t>
      </w:r>
    </w:p>
    <w:p w:rsidR="007B2355" w:rsidRPr="000E0759" w:rsidRDefault="007B2355" w:rsidP="007B2355">
      <w:r w:rsidRPr="000E0759">
        <w:t> </w:t>
      </w:r>
    </w:p>
    <w:p w:rsidR="007B2355" w:rsidRPr="000E0759" w:rsidRDefault="00D04606" w:rsidP="00D04606">
      <w:pPr>
        <w:ind w:firstLine="709"/>
        <w:jc w:val="both"/>
      </w:pPr>
      <w:r>
        <w:t>12.</w:t>
      </w:r>
      <w:r w:rsidR="007B2355">
        <w:t xml:space="preserve"> П</w:t>
      </w:r>
      <w:r w:rsidR="007B2355" w:rsidRPr="000E0759">
        <w:t>ервый уровень управ</w:t>
      </w:r>
      <w:r w:rsidR="007B2355">
        <w:t>ления осуществляет заместитель г</w:t>
      </w:r>
      <w:r w:rsidR="007B2355" w:rsidRPr="000E0759">
        <w:t xml:space="preserve">лавы администрации  </w:t>
      </w:r>
      <w:r w:rsidR="00DA172B">
        <w:rPr>
          <w:rFonts w:eastAsiaTheme="minorHAnsi" w:cstheme="minorBidi"/>
          <w:szCs w:val="22"/>
          <w:lang w:eastAsia="en-US"/>
        </w:rPr>
        <w:t>Карталинского</w:t>
      </w:r>
      <w:r w:rsidR="00DA172B" w:rsidRPr="007B2355">
        <w:rPr>
          <w:rFonts w:eastAsiaTheme="minorHAnsi" w:cstheme="minorBidi"/>
          <w:szCs w:val="22"/>
          <w:lang w:eastAsia="en-US"/>
        </w:rPr>
        <w:t xml:space="preserve"> муниципального района</w:t>
      </w:r>
      <w:r w:rsidR="007B2355" w:rsidRPr="000E0759">
        <w:t>,  курирующий вопросы образования и социальной защиты населения, в функции которого входят:</w:t>
      </w:r>
    </w:p>
    <w:p w:rsidR="007B2355" w:rsidRPr="000E0759" w:rsidRDefault="00D04606" w:rsidP="00D04606">
      <w:pPr>
        <w:ind w:firstLine="709"/>
        <w:jc w:val="both"/>
      </w:pPr>
      <w:r>
        <w:t xml:space="preserve">1) </w:t>
      </w:r>
      <w:r w:rsidR="007B2355" w:rsidRPr="000E0759">
        <w:t xml:space="preserve">оценка соотношения эффективности реализации Программы с приоритетами, целями и показателями  социально - экономического развития </w:t>
      </w:r>
      <w:r w:rsidRPr="000E0759">
        <w:t>Карталинского</w:t>
      </w:r>
      <w:r w:rsidR="00A93AD1">
        <w:t xml:space="preserve"> </w:t>
      </w:r>
      <w:r w:rsidRPr="000E0759">
        <w:t>муниципального района</w:t>
      </w:r>
      <w:r w:rsidR="007B2355" w:rsidRPr="000E0759">
        <w:t>;</w:t>
      </w:r>
    </w:p>
    <w:p w:rsidR="007B2355" w:rsidRPr="000E0759" w:rsidRDefault="002818DB" w:rsidP="00D04606">
      <w:pPr>
        <w:ind w:firstLine="709"/>
        <w:jc w:val="both"/>
      </w:pPr>
      <w:r>
        <w:t xml:space="preserve">2) </w:t>
      </w:r>
      <w:proofErr w:type="gramStart"/>
      <w:r w:rsidR="007B2355" w:rsidRPr="000E0759">
        <w:t>контроль за</w:t>
      </w:r>
      <w:proofErr w:type="gramEnd"/>
      <w:r w:rsidR="007B2355" w:rsidRPr="000E0759">
        <w:t xml:space="preserve"> реализацией Программы.</w:t>
      </w:r>
    </w:p>
    <w:p w:rsidR="007B2355" w:rsidRPr="000E0759" w:rsidRDefault="002818DB" w:rsidP="00D04606">
      <w:pPr>
        <w:ind w:firstLine="709"/>
        <w:jc w:val="both"/>
      </w:pPr>
      <w:r>
        <w:t>13.</w:t>
      </w:r>
      <w:r w:rsidR="007B2355">
        <w:t xml:space="preserve"> </w:t>
      </w:r>
      <w:r w:rsidR="007B2355" w:rsidRPr="000E0759">
        <w:t>Второй уровень управления осуществляет Управление социальной защиты населения и Управление строительства, инфраструктуры и ЖКХ Карталинского муниципального района, в функции котор</w:t>
      </w:r>
      <w:r w:rsidR="005E5181">
        <w:t>ых</w:t>
      </w:r>
      <w:r w:rsidR="007B2355" w:rsidRPr="000E0759">
        <w:t xml:space="preserve"> входят:</w:t>
      </w:r>
    </w:p>
    <w:p w:rsidR="007B2355" w:rsidRPr="000E0759" w:rsidRDefault="00D30F3B" w:rsidP="00D04606">
      <w:pPr>
        <w:ind w:firstLine="709"/>
        <w:jc w:val="both"/>
      </w:pPr>
      <w:r>
        <w:t xml:space="preserve">1) </w:t>
      </w:r>
      <w:r w:rsidR="007B2355" w:rsidRPr="000E0759">
        <w:t>координация выполнения мероприятий Программы;</w:t>
      </w:r>
    </w:p>
    <w:p w:rsidR="007B2355" w:rsidRPr="000E0759" w:rsidRDefault="00D30F3B" w:rsidP="00D04606">
      <w:pPr>
        <w:ind w:firstLine="709"/>
        <w:jc w:val="both"/>
      </w:pPr>
      <w:r>
        <w:t xml:space="preserve">2) </w:t>
      </w:r>
      <w:r w:rsidR="007B2355" w:rsidRPr="000E0759">
        <w:t>обеспечение эффективности реализации Программы, целевого использования средств;</w:t>
      </w:r>
    </w:p>
    <w:p w:rsidR="007B2355" w:rsidRPr="000E0759" w:rsidRDefault="00D30F3B" w:rsidP="00D04606">
      <w:pPr>
        <w:ind w:firstLine="709"/>
        <w:jc w:val="both"/>
      </w:pPr>
      <w:r>
        <w:t xml:space="preserve">3) </w:t>
      </w:r>
      <w:r w:rsidR="007B2355" w:rsidRPr="000E0759">
        <w:t>организация внедрения информационных технологий в целях управления реализацией Программы;</w:t>
      </w:r>
    </w:p>
    <w:p w:rsidR="007B2355" w:rsidRPr="000E0759" w:rsidRDefault="00D30F3B" w:rsidP="00D04606">
      <w:pPr>
        <w:ind w:firstLine="709"/>
        <w:jc w:val="both"/>
      </w:pPr>
      <w:r>
        <w:t xml:space="preserve">4) </w:t>
      </w:r>
      <w:r w:rsidR="007B2355" w:rsidRPr="000E0759">
        <w:t xml:space="preserve">непосредственный </w:t>
      </w:r>
      <w:proofErr w:type="gramStart"/>
      <w:r w:rsidR="007B2355" w:rsidRPr="000E0759">
        <w:t>контроль за</w:t>
      </w:r>
      <w:proofErr w:type="gramEnd"/>
      <w:r w:rsidR="007B2355" w:rsidRPr="000E0759">
        <w:t xml:space="preserve"> ходом реализации мероприятий Программы;</w:t>
      </w:r>
    </w:p>
    <w:p w:rsidR="007B2355" w:rsidRPr="000E0759" w:rsidRDefault="00D30F3B" w:rsidP="00D04606">
      <w:pPr>
        <w:ind w:firstLine="709"/>
        <w:jc w:val="both"/>
      </w:pPr>
      <w:r>
        <w:t xml:space="preserve">5) </w:t>
      </w:r>
      <w:r w:rsidR="007B2355" w:rsidRPr="000E0759">
        <w:t>подготовка при необходимости предложений по уточнению мероприятий Программы, объемов финансирования, механизма реализации Программы, исполнителей Программы, критериев оценки эффективности;</w:t>
      </w:r>
    </w:p>
    <w:p w:rsidR="007B2355" w:rsidRPr="000E0759" w:rsidRDefault="00D30F3B" w:rsidP="00D04606">
      <w:pPr>
        <w:ind w:firstLine="709"/>
        <w:jc w:val="both"/>
      </w:pPr>
      <w:r>
        <w:t xml:space="preserve">6) </w:t>
      </w:r>
      <w:r w:rsidR="007B2355" w:rsidRPr="000E0759">
        <w:t>составление отчетов о ходе реализации Программы.</w:t>
      </w:r>
    </w:p>
    <w:p w:rsidR="007B2355" w:rsidRPr="000E0759" w:rsidRDefault="00C9268C" w:rsidP="00D04606">
      <w:pPr>
        <w:ind w:firstLine="709"/>
        <w:jc w:val="both"/>
      </w:pPr>
      <w:r>
        <w:lastRenderedPageBreak/>
        <w:t>14.</w:t>
      </w:r>
      <w:r w:rsidR="007B2355">
        <w:t xml:space="preserve"> </w:t>
      </w:r>
      <w:r w:rsidR="007B2355" w:rsidRPr="000E0759">
        <w:t>Для обеспечения мониторинга хода реализации Программы Управление социальной защиты населения Карталинского муниципального района:</w:t>
      </w:r>
    </w:p>
    <w:p w:rsidR="007B2355" w:rsidRPr="000E0759" w:rsidRDefault="00C9268C" w:rsidP="00D04606">
      <w:pPr>
        <w:ind w:firstLine="709"/>
        <w:jc w:val="both"/>
      </w:pPr>
      <w:r>
        <w:t xml:space="preserve">1) </w:t>
      </w:r>
      <w:r w:rsidR="007B2355" w:rsidRPr="000E0759">
        <w:t>ежеквартально до 20 числа месяца, следующего за отчетным периодом, направляе</w:t>
      </w:r>
      <w:r w:rsidR="007B2355">
        <w:t>т в отдел экономики а</w:t>
      </w:r>
      <w:r w:rsidR="007B2355" w:rsidRPr="000E0759">
        <w:t xml:space="preserve">дминистрации </w:t>
      </w:r>
      <w:r w:rsidRPr="000E0759">
        <w:t>Карталинского  муниципального района</w:t>
      </w:r>
      <w:r w:rsidR="007B2355" w:rsidRPr="000E0759">
        <w:t xml:space="preserve"> ежеквартальный отчет о ходе реализации Программы по установленной форме;</w:t>
      </w:r>
    </w:p>
    <w:p w:rsidR="007B2355" w:rsidRPr="000E0759" w:rsidRDefault="00C9268C" w:rsidP="00D04606">
      <w:pPr>
        <w:ind w:firstLine="709"/>
        <w:jc w:val="both"/>
      </w:pPr>
      <w:proofErr w:type="gramStart"/>
      <w:r>
        <w:t xml:space="preserve">2) </w:t>
      </w:r>
      <w:r w:rsidR="007B2355" w:rsidRPr="000E0759">
        <w:t xml:space="preserve">ежегодно до 1 марта года, следующего за отчетным, направляет в отдел экономики </w:t>
      </w:r>
      <w:r>
        <w:t>а</w:t>
      </w:r>
      <w:r w:rsidR="007B2355" w:rsidRPr="000E0759">
        <w:t xml:space="preserve">дминистрации </w:t>
      </w:r>
      <w:r w:rsidRPr="000E0759">
        <w:t>Карталинского  муниципального района</w:t>
      </w:r>
      <w:r w:rsidR="007B2355" w:rsidRPr="000E0759">
        <w:t xml:space="preserve"> годовой отчет о ходе реализации Программы по установленной форме.</w:t>
      </w:r>
      <w:proofErr w:type="gramEnd"/>
    </w:p>
    <w:p w:rsidR="007B2355" w:rsidRPr="000E0759" w:rsidRDefault="00317FB4" w:rsidP="00D04606">
      <w:pPr>
        <w:ind w:firstLine="709"/>
        <w:jc w:val="both"/>
      </w:pPr>
      <w:r>
        <w:t xml:space="preserve">15. </w:t>
      </w:r>
      <w:r w:rsidR="007B2355" w:rsidRPr="000E0759">
        <w:t>К годовому отчету прилагается пояснительная записка, в которой указываются сведения о реализации мероприятий Программы, в том числе по количеству запланированных и выполненных мероприятий за отчетный год и за период с начала реализации Программы</w:t>
      </w:r>
      <w:proofErr w:type="gramStart"/>
      <w:r w:rsidR="007B2355" w:rsidRPr="000E0759">
        <w:t xml:space="preserve"> ,</w:t>
      </w:r>
      <w:proofErr w:type="gramEnd"/>
      <w:r w:rsidR="007B2355" w:rsidRPr="000E0759">
        <w:t xml:space="preserve"> а также об объемах фактического и планового финансирования программы с начала ее реализации. В случае неполного освоения финансовых средств или недофинансирования (ниже плановых значений) указываются причины.   </w:t>
      </w:r>
    </w:p>
    <w:p w:rsidR="007B2355" w:rsidRPr="000E0759" w:rsidRDefault="00317FB4" w:rsidP="00D04606">
      <w:pPr>
        <w:ind w:firstLine="709"/>
        <w:jc w:val="both"/>
      </w:pPr>
      <w:r>
        <w:t>16.</w:t>
      </w:r>
      <w:r w:rsidR="007B2355">
        <w:t xml:space="preserve"> </w:t>
      </w:r>
      <w:r w:rsidR="007B2355" w:rsidRPr="000E0759">
        <w:t xml:space="preserve">Отдел экономики </w:t>
      </w:r>
      <w:r>
        <w:t>а</w:t>
      </w:r>
      <w:r w:rsidR="007B2355" w:rsidRPr="000E0759">
        <w:t xml:space="preserve">дминистрации </w:t>
      </w:r>
      <w:r w:rsidRPr="000E0759">
        <w:t xml:space="preserve">Карталинского  муниципального района </w:t>
      </w:r>
      <w:r w:rsidR="007B2355" w:rsidRPr="000E0759">
        <w:t xml:space="preserve">ежеквартально в течение месяца после представления отчетов Управлением социальной защиты муниципального района  готовит сводный ежеквартальный отчет по объемам финансирования Программы в разрезе источников </w:t>
      </w:r>
      <w:r w:rsidR="007B2355">
        <w:t>и результатов освоения средств.</w:t>
      </w:r>
      <w:r w:rsidR="007B2355" w:rsidRPr="000E0759">
        <w:t xml:space="preserve">  Сводный годовой отчет дополняется информацией о результатах оценки эфф</w:t>
      </w:r>
      <w:r w:rsidR="007B2355">
        <w:t>ективности реализации Программы</w:t>
      </w:r>
      <w:r w:rsidR="007B2355" w:rsidRPr="000E0759">
        <w:t xml:space="preserve">. </w:t>
      </w:r>
    </w:p>
    <w:p w:rsidR="007B2355" w:rsidRPr="000E0759" w:rsidRDefault="00317FB4" w:rsidP="00D04606">
      <w:pPr>
        <w:ind w:firstLine="709"/>
        <w:jc w:val="both"/>
      </w:pPr>
      <w:r>
        <w:t>17.</w:t>
      </w:r>
      <w:r w:rsidR="007B2355">
        <w:t xml:space="preserve"> </w:t>
      </w:r>
      <w:r w:rsidR="007B2355" w:rsidRPr="000E0759">
        <w:t xml:space="preserve">Сводные ежеквартальные и годовые отчеты о ходе реализации Программы, информация о результатах оценки эффективности реализации Программы направляются </w:t>
      </w:r>
      <w:r w:rsidR="0085630D">
        <w:t>г</w:t>
      </w:r>
      <w:r w:rsidR="007B2355" w:rsidRPr="000E0759">
        <w:t xml:space="preserve">лаве </w:t>
      </w:r>
      <w:r w:rsidR="0085630D" w:rsidRPr="000E0759">
        <w:t>Карталинского  муниципального района</w:t>
      </w:r>
      <w:r w:rsidR="007B2355" w:rsidRPr="000E0759">
        <w:t>.</w:t>
      </w:r>
    </w:p>
    <w:p w:rsidR="007B2355" w:rsidRDefault="007B2355" w:rsidP="007B2355">
      <w:pPr>
        <w:sectPr w:rsidR="007B2355" w:rsidSect="000E07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355" w:rsidRPr="00A20F33" w:rsidRDefault="007B2355" w:rsidP="002157E0">
      <w:pPr>
        <w:ind w:left="9781"/>
        <w:jc w:val="center"/>
      </w:pPr>
      <w:r>
        <w:lastRenderedPageBreak/>
        <w:t>ПРИЛОЖЕНИЕ</w:t>
      </w:r>
      <w:r w:rsidRPr="00A20F33">
        <w:t xml:space="preserve"> 1</w:t>
      </w:r>
    </w:p>
    <w:p w:rsidR="007B2355" w:rsidRPr="00A20F33" w:rsidRDefault="007B2355" w:rsidP="002157E0">
      <w:pPr>
        <w:ind w:left="9781"/>
        <w:jc w:val="center"/>
      </w:pPr>
      <w:r>
        <w:t xml:space="preserve">к муниципальной  </w:t>
      </w:r>
      <w:r w:rsidRPr="00A20F33">
        <w:t>программе</w:t>
      </w:r>
    </w:p>
    <w:p w:rsidR="007B2355" w:rsidRPr="00A20F33" w:rsidRDefault="007B2355" w:rsidP="002157E0">
      <w:pPr>
        <w:ind w:left="9781"/>
        <w:jc w:val="center"/>
      </w:pPr>
      <w:r>
        <w:t>«Доступная среда»</w:t>
      </w:r>
      <w:r w:rsidRPr="00A20F33">
        <w:t xml:space="preserve"> на 2014 - 2020</w:t>
      </w:r>
      <w:r>
        <w:t xml:space="preserve"> годы</w:t>
      </w:r>
    </w:p>
    <w:p w:rsidR="007B2355" w:rsidRPr="00A20F33" w:rsidRDefault="007B2355" w:rsidP="007B2355">
      <w:r w:rsidRPr="00A20F33">
        <w:t> </w:t>
      </w:r>
    </w:p>
    <w:p w:rsidR="007E7FD0" w:rsidRDefault="007E7FD0" w:rsidP="007B2355">
      <w:pPr>
        <w:jc w:val="center"/>
      </w:pPr>
    </w:p>
    <w:p w:rsidR="007E7FD0" w:rsidRDefault="007E7FD0" w:rsidP="007B2355">
      <w:pPr>
        <w:jc w:val="center"/>
      </w:pPr>
    </w:p>
    <w:p w:rsidR="007B2355" w:rsidRPr="00A20F33" w:rsidRDefault="007B2355" w:rsidP="007B2355">
      <w:pPr>
        <w:jc w:val="center"/>
      </w:pPr>
      <w:r w:rsidRPr="00A20F33">
        <w:t>МЕРОПРИЯТИЯ ПРОГРАММЫ</w:t>
      </w:r>
    </w:p>
    <w:p w:rsidR="007B2355" w:rsidRPr="00A20F33" w:rsidRDefault="007B2355" w:rsidP="007B2355">
      <w:r w:rsidRPr="00A20F33">
        <w:t> 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3398"/>
        <w:gridCol w:w="3047"/>
        <w:gridCol w:w="945"/>
        <w:gridCol w:w="1350"/>
        <w:gridCol w:w="830"/>
        <w:gridCol w:w="781"/>
        <w:gridCol w:w="709"/>
        <w:gridCol w:w="850"/>
        <w:gridCol w:w="851"/>
        <w:gridCol w:w="850"/>
        <w:gridCol w:w="851"/>
      </w:tblGrid>
      <w:tr w:rsidR="007B2355" w:rsidRPr="00A20F33" w:rsidTr="00E926AC">
        <w:trPr>
          <w:cantSplit/>
          <w:trHeight w:val="36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№  </w:t>
            </w:r>
            <w:r w:rsidRPr="00D95B9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D95B9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95B99">
              <w:rPr>
                <w:sz w:val="22"/>
                <w:szCs w:val="22"/>
              </w:rPr>
              <w:t>/</w:t>
            </w:r>
            <w:proofErr w:type="spellStart"/>
            <w:r w:rsidRPr="00D95B99">
              <w:rPr>
                <w:sz w:val="22"/>
                <w:szCs w:val="22"/>
              </w:rPr>
              <w:t>п</w:t>
            </w:r>
            <w:proofErr w:type="spellEnd"/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Наименование мероприятия    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Срок </w:t>
            </w:r>
            <w:r w:rsidRPr="00D95B99">
              <w:rPr>
                <w:sz w:val="22"/>
                <w:szCs w:val="22"/>
              </w:rPr>
              <w:br/>
            </w:r>
            <w:proofErr w:type="spellStart"/>
            <w:r w:rsidRPr="00D95B99">
              <w:rPr>
                <w:sz w:val="22"/>
                <w:szCs w:val="22"/>
              </w:rPr>
              <w:t>реал</w:t>
            </w:r>
            <w:proofErr w:type="gramStart"/>
            <w:r w:rsidRPr="00D95B99">
              <w:rPr>
                <w:sz w:val="22"/>
                <w:szCs w:val="22"/>
              </w:rPr>
              <w:t>и</w:t>
            </w:r>
            <w:proofErr w:type="spellEnd"/>
            <w:r w:rsidRPr="00D95B99">
              <w:rPr>
                <w:sz w:val="22"/>
                <w:szCs w:val="22"/>
              </w:rPr>
              <w:t>-</w:t>
            </w:r>
            <w:proofErr w:type="gramEnd"/>
            <w:r w:rsidRPr="00D95B99">
              <w:rPr>
                <w:sz w:val="22"/>
                <w:szCs w:val="22"/>
              </w:rPr>
              <w:br/>
            </w:r>
            <w:proofErr w:type="spellStart"/>
            <w:r w:rsidRPr="00D95B99">
              <w:rPr>
                <w:sz w:val="22"/>
                <w:szCs w:val="22"/>
              </w:rPr>
              <w:t>зации</w:t>
            </w:r>
            <w:proofErr w:type="spellEnd"/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Источник </w:t>
            </w:r>
            <w:r w:rsidRPr="00D95B99">
              <w:rPr>
                <w:sz w:val="22"/>
                <w:szCs w:val="22"/>
              </w:rPr>
              <w:br/>
            </w:r>
            <w:proofErr w:type="spellStart"/>
            <w:r w:rsidRPr="00D95B99">
              <w:rPr>
                <w:sz w:val="22"/>
                <w:szCs w:val="22"/>
              </w:rPr>
              <w:t>финанс</w:t>
            </w:r>
            <w:proofErr w:type="gramStart"/>
            <w:r w:rsidRPr="00D95B99">
              <w:rPr>
                <w:sz w:val="22"/>
                <w:szCs w:val="22"/>
              </w:rPr>
              <w:t>и</w:t>
            </w:r>
            <w:proofErr w:type="spellEnd"/>
            <w:r w:rsidRPr="00D95B99">
              <w:rPr>
                <w:sz w:val="22"/>
                <w:szCs w:val="22"/>
              </w:rPr>
              <w:t>-</w:t>
            </w:r>
            <w:proofErr w:type="gramEnd"/>
            <w:r w:rsidRPr="00D95B99">
              <w:rPr>
                <w:sz w:val="22"/>
                <w:szCs w:val="22"/>
              </w:rPr>
              <w:t xml:space="preserve"> </w:t>
            </w:r>
            <w:r w:rsidRPr="00D95B99">
              <w:rPr>
                <w:sz w:val="22"/>
                <w:szCs w:val="22"/>
              </w:rPr>
              <w:br/>
            </w:r>
            <w:proofErr w:type="spellStart"/>
            <w:r w:rsidRPr="00D95B99">
              <w:rPr>
                <w:sz w:val="22"/>
                <w:szCs w:val="22"/>
              </w:rPr>
              <w:t>рования</w:t>
            </w:r>
            <w:proofErr w:type="spellEnd"/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Объем финансирования по годам   </w:t>
            </w:r>
            <w:r w:rsidRPr="00D95B99">
              <w:rPr>
                <w:sz w:val="22"/>
                <w:szCs w:val="22"/>
              </w:rPr>
              <w:br/>
              <w:t xml:space="preserve">(тыс. руб.)            </w:t>
            </w:r>
          </w:p>
        </w:tc>
      </w:tr>
      <w:tr w:rsidR="007B2355" w:rsidRPr="00A20F33" w:rsidTr="00E926AC">
        <w:trPr>
          <w:cantSplit/>
          <w:trHeight w:val="240"/>
        </w:trPr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3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B2355" w:rsidRPr="00A20F33" w:rsidTr="00E926AC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B81771" w:rsidP="00B8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. </w:t>
            </w:r>
            <w:r w:rsidR="007B2355" w:rsidRPr="00D95B99">
              <w:rPr>
                <w:sz w:val="22"/>
                <w:szCs w:val="22"/>
              </w:rPr>
              <w:t xml:space="preserve">Создание доступной </w:t>
            </w:r>
            <w:r w:rsidR="00B80F4F">
              <w:rPr>
                <w:sz w:val="22"/>
                <w:szCs w:val="22"/>
              </w:rPr>
              <w:t>среды жизнедеятельности детей-</w:t>
            </w:r>
            <w:r w:rsidR="007B2355" w:rsidRPr="00D95B99">
              <w:rPr>
                <w:sz w:val="22"/>
                <w:szCs w:val="22"/>
              </w:rPr>
              <w:t>инвалидов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</w:tr>
      <w:tr w:rsidR="007B2355" w:rsidRPr="00A20F33" w:rsidTr="00E926AC">
        <w:trPr>
          <w:cantSplit/>
          <w:trHeight w:val="108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B81771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Организация проведения         </w:t>
            </w:r>
            <w:r w:rsidRPr="00D95B99">
              <w:rPr>
                <w:sz w:val="22"/>
                <w:szCs w:val="22"/>
              </w:rPr>
              <w:br/>
              <w:t xml:space="preserve">мониторинга по определению    </w:t>
            </w:r>
            <w:r w:rsidRPr="00D95B99">
              <w:rPr>
                <w:sz w:val="22"/>
                <w:szCs w:val="22"/>
              </w:rPr>
              <w:br/>
              <w:t xml:space="preserve">потребностей  инвалидов         </w:t>
            </w:r>
            <w:r w:rsidRPr="00D95B99">
              <w:rPr>
                <w:sz w:val="22"/>
                <w:szCs w:val="22"/>
              </w:rPr>
              <w:br/>
              <w:t xml:space="preserve">в беспрепятственном доступе    </w:t>
            </w:r>
            <w:r w:rsidRPr="00D95B99">
              <w:rPr>
                <w:sz w:val="22"/>
                <w:szCs w:val="22"/>
              </w:rPr>
              <w:br/>
              <w:t>к социально-значимым объектам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УСЗН, Управление строительства, Управление образования, Отдел культуры, Гл. врач МУЗ «КГБ»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5B99">
                <w:rPr>
                  <w:sz w:val="22"/>
                  <w:szCs w:val="22"/>
                </w:rPr>
                <w:t>2014 г</w:t>
              </w:r>
            </w:smartTag>
            <w:r w:rsidRPr="00D95B99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</w:p>
        </w:tc>
      </w:tr>
      <w:tr w:rsidR="007B2355" w:rsidRPr="00A20F33" w:rsidTr="00E926AC">
        <w:trPr>
          <w:cantSplit/>
          <w:trHeight w:val="108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B81771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 xml:space="preserve">Организация оборудования       </w:t>
            </w:r>
            <w:r w:rsidRPr="00D95B99">
              <w:rPr>
                <w:sz w:val="22"/>
                <w:szCs w:val="22"/>
              </w:rPr>
              <w:br/>
              <w:t xml:space="preserve">объектов приспособлениями,              </w:t>
            </w:r>
            <w:r w:rsidRPr="00D95B99">
              <w:rPr>
                <w:sz w:val="22"/>
                <w:szCs w:val="22"/>
              </w:rPr>
              <w:br/>
              <w:t xml:space="preserve">обеспечивающими                </w:t>
            </w:r>
            <w:r w:rsidRPr="00D95B99">
              <w:rPr>
                <w:sz w:val="22"/>
                <w:szCs w:val="22"/>
              </w:rPr>
              <w:br/>
              <w:t xml:space="preserve">беспрепятственный доступ к ним </w:t>
            </w:r>
            <w:r w:rsidRPr="00D95B99">
              <w:rPr>
                <w:sz w:val="22"/>
                <w:szCs w:val="22"/>
              </w:rPr>
              <w:br/>
              <w:t xml:space="preserve">инвалидов                     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УСЗН, Управление строительства, Управление образования, Отдел культуры, Гл. врач МУЗ «КГБ», арендаторы помещений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 w:rsidRPr="00D95B99"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95B99">
                <w:rPr>
                  <w:sz w:val="22"/>
                  <w:szCs w:val="22"/>
                </w:rPr>
                <w:t>2020 г</w:t>
              </w:r>
            </w:smartTag>
            <w:r w:rsidRPr="00D95B99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Pr="00D95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1388,16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355" w:rsidRPr="00D95B99" w:rsidRDefault="007B2355" w:rsidP="00E92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</w:tr>
    </w:tbl>
    <w:p w:rsidR="007B2355" w:rsidRDefault="007B2355" w:rsidP="007B2355"/>
    <w:p w:rsidR="007B2355" w:rsidRDefault="007B2355" w:rsidP="007B2355"/>
    <w:p w:rsidR="007B2355" w:rsidRDefault="007B2355" w:rsidP="007B2355"/>
    <w:p w:rsidR="007B2355" w:rsidRDefault="007B2355" w:rsidP="007B2355"/>
    <w:p w:rsidR="007B2355" w:rsidRDefault="007B2355" w:rsidP="007B2355"/>
    <w:p w:rsidR="007B2355" w:rsidRDefault="007B2355" w:rsidP="007B2355"/>
    <w:p w:rsidR="007B2355" w:rsidRDefault="007B2355" w:rsidP="007B2355"/>
    <w:p w:rsidR="007B2355" w:rsidRDefault="007B2355" w:rsidP="007B2355"/>
    <w:p w:rsidR="007E7FD0" w:rsidRDefault="007E7FD0" w:rsidP="007E7FD0"/>
    <w:p w:rsidR="007B2355" w:rsidRPr="000E0759" w:rsidRDefault="007B2355" w:rsidP="004264E1">
      <w:pPr>
        <w:ind w:firstLine="9214"/>
        <w:jc w:val="center"/>
      </w:pPr>
      <w:r w:rsidRPr="000E0759">
        <w:lastRenderedPageBreak/>
        <w:t>ПРИЛОЖЕНИЕ 2</w:t>
      </w:r>
    </w:p>
    <w:p w:rsidR="007B2355" w:rsidRPr="000E0759" w:rsidRDefault="007B2355" w:rsidP="004264E1">
      <w:pPr>
        <w:ind w:firstLine="9214"/>
        <w:jc w:val="center"/>
      </w:pPr>
      <w:r>
        <w:t xml:space="preserve">к </w:t>
      </w:r>
      <w:r w:rsidRPr="000E0759">
        <w:t>муни</w:t>
      </w:r>
      <w:r>
        <w:t xml:space="preserve">ципальной  </w:t>
      </w:r>
      <w:r w:rsidRPr="000E0759">
        <w:t>программе</w:t>
      </w:r>
    </w:p>
    <w:p w:rsidR="007B2355" w:rsidRPr="000E0759" w:rsidRDefault="007B2355" w:rsidP="004264E1">
      <w:pPr>
        <w:ind w:firstLine="9214"/>
        <w:jc w:val="center"/>
      </w:pPr>
      <w:r>
        <w:t>«</w:t>
      </w:r>
      <w:r w:rsidRPr="000E0759">
        <w:t>Доступная среда</w:t>
      </w:r>
      <w:r>
        <w:t>» на 2014 - 2020 годы</w:t>
      </w:r>
    </w:p>
    <w:tbl>
      <w:tblPr>
        <w:tblW w:w="14899" w:type="dxa"/>
        <w:tblInd w:w="93" w:type="dxa"/>
        <w:tblLook w:val="04A0"/>
      </w:tblPr>
      <w:tblGrid>
        <w:gridCol w:w="500"/>
        <w:gridCol w:w="2374"/>
        <w:gridCol w:w="5601"/>
        <w:gridCol w:w="1632"/>
        <w:gridCol w:w="1426"/>
        <w:gridCol w:w="3366"/>
      </w:tblGrid>
      <w:tr w:rsidR="007B2355" w:rsidRPr="000E0759" w:rsidTr="00E926AC">
        <w:trPr>
          <w:trHeight w:val="1100"/>
        </w:trPr>
        <w:tc>
          <w:tcPr>
            <w:tcW w:w="148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094A" w:rsidRDefault="00F2094A" w:rsidP="00E926AC">
            <w:pPr>
              <w:jc w:val="center"/>
              <w:rPr>
                <w:bCs/>
                <w:sz w:val="24"/>
                <w:szCs w:val="24"/>
              </w:rPr>
            </w:pPr>
          </w:p>
          <w:p w:rsidR="00F2094A" w:rsidRDefault="00F2094A" w:rsidP="00E926AC">
            <w:pPr>
              <w:jc w:val="center"/>
              <w:rPr>
                <w:bCs/>
                <w:sz w:val="24"/>
                <w:szCs w:val="24"/>
              </w:rPr>
            </w:pPr>
          </w:p>
          <w:p w:rsidR="007B2355" w:rsidRPr="005C190F" w:rsidRDefault="007B2355" w:rsidP="00E926AC">
            <w:pPr>
              <w:jc w:val="center"/>
              <w:rPr>
                <w:bCs/>
                <w:sz w:val="24"/>
                <w:szCs w:val="24"/>
              </w:rPr>
            </w:pPr>
            <w:r w:rsidRPr="005C190F">
              <w:rPr>
                <w:bCs/>
                <w:sz w:val="24"/>
                <w:szCs w:val="24"/>
              </w:rPr>
              <w:t>РЕЕСТР</w:t>
            </w:r>
          </w:p>
          <w:p w:rsidR="007B2355" w:rsidRPr="005C190F" w:rsidRDefault="007B2355" w:rsidP="00E926AC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объектов социального назначения, намеченных к паспортизации в период с "</w:t>
            </w:r>
            <w:r w:rsidRPr="005C190F">
              <w:rPr>
                <w:sz w:val="24"/>
                <w:szCs w:val="24"/>
                <w:u w:val="single"/>
              </w:rPr>
              <w:t xml:space="preserve"> 01</w:t>
            </w:r>
            <w:r w:rsidRPr="005C190F">
              <w:rPr>
                <w:sz w:val="24"/>
                <w:szCs w:val="24"/>
              </w:rPr>
              <w:t>" января</w:t>
            </w:r>
            <w:r w:rsidRPr="005C190F">
              <w:rPr>
                <w:sz w:val="24"/>
                <w:szCs w:val="24"/>
                <w:u w:val="single"/>
              </w:rPr>
              <w:t xml:space="preserve"> </w:t>
            </w:r>
            <w:r w:rsidRPr="005C190F">
              <w:rPr>
                <w:sz w:val="24"/>
                <w:szCs w:val="24"/>
              </w:rPr>
              <w:t xml:space="preserve">  2014г. по "  </w:t>
            </w:r>
            <w:r w:rsidRPr="005C190F">
              <w:rPr>
                <w:sz w:val="24"/>
                <w:szCs w:val="24"/>
                <w:u w:val="single"/>
              </w:rPr>
              <w:t>01</w:t>
            </w:r>
            <w:r w:rsidRPr="005C190F">
              <w:rPr>
                <w:sz w:val="24"/>
                <w:szCs w:val="24"/>
              </w:rPr>
              <w:t xml:space="preserve">  "</w:t>
            </w:r>
            <w:r w:rsidRPr="005C190F">
              <w:rPr>
                <w:sz w:val="24"/>
                <w:szCs w:val="24"/>
                <w:u w:val="single"/>
              </w:rPr>
              <w:t xml:space="preserve"> января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190F">
                <w:rPr>
                  <w:sz w:val="24"/>
                  <w:szCs w:val="24"/>
                </w:rPr>
                <w:t>2015 г</w:t>
              </w:r>
            </w:smartTag>
            <w:r w:rsidRPr="005C190F">
              <w:rPr>
                <w:sz w:val="24"/>
                <w:szCs w:val="24"/>
              </w:rPr>
              <w:t>.</w:t>
            </w:r>
          </w:p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5C190F">
              <w:rPr>
                <w:sz w:val="24"/>
                <w:szCs w:val="24"/>
              </w:rPr>
              <w:t xml:space="preserve">по </w:t>
            </w:r>
            <w:r w:rsidRPr="005C190F">
              <w:rPr>
                <w:bCs/>
                <w:sz w:val="24"/>
                <w:szCs w:val="24"/>
              </w:rPr>
              <w:t>Карталинскому муниципальному району</w:t>
            </w:r>
          </w:p>
        </w:tc>
      </w:tr>
      <w:tr w:rsidR="007B2355" w:rsidRPr="000E0759" w:rsidTr="00E926A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</w:tr>
      <w:tr w:rsidR="007B2355" w:rsidRPr="000E0759" w:rsidTr="00E926AC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075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E0759">
              <w:rPr>
                <w:sz w:val="20"/>
                <w:szCs w:val="20"/>
              </w:rPr>
              <w:t>/</w:t>
            </w:r>
            <w:proofErr w:type="spellStart"/>
            <w:r w:rsidRPr="000E075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Полное юридическое наименование объекта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Адрес объекта, руководитель (должность, Ф.И.О., телефон)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Форма собственности объекта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Год оборудования объектов 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Мероприятия необходимые для доступности граждан </w:t>
            </w:r>
          </w:p>
        </w:tc>
      </w:tr>
      <w:tr w:rsidR="007B2355" w:rsidRPr="000E0759" w:rsidTr="00E926A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8</w:t>
            </w:r>
          </w:p>
        </w:tc>
      </w:tr>
      <w:tr w:rsidR="007B2355" w:rsidRPr="000E0759" w:rsidTr="00E926AC">
        <w:trPr>
          <w:trHeight w:val="315"/>
        </w:trPr>
        <w:tc>
          <w:tcPr>
            <w:tcW w:w="1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bCs/>
                <w:sz w:val="20"/>
                <w:szCs w:val="20"/>
              </w:rPr>
            </w:pPr>
            <w:r w:rsidRPr="000E0759">
              <w:rPr>
                <w:bCs/>
                <w:sz w:val="20"/>
                <w:szCs w:val="20"/>
              </w:rPr>
              <w:t>I. Органы власти всех уровней, административные учреждения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 </w:t>
            </w:r>
          </w:p>
        </w:tc>
      </w:tr>
      <w:tr w:rsidR="007B2355" w:rsidRPr="000E0759" w:rsidTr="00E926AC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Администрация Карталинского муниципального района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Ленина, 1; глава района Шулаев Сергей Николаевич, 8 (351 33) 2-24-24, 8 904 803 43 </w:t>
            </w:r>
            <w:proofErr w:type="spellStart"/>
            <w:r w:rsidRPr="000E0759">
              <w:rPr>
                <w:sz w:val="20"/>
                <w:szCs w:val="20"/>
              </w:rPr>
              <w:t>43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E0759">
                <w:rPr>
                  <w:sz w:val="20"/>
                  <w:szCs w:val="20"/>
                </w:rPr>
                <w:t>2015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оснащение информационными табло для слабослышащих, размещение тактильных табличек</w:t>
            </w:r>
          </w:p>
        </w:tc>
      </w:tr>
      <w:tr w:rsidR="007B2355" w:rsidRPr="000E0759" w:rsidTr="00E926AC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right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Городской суд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Славы, 15, председатель </w:t>
            </w:r>
            <w:proofErr w:type="spellStart"/>
            <w:r w:rsidRPr="000E0759">
              <w:rPr>
                <w:sz w:val="20"/>
                <w:szCs w:val="20"/>
              </w:rPr>
              <w:t>Тугаева</w:t>
            </w:r>
            <w:proofErr w:type="spellEnd"/>
            <w:r w:rsidRPr="000E0759">
              <w:rPr>
                <w:sz w:val="20"/>
                <w:szCs w:val="20"/>
              </w:rPr>
              <w:t xml:space="preserve"> Ольга Васильевна, 2-22-69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E0759">
                <w:rPr>
                  <w:sz w:val="20"/>
                  <w:szCs w:val="20"/>
                </w:rPr>
                <w:t>2014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расширение дверных проёмов</w:t>
            </w:r>
          </w:p>
        </w:tc>
      </w:tr>
      <w:tr w:rsidR="007B2355" w:rsidRPr="000E0759" w:rsidTr="00E926AC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right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Прокуратура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Ленина, 6, прокурор </w:t>
            </w:r>
            <w:proofErr w:type="spellStart"/>
            <w:r w:rsidRPr="000E0759">
              <w:rPr>
                <w:sz w:val="20"/>
                <w:szCs w:val="20"/>
              </w:rPr>
              <w:t>Вашкевич</w:t>
            </w:r>
            <w:proofErr w:type="spellEnd"/>
            <w:r w:rsidRPr="000E0759"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E0759">
                <w:rPr>
                  <w:sz w:val="20"/>
                  <w:szCs w:val="20"/>
                </w:rPr>
                <w:t>2015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оборудование входа съездами, расширение дверных проёмов, оснащение информационными табло </w:t>
            </w:r>
            <w:proofErr w:type="gramStart"/>
            <w:r w:rsidRPr="000E0759">
              <w:rPr>
                <w:sz w:val="20"/>
                <w:szCs w:val="20"/>
              </w:rPr>
              <w:t>для</w:t>
            </w:r>
            <w:proofErr w:type="gramEnd"/>
            <w:r w:rsidRPr="000E0759">
              <w:rPr>
                <w:sz w:val="20"/>
                <w:szCs w:val="20"/>
              </w:rPr>
              <w:t xml:space="preserve"> слабослышащих</w:t>
            </w:r>
          </w:p>
        </w:tc>
      </w:tr>
      <w:tr w:rsidR="007B2355" w:rsidRPr="000E0759" w:rsidTr="00E926AC">
        <w:trPr>
          <w:trHeight w:val="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2355" w:rsidRPr="000E0759" w:rsidRDefault="007B2355" w:rsidP="00E926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560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</w:t>
            </w:r>
            <w:proofErr w:type="gramStart"/>
            <w:r w:rsidRPr="000E0759">
              <w:rPr>
                <w:sz w:val="20"/>
                <w:szCs w:val="20"/>
              </w:rPr>
              <w:t>.К</w:t>
            </w:r>
            <w:proofErr w:type="gramEnd"/>
            <w:r w:rsidRPr="000E0759">
              <w:rPr>
                <w:sz w:val="20"/>
                <w:szCs w:val="20"/>
              </w:rPr>
              <w:t>арталы, ул.Калмыкова,6, руководитель, Селезнева Елена Сергеевна, 2-17-88</w:t>
            </w:r>
          </w:p>
        </w:tc>
        <w:tc>
          <w:tcPr>
            <w:tcW w:w="163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         муниципальная</w:t>
            </w:r>
          </w:p>
        </w:tc>
        <w:tc>
          <w:tcPr>
            <w:tcW w:w="1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2014</w:t>
            </w:r>
            <w:r w:rsidR="00B817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6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приспособление путей движения внутри зданий</w:t>
            </w:r>
          </w:p>
        </w:tc>
      </w:tr>
      <w:tr w:rsidR="007B2355" w:rsidRPr="000E0759" w:rsidTr="00E926AC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right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5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</w:tr>
    </w:tbl>
    <w:p w:rsidR="007B2355" w:rsidRDefault="007B2355" w:rsidP="007B2355"/>
    <w:p w:rsidR="007B2355" w:rsidRDefault="007B2355" w:rsidP="007B2355"/>
    <w:p w:rsidR="007B2355" w:rsidRDefault="007B2355" w:rsidP="007B2355"/>
    <w:p w:rsidR="007B2355" w:rsidRDefault="007B2355" w:rsidP="007B2355"/>
    <w:p w:rsidR="007B2355" w:rsidRDefault="007B2355" w:rsidP="007B2355">
      <w:pPr>
        <w:jc w:val="center"/>
      </w:pPr>
    </w:p>
    <w:p w:rsidR="007B2355" w:rsidRDefault="007B2355" w:rsidP="007B2355">
      <w:pPr>
        <w:jc w:val="center"/>
      </w:pPr>
    </w:p>
    <w:tbl>
      <w:tblPr>
        <w:tblW w:w="14899" w:type="dxa"/>
        <w:tblInd w:w="93" w:type="dxa"/>
        <w:tblLook w:val="04A0"/>
      </w:tblPr>
      <w:tblGrid>
        <w:gridCol w:w="500"/>
        <w:gridCol w:w="2374"/>
        <w:gridCol w:w="5601"/>
        <w:gridCol w:w="1632"/>
        <w:gridCol w:w="1426"/>
        <w:gridCol w:w="3366"/>
      </w:tblGrid>
      <w:tr w:rsidR="007B2355" w:rsidRPr="000E0759" w:rsidTr="00E926AC">
        <w:trPr>
          <w:trHeight w:val="315"/>
        </w:trPr>
        <w:tc>
          <w:tcPr>
            <w:tcW w:w="1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bCs/>
                <w:sz w:val="20"/>
                <w:szCs w:val="20"/>
              </w:rPr>
            </w:pPr>
            <w:r w:rsidRPr="000E0759">
              <w:rPr>
                <w:bCs/>
                <w:sz w:val="20"/>
                <w:szCs w:val="20"/>
              </w:rPr>
              <w:t xml:space="preserve">II. Учреждения здравоохранения (больницы, поликлиники, </w:t>
            </w:r>
            <w:proofErr w:type="spellStart"/>
            <w:r w:rsidRPr="000E0759">
              <w:rPr>
                <w:bCs/>
                <w:sz w:val="20"/>
                <w:szCs w:val="20"/>
              </w:rPr>
              <w:t>травпункты</w:t>
            </w:r>
            <w:proofErr w:type="spellEnd"/>
            <w:r w:rsidRPr="000E0759">
              <w:rPr>
                <w:bCs/>
                <w:sz w:val="20"/>
                <w:szCs w:val="20"/>
              </w:rPr>
              <w:t>, родильные дома и т.д.)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 </w:t>
            </w:r>
          </w:p>
        </w:tc>
      </w:tr>
      <w:tr w:rsidR="007B2355" w:rsidRPr="000E0759" w:rsidTr="00E926A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Лечебный корпус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г. Карталы, ул. Борьбы, 1, главный врач Никулин Александр Александрович, 2-21-52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E0759">
                <w:rPr>
                  <w:sz w:val="20"/>
                  <w:szCs w:val="20"/>
                </w:rPr>
                <w:t>2015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устройство пандуса (центральный вход), оборудование помещений и санитарно-гигиенических комнат поручнями, оснащение тактильными плитками приспособление путей движения внутри здания </w:t>
            </w:r>
            <w:proofErr w:type="gramStart"/>
            <w:r w:rsidRPr="000E0759">
              <w:rPr>
                <w:sz w:val="20"/>
                <w:szCs w:val="20"/>
              </w:rPr>
              <w:t xml:space="preserve">( </w:t>
            </w:r>
            <w:proofErr w:type="gramEnd"/>
            <w:r w:rsidRPr="000E0759">
              <w:rPr>
                <w:sz w:val="20"/>
                <w:szCs w:val="20"/>
              </w:rPr>
              <w:t>коридор 1-ого этажа)</w:t>
            </w:r>
          </w:p>
        </w:tc>
      </w:tr>
      <w:tr w:rsidR="007B2355" w:rsidRPr="000E0759" w:rsidTr="00E926AC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г. Карталы, пер. Красноармейский, 17, главный врач Никулин Александр Александрович, 2-21-52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E0759">
                <w:rPr>
                  <w:sz w:val="20"/>
                  <w:szCs w:val="20"/>
                </w:rPr>
                <w:t>2016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 (центральный вход), оборудование помещений и санитарно-гигиенических комнат поручнями, расширение дверных проёмов</w:t>
            </w:r>
          </w:p>
        </w:tc>
      </w:tr>
      <w:tr w:rsidR="007B2355" w:rsidRPr="000E0759" w:rsidTr="00E926AC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proofErr w:type="spellStart"/>
            <w:r w:rsidRPr="000E0759">
              <w:rPr>
                <w:sz w:val="20"/>
                <w:szCs w:val="20"/>
              </w:rPr>
              <w:t>Психонаркологическое</w:t>
            </w:r>
            <w:proofErr w:type="spellEnd"/>
            <w:r w:rsidRPr="000E0759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proofErr w:type="gramStart"/>
            <w:r w:rsidRPr="000E0759">
              <w:rPr>
                <w:sz w:val="20"/>
                <w:szCs w:val="20"/>
              </w:rPr>
              <w:t>г. Карталы, ул. Больничная,4, главный врач Никулин Александр Александрович, 2-21-52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0759">
                <w:rPr>
                  <w:sz w:val="20"/>
                  <w:szCs w:val="20"/>
                </w:rPr>
                <w:t>2020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 (центральный вход), оборудование помещений и санитарно-гигиенических комнат поручнями, расширение дверных проёмов</w:t>
            </w:r>
          </w:p>
        </w:tc>
      </w:tr>
      <w:tr w:rsidR="007B2355" w:rsidRPr="000E0759" w:rsidTr="00E926AC">
        <w:trPr>
          <w:trHeight w:val="315"/>
        </w:trPr>
        <w:tc>
          <w:tcPr>
            <w:tcW w:w="1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355" w:rsidRPr="000E0759" w:rsidRDefault="00B81771" w:rsidP="00E92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7B2355" w:rsidRPr="000E0759">
              <w:rPr>
                <w:bCs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 </w:t>
            </w:r>
          </w:p>
        </w:tc>
      </w:tr>
      <w:tr w:rsidR="007B2355" w:rsidRPr="000E0759" w:rsidTr="00E926A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МОУ  </w:t>
            </w:r>
            <w:r>
              <w:rPr>
                <w:sz w:val="20"/>
                <w:szCs w:val="20"/>
              </w:rPr>
              <w:t>«</w:t>
            </w:r>
            <w:r w:rsidRPr="000E0759">
              <w:rPr>
                <w:sz w:val="20"/>
                <w:szCs w:val="20"/>
              </w:rPr>
              <w:t xml:space="preserve">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E0759">
                <w:rPr>
                  <w:sz w:val="20"/>
                  <w:szCs w:val="20"/>
                </w:rPr>
                <w:t>1 г</w:t>
              </w:r>
            </w:smartTag>
            <w:r w:rsidRPr="000E0759">
              <w:rPr>
                <w:sz w:val="20"/>
                <w:szCs w:val="20"/>
              </w:rPr>
              <w:t>. Карталы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Просвещения, 53, директор </w:t>
            </w:r>
            <w:proofErr w:type="spellStart"/>
            <w:r w:rsidRPr="000E0759">
              <w:rPr>
                <w:sz w:val="20"/>
                <w:szCs w:val="20"/>
              </w:rPr>
              <w:t>Коврина</w:t>
            </w:r>
            <w:proofErr w:type="spellEnd"/>
            <w:r w:rsidRPr="000E0759">
              <w:rPr>
                <w:sz w:val="20"/>
                <w:szCs w:val="20"/>
              </w:rPr>
              <w:t xml:space="preserve"> Г.Г., 2-21-87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E0759">
                <w:rPr>
                  <w:sz w:val="20"/>
                  <w:szCs w:val="20"/>
                </w:rPr>
                <w:t>2017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пандусов,  расширение дверных проёмов, оборудование помещений и санитарно-гигиенических комнат поручнями</w:t>
            </w:r>
          </w:p>
        </w:tc>
      </w:tr>
      <w:tr w:rsidR="007B2355" w:rsidRPr="000E0759" w:rsidTr="00E926AC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МОУ </w:t>
            </w:r>
            <w:r>
              <w:rPr>
                <w:sz w:val="20"/>
                <w:szCs w:val="20"/>
              </w:rPr>
              <w:t>«</w:t>
            </w:r>
            <w:r w:rsidRPr="000E0759">
              <w:rPr>
                <w:sz w:val="20"/>
                <w:szCs w:val="20"/>
              </w:rPr>
              <w:t xml:space="preserve">Средняя общеобразовательная школа № 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0E0759">
                <w:rPr>
                  <w:sz w:val="20"/>
                  <w:szCs w:val="20"/>
                </w:rPr>
                <w:t>17 г</w:t>
              </w:r>
            </w:smartTag>
            <w:r w:rsidRPr="000E0759">
              <w:rPr>
                <w:sz w:val="20"/>
                <w:szCs w:val="20"/>
              </w:rPr>
              <w:t>. Карталы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г. Карталы, ул. Ленина, 22, директор Руднева Лариса Николаевна, 7-28-99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E0759">
                <w:rPr>
                  <w:sz w:val="20"/>
                  <w:szCs w:val="20"/>
                </w:rPr>
                <w:t>2018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 расширение дверных проёмов, оборудование помещений и санитарно-гигиенических комнат поручнями</w:t>
            </w:r>
          </w:p>
        </w:tc>
      </w:tr>
      <w:tr w:rsidR="007B2355" w:rsidRPr="000E0759" w:rsidTr="00E926AC">
        <w:trPr>
          <w:trHeight w:val="11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МОУ </w:t>
            </w:r>
            <w:r>
              <w:rPr>
                <w:sz w:val="20"/>
                <w:szCs w:val="20"/>
              </w:rPr>
              <w:t>«</w:t>
            </w:r>
            <w:r w:rsidRPr="000E0759">
              <w:rPr>
                <w:sz w:val="20"/>
                <w:szCs w:val="20"/>
              </w:rPr>
              <w:t xml:space="preserve">Средняя общеобразовательная школа № </w:t>
            </w:r>
            <w:smartTag w:uri="urn:schemas-microsoft-com:office:smarttags" w:element="metricconverter">
              <w:smartTagPr>
                <w:attr w:name="ProductID" w:val="131 г"/>
              </w:smartTagPr>
              <w:r w:rsidRPr="000E0759">
                <w:rPr>
                  <w:sz w:val="20"/>
                  <w:szCs w:val="20"/>
                </w:rPr>
                <w:t>131 г</w:t>
              </w:r>
            </w:smartTag>
            <w:r w:rsidRPr="000E0759">
              <w:rPr>
                <w:sz w:val="20"/>
                <w:szCs w:val="20"/>
              </w:rPr>
              <w:t>. Карталы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</w:t>
            </w:r>
            <w:proofErr w:type="spellStart"/>
            <w:r w:rsidRPr="000E0759">
              <w:rPr>
                <w:sz w:val="20"/>
                <w:szCs w:val="20"/>
              </w:rPr>
              <w:t>Лобырина</w:t>
            </w:r>
            <w:proofErr w:type="spellEnd"/>
            <w:r w:rsidRPr="000E0759">
              <w:rPr>
                <w:sz w:val="20"/>
                <w:szCs w:val="20"/>
              </w:rPr>
              <w:t xml:space="preserve">, 46 «А», Теплякова Ирина Степановна, 7-22-90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E0759">
                <w:rPr>
                  <w:sz w:val="20"/>
                  <w:szCs w:val="20"/>
                </w:rPr>
                <w:t>2019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 расширение дверных проёмов, оборудование помещений и санитарно-гигиенических комнат поручнями</w:t>
            </w:r>
          </w:p>
        </w:tc>
      </w:tr>
    </w:tbl>
    <w:p w:rsidR="007B2355" w:rsidRDefault="007B2355" w:rsidP="007B2355">
      <w:pPr>
        <w:jc w:val="center"/>
      </w:pPr>
    </w:p>
    <w:p w:rsidR="007B2355" w:rsidRDefault="007B2355" w:rsidP="007B2355">
      <w:pPr>
        <w:jc w:val="center"/>
      </w:pPr>
    </w:p>
    <w:tbl>
      <w:tblPr>
        <w:tblW w:w="14899" w:type="dxa"/>
        <w:tblInd w:w="93" w:type="dxa"/>
        <w:tblLook w:val="04A0"/>
      </w:tblPr>
      <w:tblGrid>
        <w:gridCol w:w="500"/>
        <w:gridCol w:w="2374"/>
        <w:gridCol w:w="5601"/>
        <w:gridCol w:w="1632"/>
        <w:gridCol w:w="1426"/>
        <w:gridCol w:w="3366"/>
      </w:tblGrid>
      <w:tr w:rsidR="007B2355" w:rsidRPr="000E0759" w:rsidTr="00E926AC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МДОУ  "Детская сад" № 204  г. Карталы 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Садовая, 4 зав. </w:t>
            </w:r>
            <w:proofErr w:type="spellStart"/>
            <w:r w:rsidRPr="000E0759">
              <w:rPr>
                <w:sz w:val="20"/>
                <w:szCs w:val="20"/>
              </w:rPr>
              <w:t>Солодовникова</w:t>
            </w:r>
            <w:proofErr w:type="spellEnd"/>
            <w:r w:rsidRPr="000E0759">
              <w:rPr>
                <w:sz w:val="20"/>
                <w:szCs w:val="20"/>
              </w:rPr>
              <w:t xml:space="preserve"> Людмила </w:t>
            </w:r>
            <w:proofErr w:type="spellStart"/>
            <w:r w:rsidRPr="000E0759">
              <w:rPr>
                <w:sz w:val="20"/>
                <w:szCs w:val="20"/>
              </w:rPr>
              <w:t>МихайловнаЮ</w:t>
            </w:r>
            <w:proofErr w:type="spellEnd"/>
            <w:r w:rsidRPr="000E0759">
              <w:rPr>
                <w:sz w:val="20"/>
                <w:szCs w:val="20"/>
              </w:rPr>
              <w:t xml:space="preserve"> 7-20-86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0759">
                <w:rPr>
                  <w:sz w:val="20"/>
                  <w:szCs w:val="20"/>
                </w:rPr>
                <w:t>2020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</w:t>
            </w:r>
          </w:p>
        </w:tc>
      </w:tr>
      <w:tr w:rsidR="007B2355" w:rsidRPr="000E0759" w:rsidTr="00E926AC">
        <w:trPr>
          <w:trHeight w:val="315"/>
        </w:trPr>
        <w:tc>
          <w:tcPr>
            <w:tcW w:w="1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355" w:rsidRPr="000E0759" w:rsidRDefault="00784598" w:rsidP="00E92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  <w:r w:rsidR="007B2355" w:rsidRPr="000E0759">
              <w:rPr>
                <w:bCs/>
                <w:sz w:val="20"/>
                <w:szCs w:val="20"/>
              </w:rPr>
              <w:t xml:space="preserve">V. Сооружения, здания и помещения для </w:t>
            </w:r>
            <w:proofErr w:type="spellStart"/>
            <w:r w:rsidR="007B2355" w:rsidRPr="000E0759">
              <w:rPr>
                <w:bCs/>
                <w:sz w:val="20"/>
                <w:szCs w:val="20"/>
              </w:rPr>
              <w:t>культурно-досуговой</w:t>
            </w:r>
            <w:proofErr w:type="spellEnd"/>
            <w:r w:rsidR="007B2355" w:rsidRPr="000E0759">
              <w:rPr>
                <w:bCs/>
                <w:sz w:val="20"/>
                <w:szCs w:val="20"/>
              </w:rPr>
              <w:t xml:space="preserve"> деятельности населения и религиозных обрядов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55" w:rsidRPr="000E0759" w:rsidRDefault="007B2355" w:rsidP="00E926AC">
            <w:pPr>
              <w:rPr>
                <w:rFonts w:ascii="Arial" w:hAnsi="Arial" w:cs="Arial"/>
                <w:sz w:val="20"/>
                <w:szCs w:val="20"/>
              </w:rPr>
            </w:pPr>
            <w:r w:rsidRPr="000E07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2355" w:rsidRPr="000E0759" w:rsidTr="00E926AC">
        <w:trPr>
          <w:trHeight w:val="1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 "</w:t>
            </w:r>
            <w:proofErr w:type="spellStart"/>
            <w:r w:rsidRPr="000E0759">
              <w:rPr>
                <w:sz w:val="20"/>
                <w:szCs w:val="20"/>
              </w:rPr>
              <w:t>Межпоселенческий</w:t>
            </w:r>
            <w:proofErr w:type="spellEnd"/>
            <w:r w:rsidRPr="000E0759">
              <w:rPr>
                <w:sz w:val="20"/>
                <w:szCs w:val="20"/>
              </w:rPr>
              <w:t xml:space="preserve"> Дом культуры «Россия»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</w:t>
            </w:r>
            <w:proofErr w:type="gramStart"/>
            <w:r w:rsidRPr="000E0759">
              <w:rPr>
                <w:sz w:val="20"/>
                <w:szCs w:val="20"/>
              </w:rPr>
              <w:t>.К</w:t>
            </w:r>
            <w:proofErr w:type="gramEnd"/>
            <w:r w:rsidRPr="000E0759">
              <w:rPr>
                <w:sz w:val="20"/>
                <w:szCs w:val="20"/>
              </w:rPr>
              <w:t xml:space="preserve">арталы, ул.Ленина 7 а, директор  </w:t>
            </w:r>
            <w:proofErr w:type="spellStart"/>
            <w:r w:rsidRPr="000E0759">
              <w:rPr>
                <w:sz w:val="20"/>
                <w:szCs w:val="20"/>
              </w:rPr>
              <w:t>Ветелкина</w:t>
            </w:r>
            <w:proofErr w:type="spellEnd"/>
            <w:r w:rsidRPr="000E0759">
              <w:rPr>
                <w:sz w:val="20"/>
                <w:szCs w:val="20"/>
              </w:rPr>
              <w:t xml:space="preserve"> Валентина Сергеевна, 7-52-67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E0759">
                <w:rPr>
                  <w:sz w:val="20"/>
                  <w:szCs w:val="20"/>
                </w:rPr>
                <w:t>2017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устройство пандусов,  расширение дверных проёмов, оборудование помещений и санитарно-гигиенических комнат поручнями, приспособление путей движения внутри  здания </w:t>
            </w:r>
          </w:p>
        </w:tc>
      </w:tr>
      <w:tr w:rsidR="007B2355" w:rsidRPr="000E0759" w:rsidTr="00E926AC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Детская </w:t>
            </w:r>
            <w:proofErr w:type="gramStart"/>
            <w:r w:rsidRPr="000E0759">
              <w:rPr>
                <w:sz w:val="20"/>
                <w:szCs w:val="20"/>
              </w:rPr>
              <w:t>-ю</w:t>
            </w:r>
            <w:proofErr w:type="gramEnd"/>
            <w:r w:rsidRPr="000E0759">
              <w:rPr>
                <w:sz w:val="20"/>
                <w:szCs w:val="20"/>
              </w:rPr>
              <w:t>ношеская спортивная школа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Заводская, </w:t>
            </w:r>
            <w:smartTag w:uri="urn:schemas-microsoft-com:office:smarttags" w:element="metricconverter">
              <w:smartTagPr>
                <w:attr w:name="ProductID" w:val="34 Г"/>
              </w:smartTagPr>
              <w:r w:rsidRPr="000E0759">
                <w:rPr>
                  <w:sz w:val="20"/>
                  <w:szCs w:val="20"/>
                </w:rPr>
                <w:t>34 Г</w:t>
              </w:r>
            </w:smartTag>
            <w:proofErr w:type="gramStart"/>
            <w:r w:rsidRPr="000E0759">
              <w:rPr>
                <w:sz w:val="20"/>
                <w:szCs w:val="20"/>
              </w:rPr>
              <w:t xml:space="preserve"> ,</w:t>
            </w:r>
            <w:proofErr w:type="gramEnd"/>
            <w:r w:rsidRPr="000E0759">
              <w:rPr>
                <w:sz w:val="20"/>
                <w:szCs w:val="20"/>
              </w:rPr>
              <w:t xml:space="preserve"> Сивков Александр Владимирович, 3-17-66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E0759">
                <w:rPr>
                  <w:sz w:val="20"/>
                  <w:szCs w:val="20"/>
                </w:rPr>
                <w:t>2019 г</w:t>
              </w:r>
            </w:smartTag>
            <w:proofErr w:type="gramStart"/>
            <w:r w:rsidRPr="000E0759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пандусов,  расширение дверных проёмов, оборудование помещений и санитарно-гигиенических комнат поручнями, приспособление путей движения внутри  здания (1 этаж)</w:t>
            </w:r>
          </w:p>
        </w:tc>
      </w:tr>
      <w:tr w:rsidR="00AF2B11" w:rsidRPr="000E0759" w:rsidTr="00AF2B11">
        <w:trPr>
          <w:trHeight w:val="272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11" w:rsidRPr="00AF2B11" w:rsidRDefault="00AF2B11" w:rsidP="00AF2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Pr="000E0759">
              <w:rPr>
                <w:bCs/>
                <w:sz w:val="20"/>
                <w:szCs w:val="20"/>
              </w:rPr>
              <w:t>. Организации, занятые транспортным обслуживанием (аэропорты, железнодорожные вокзалы, автовокзалы, билетные кассы)</w:t>
            </w:r>
          </w:p>
        </w:tc>
      </w:tr>
      <w:tr w:rsidR="007B2355" w:rsidRPr="000E0759" w:rsidTr="00E926AC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right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Автовокзал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г. Карталы, ул. Пушкина, 13А,  владелец МУП "Автовокзал", директор </w:t>
            </w:r>
            <w:proofErr w:type="spellStart"/>
            <w:r w:rsidRPr="000E0759">
              <w:rPr>
                <w:sz w:val="20"/>
                <w:szCs w:val="20"/>
              </w:rPr>
              <w:t>Угличина</w:t>
            </w:r>
            <w:proofErr w:type="spellEnd"/>
            <w:r w:rsidRPr="000E0759">
              <w:rPr>
                <w:sz w:val="20"/>
                <w:szCs w:val="20"/>
              </w:rPr>
              <w:t xml:space="preserve"> Ольга Анатольевна, 2-21-12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E0759">
                <w:rPr>
                  <w:sz w:val="20"/>
                  <w:szCs w:val="20"/>
                </w:rPr>
                <w:t>2016 г</w:t>
              </w:r>
            </w:smartTag>
            <w:r w:rsidRPr="000E075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оборудование билетной кассы</w:t>
            </w:r>
          </w:p>
        </w:tc>
      </w:tr>
      <w:tr w:rsidR="009F7B8B" w:rsidRPr="000E0759" w:rsidTr="00C91BA4">
        <w:trPr>
          <w:trHeight w:val="198"/>
        </w:trPr>
        <w:tc>
          <w:tcPr>
            <w:tcW w:w="14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8B" w:rsidRPr="00C23BED" w:rsidRDefault="00C23BED" w:rsidP="00C23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>. Объекты связи и информации</w:t>
            </w:r>
          </w:p>
        </w:tc>
      </w:tr>
      <w:tr w:rsidR="007B2355" w:rsidRPr="000E0759" w:rsidTr="00E926AC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right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Отделение почтовой связи № 7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</w:t>
            </w:r>
            <w:proofErr w:type="gramStart"/>
            <w:r w:rsidRPr="000E0759">
              <w:rPr>
                <w:sz w:val="20"/>
                <w:szCs w:val="20"/>
              </w:rPr>
              <w:t>.К</w:t>
            </w:r>
            <w:proofErr w:type="gramEnd"/>
            <w:r w:rsidRPr="000E0759">
              <w:rPr>
                <w:sz w:val="20"/>
                <w:szCs w:val="20"/>
              </w:rPr>
              <w:t xml:space="preserve">арталы, ул.Зои Космодемьянской,3, начальник </w:t>
            </w:r>
            <w:proofErr w:type="spellStart"/>
            <w:r w:rsidRPr="000E0759">
              <w:rPr>
                <w:sz w:val="20"/>
                <w:szCs w:val="20"/>
              </w:rPr>
              <w:t>Чеснокова</w:t>
            </w:r>
            <w:proofErr w:type="spellEnd"/>
            <w:r w:rsidRPr="000E0759">
              <w:rPr>
                <w:sz w:val="20"/>
                <w:szCs w:val="20"/>
              </w:rPr>
              <w:t xml:space="preserve"> Татьяна Михайловна, 2-27-07</w:t>
            </w:r>
          </w:p>
          <w:p w:rsidR="007B2355" w:rsidRPr="000E0759" w:rsidRDefault="007B2355" w:rsidP="00E926AC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федеральная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2014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приспособление путей движения внутри зданий</w:t>
            </w:r>
          </w:p>
        </w:tc>
      </w:tr>
      <w:tr w:rsidR="007B2355" w:rsidRPr="000E0759" w:rsidTr="00E926AC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55" w:rsidRPr="000E0759" w:rsidRDefault="007B2355" w:rsidP="00E926AC">
            <w:pPr>
              <w:jc w:val="right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Отделение почтовой связи № 8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г</w:t>
            </w:r>
            <w:proofErr w:type="gramStart"/>
            <w:r w:rsidRPr="000E0759">
              <w:rPr>
                <w:sz w:val="20"/>
                <w:szCs w:val="20"/>
              </w:rPr>
              <w:t>.К</w:t>
            </w:r>
            <w:proofErr w:type="gramEnd"/>
            <w:r w:rsidRPr="000E0759">
              <w:rPr>
                <w:sz w:val="20"/>
                <w:szCs w:val="20"/>
              </w:rPr>
              <w:t xml:space="preserve">арталы, ул.Юбилейная.8, начальник </w:t>
            </w:r>
            <w:proofErr w:type="spellStart"/>
            <w:r w:rsidRPr="000E0759">
              <w:rPr>
                <w:sz w:val="20"/>
                <w:szCs w:val="20"/>
              </w:rPr>
              <w:t>Касымова</w:t>
            </w:r>
            <w:proofErr w:type="spellEnd"/>
            <w:r w:rsidRPr="000E0759">
              <w:rPr>
                <w:sz w:val="20"/>
                <w:szCs w:val="20"/>
              </w:rPr>
              <w:t xml:space="preserve"> Елена Сергеевна,2-18-08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федеральная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jc w:val="center"/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2014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55" w:rsidRPr="000E0759" w:rsidRDefault="007B2355" w:rsidP="00E926AC">
            <w:pPr>
              <w:rPr>
                <w:sz w:val="20"/>
                <w:szCs w:val="20"/>
              </w:rPr>
            </w:pPr>
            <w:r w:rsidRPr="000E0759">
              <w:rPr>
                <w:sz w:val="20"/>
                <w:szCs w:val="20"/>
              </w:rPr>
              <w:t>устройство пандуса, приспособление путей движения внутри зданий</w:t>
            </w:r>
          </w:p>
        </w:tc>
      </w:tr>
    </w:tbl>
    <w:p w:rsidR="007B2355" w:rsidRPr="00D958AE" w:rsidRDefault="007B2355" w:rsidP="007B2355">
      <w:pPr>
        <w:sectPr w:rsidR="007B2355" w:rsidRPr="00D958AE" w:rsidSect="000E07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62CB" w:rsidRPr="00D958AE" w:rsidRDefault="003F62CB" w:rsidP="00E15158"/>
    <w:sectPr w:rsidR="003F62CB" w:rsidRPr="00D958AE" w:rsidSect="000E07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355"/>
    <w:rsid w:val="000E69EE"/>
    <w:rsid w:val="000F7DF8"/>
    <w:rsid w:val="001252AC"/>
    <w:rsid w:val="001740BC"/>
    <w:rsid w:val="001A6406"/>
    <w:rsid w:val="002157E0"/>
    <w:rsid w:val="0024770E"/>
    <w:rsid w:val="00260403"/>
    <w:rsid w:val="002727D5"/>
    <w:rsid w:val="00274E9A"/>
    <w:rsid w:val="002818DB"/>
    <w:rsid w:val="00317FB4"/>
    <w:rsid w:val="00384720"/>
    <w:rsid w:val="003D76B5"/>
    <w:rsid w:val="003F62CB"/>
    <w:rsid w:val="004264E1"/>
    <w:rsid w:val="0051321E"/>
    <w:rsid w:val="005651BC"/>
    <w:rsid w:val="005665B4"/>
    <w:rsid w:val="00597E98"/>
    <w:rsid w:val="005E5181"/>
    <w:rsid w:val="006958FF"/>
    <w:rsid w:val="00757E7C"/>
    <w:rsid w:val="00784598"/>
    <w:rsid w:val="00793BD3"/>
    <w:rsid w:val="007B2355"/>
    <w:rsid w:val="007C7C71"/>
    <w:rsid w:val="007E46A8"/>
    <w:rsid w:val="007E6E33"/>
    <w:rsid w:val="007E7FD0"/>
    <w:rsid w:val="00823154"/>
    <w:rsid w:val="0085630D"/>
    <w:rsid w:val="0087256D"/>
    <w:rsid w:val="009D5B9D"/>
    <w:rsid w:val="009F7B8B"/>
    <w:rsid w:val="00A04152"/>
    <w:rsid w:val="00A93AD1"/>
    <w:rsid w:val="00AF2B11"/>
    <w:rsid w:val="00B34916"/>
    <w:rsid w:val="00B80F4F"/>
    <w:rsid w:val="00B81771"/>
    <w:rsid w:val="00BB725E"/>
    <w:rsid w:val="00C23BED"/>
    <w:rsid w:val="00C710D2"/>
    <w:rsid w:val="00C9268C"/>
    <w:rsid w:val="00CB3920"/>
    <w:rsid w:val="00CC30A1"/>
    <w:rsid w:val="00CC4BB0"/>
    <w:rsid w:val="00CC78AA"/>
    <w:rsid w:val="00D04606"/>
    <w:rsid w:val="00D133C3"/>
    <w:rsid w:val="00D14632"/>
    <w:rsid w:val="00D203F9"/>
    <w:rsid w:val="00D30F3B"/>
    <w:rsid w:val="00D958AE"/>
    <w:rsid w:val="00D96A3D"/>
    <w:rsid w:val="00DA172B"/>
    <w:rsid w:val="00E15158"/>
    <w:rsid w:val="00E81821"/>
    <w:rsid w:val="00E9397B"/>
    <w:rsid w:val="00F06268"/>
    <w:rsid w:val="00F2094A"/>
    <w:rsid w:val="00F6158C"/>
    <w:rsid w:val="00F9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55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3249</Words>
  <Characters>18524</Characters>
  <Application>Microsoft Office Word</Application>
  <DocSecurity>0</DocSecurity>
  <Lines>154</Lines>
  <Paragraphs>43</Paragraphs>
  <ScaleCrop>false</ScaleCrop>
  <Company>Microsoft</Company>
  <LinksUpToDate>false</LinksUpToDate>
  <CharactersWithSpaces>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2015-03-10T07:40:00Z</cp:lastPrinted>
  <dcterms:created xsi:type="dcterms:W3CDTF">2015-03-10T07:40:00Z</dcterms:created>
  <dcterms:modified xsi:type="dcterms:W3CDTF">2015-03-11T10:29:00Z</dcterms:modified>
</cp:coreProperties>
</file>