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1" w:rsidRPr="00CD6431" w:rsidRDefault="00CD6431" w:rsidP="0071191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D64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16C847" wp14:editId="660E3D28">
            <wp:simplePos x="0" y="0"/>
            <wp:positionH relativeFrom="column">
              <wp:posOffset>2818765</wp:posOffset>
            </wp:positionH>
            <wp:positionV relativeFrom="paragraph">
              <wp:posOffset>66675</wp:posOffset>
            </wp:positionV>
            <wp:extent cx="542925" cy="6953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D6431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D643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D6431">
        <w:rPr>
          <w:rFonts w:ascii="Times New Roman" w:hAnsi="Times New Roman" w:cs="Times New Roman"/>
          <w:sz w:val="24"/>
          <w:szCs w:val="24"/>
        </w:rPr>
        <w:t xml:space="preserve">АДМИНИСТРАЦИЯ КУНАШАКСКОГО </w:t>
      </w:r>
      <w:r w:rsidRPr="00CD6431">
        <w:rPr>
          <w:rFonts w:ascii="Times New Roman" w:eastAsia="Batang" w:hAnsi="Times New Roman" w:cs="Times New Roman"/>
          <w:sz w:val="24"/>
          <w:szCs w:val="24"/>
        </w:rPr>
        <w:t>МУНИЦИПАЛЬНОГО</w:t>
      </w:r>
      <w:r w:rsidRPr="00CD64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D6431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sz w:val="36"/>
          <w:szCs w:val="36"/>
        </w:rPr>
      </w:pPr>
      <w:r w:rsidRPr="00CD6431">
        <w:rPr>
          <w:rFonts w:ascii="Times New Roman" w:hAnsi="Times New Roman" w:cs="Times New Roman"/>
          <w:b/>
          <w:sz w:val="28"/>
          <w:szCs w:val="36"/>
        </w:rPr>
        <w:t>ПОСТАНОВЛЕНИЕ</w:t>
      </w: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384"/>
      </w:tblGrid>
      <w:tr w:rsidR="00CD6431" w:rsidRPr="00CD6431" w:rsidTr="003B43F7">
        <w:tc>
          <w:tcPr>
            <w:tcW w:w="4253" w:type="dxa"/>
            <w:shd w:val="clear" w:color="auto" w:fill="auto"/>
          </w:tcPr>
          <w:p w:rsidR="00CD6431" w:rsidRDefault="009721D2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43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  <w:r w:rsidR="003B43F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D6431">
              <w:rPr>
                <w:rFonts w:ascii="Times New Roman" w:hAnsi="Times New Roman" w:cs="Times New Roman"/>
                <w:sz w:val="28"/>
                <w:szCs w:val="28"/>
              </w:rPr>
              <w:t xml:space="preserve">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1549</w:t>
            </w:r>
          </w:p>
          <w:p w:rsidR="00CD6431" w:rsidRDefault="00CD6431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31" w:rsidRPr="00CD6431" w:rsidRDefault="00CD6431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«Улучшение условий и охраны труда в Кунашакс</w:t>
            </w:r>
            <w:r w:rsidR="003B43F7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        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384" w:type="dxa"/>
            <w:shd w:val="clear" w:color="auto" w:fill="auto"/>
          </w:tcPr>
          <w:p w:rsidR="00CD6431" w:rsidRPr="00CD6431" w:rsidRDefault="00CD6431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431" w:rsidRPr="00CD6431" w:rsidRDefault="00CD6431" w:rsidP="00CD643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D6431" w:rsidRDefault="00CD6431" w:rsidP="00CD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431" w:rsidRDefault="00CD6431" w:rsidP="00CD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 xml:space="preserve">В целях совершенствования условий и охраны труда, снижения производственного травматизма и профессиональной заболеваемости работников предприятий и организаций </w:t>
      </w:r>
      <w:r>
        <w:rPr>
          <w:rFonts w:ascii="Times New Roman" w:hAnsi="Times New Roman" w:cs="Times New Roman"/>
          <w:sz w:val="28"/>
          <w:szCs w:val="28"/>
        </w:rPr>
        <w:t>Кунашак</w:t>
      </w:r>
      <w:r w:rsidRPr="00373E4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Pr="00373E4D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от 29.09.2011 г. № 194-ЗО «О наделении органов местного самоуправления отдельными государственными полномочиями в области охраны труда»,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Кунашак</w:t>
      </w:r>
      <w:r w:rsidRPr="00373E4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73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73E4D">
        <w:rPr>
          <w:rFonts w:ascii="Times New Roman" w:hAnsi="Times New Roman" w:cs="Times New Roman"/>
          <w:sz w:val="28"/>
          <w:szCs w:val="28"/>
        </w:rPr>
        <w:t>.2013 г. № 1</w:t>
      </w:r>
      <w:r>
        <w:rPr>
          <w:rFonts w:ascii="Times New Roman" w:hAnsi="Times New Roman" w:cs="Times New Roman"/>
          <w:sz w:val="28"/>
          <w:szCs w:val="28"/>
        </w:rPr>
        <w:t xml:space="preserve">471 «О </w:t>
      </w:r>
      <w:r w:rsidRPr="00373E4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Кунашакского муниципального р</w:t>
      </w:r>
      <w:r w:rsidRPr="00373E4D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, их формировании и реализации</w:t>
      </w:r>
      <w:r w:rsidR="00F365CE">
        <w:rPr>
          <w:rFonts w:ascii="Times New Roman" w:hAnsi="Times New Roman" w:cs="Times New Roman"/>
          <w:sz w:val="28"/>
          <w:szCs w:val="28"/>
        </w:rPr>
        <w:t>»</w:t>
      </w:r>
      <w:r w:rsidRPr="0037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31" w:rsidRPr="00373E4D" w:rsidRDefault="00CD6431" w:rsidP="00CD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6431" w:rsidRDefault="003B43F7" w:rsidP="00CD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прилагаемую муниципальную программу «Улучшение условий и охраны труда в Кунашакском муниципальном районе на 2022-2024 годы».</w:t>
      </w:r>
    </w:p>
    <w:p w:rsidR="00393737" w:rsidRPr="00393737" w:rsidRDefault="00393737" w:rsidP="003937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37">
        <w:rPr>
          <w:rFonts w:ascii="Times New Roman" w:hAnsi="Times New Roman" w:cs="Times New Roman"/>
          <w:sz w:val="28"/>
          <w:szCs w:val="28"/>
        </w:rPr>
        <w:t>2.</w:t>
      </w:r>
      <w:r w:rsidR="003B43F7">
        <w:rPr>
          <w:rFonts w:ascii="Times New Roman" w:hAnsi="Times New Roman" w:cs="Times New Roman"/>
          <w:sz w:val="28"/>
          <w:szCs w:val="20"/>
        </w:rPr>
        <w:t xml:space="preserve">Отделу информационных технологий администрации района       (Ватутин В.Р.) опубликовать настоящее постановление на официальном сайте администрации </w:t>
      </w:r>
      <w:proofErr w:type="spellStart"/>
      <w:r w:rsidR="003B43F7">
        <w:rPr>
          <w:rFonts w:ascii="Times New Roman" w:hAnsi="Times New Roman" w:cs="Times New Roman"/>
          <w:sz w:val="28"/>
          <w:szCs w:val="20"/>
        </w:rPr>
        <w:t>Кунашакскогшо</w:t>
      </w:r>
      <w:proofErr w:type="spellEnd"/>
      <w:r w:rsidR="003B43F7">
        <w:rPr>
          <w:rFonts w:ascii="Times New Roman" w:hAnsi="Times New Roman" w:cs="Times New Roman"/>
          <w:sz w:val="28"/>
          <w:szCs w:val="20"/>
        </w:rPr>
        <w:t xml:space="preserve"> муниципального района.</w:t>
      </w:r>
    </w:p>
    <w:p w:rsidR="00393737" w:rsidRPr="00393737" w:rsidRDefault="003B43F7" w:rsidP="0039373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436A">
        <w:rPr>
          <w:rFonts w:ascii="Times New Roman" w:hAnsi="Times New Roman" w:cs="Times New Roman"/>
          <w:sz w:val="28"/>
          <w:szCs w:val="28"/>
        </w:rPr>
        <w:t>Организацию исполнения настоящего постановления возложить на руководителя аппарата администрации Кунашакского муниципального района Багаутдинову В.Ш.</w:t>
      </w: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21"/>
      </w:tblGrid>
      <w:tr w:rsidR="00CD6431" w:rsidRPr="00CD6431" w:rsidTr="00C569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431" w:rsidRPr="00CD6431" w:rsidRDefault="00CD6431" w:rsidP="00CD643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1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431" w:rsidRPr="00CD6431" w:rsidRDefault="00CD6431" w:rsidP="00CD6431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1">
              <w:rPr>
                <w:rFonts w:ascii="Times New Roman" w:hAnsi="Times New Roman" w:cs="Times New Roman"/>
                <w:sz w:val="28"/>
                <w:szCs w:val="28"/>
              </w:rPr>
              <w:t>С.Н. Аминов</w:t>
            </w:r>
          </w:p>
        </w:tc>
      </w:tr>
    </w:tbl>
    <w:p w:rsidR="00CD6431" w:rsidRPr="00CD6431" w:rsidRDefault="00CD6431" w:rsidP="00CD6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31" w:rsidRDefault="00CD6431" w:rsidP="00FC20C6">
      <w:pPr>
        <w:spacing w:after="0" w:line="240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888"/>
      </w:tblGrid>
      <w:tr w:rsidR="003F436A" w:rsidRPr="00BF73E5" w:rsidTr="00C71AD2">
        <w:tc>
          <w:tcPr>
            <w:tcW w:w="4820" w:type="dxa"/>
          </w:tcPr>
          <w:p w:rsidR="004D52C7" w:rsidRPr="00BF73E5" w:rsidRDefault="004D52C7" w:rsidP="004D52C7">
            <w:pPr>
              <w:pStyle w:val="a3"/>
              <w:ind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1" w:type="dxa"/>
            <w:vAlign w:val="center"/>
          </w:tcPr>
          <w:p w:rsidR="008A6D42" w:rsidRDefault="003F436A" w:rsidP="004C133C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F436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F436A" w:rsidRDefault="003F436A" w:rsidP="004C133C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F436A" w:rsidRDefault="003F436A" w:rsidP="004C133C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Кунашакского муниципального района</w:t>
            </w:r>
          </w:p>
          <w:p w:rsidR="003F436A" w:rsidRPr="003F436A" w:rsidRDefault="003F436A" w:rsidP="009721D2">
            <w:pPr>
              <w:pStyle w:val="a3"/>
              <w:ind w:right="-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721D2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  №</w:t>
            </w:r>
            <w:r w:rsidR="009721D2">
              <w:rPr>
                <w:rFonts w:ascii="Times New Roman" w:hAnsi="Times New Roman" w:cs="Times New Roman"/>
                <w:sz w:val="28"/>
                <w:szCs w:val="28"/>
              </w:rPr>
              <w:t xml:space="preserve"> 1549</w:t>
            </w:r>
            <w:bookmarkStart w:id="0" w:name="_GoBack"/>
            <w:bookmarkEnd w:id="0"/>
          </w:p>
        </w:tc>
      </w:tr>
    </w:tbl>
    <w:p w:rsidR="00BF73E5" w:rsidRPr="00A33AE3" w:rsidRDefault="00BF73E5" w:rsidP="00BF73E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A1108" w:rsidRPr="00A33AE3" w:rsidRDefault="000A1108" w:rsidP="00BF73E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827EC" w:rsidRPr="00474284" w:rsidRDefault="000827EC" w:rsidP="00FB15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4284">
        <w:rPr>
          <w:rFonts w:ascii="Times New Roman" w:hAnsi="Times New Roman" w:cs="Times New Roman"/>
          <w:bCs/>
          <w:sz w:val="26"/>
          <w:szCs w:val="26"/>
        </w:rPr>
        <w:t xml:space="preserve">Муниципальная </w:t>
      </w:r>
      <w:r w:rsidR="005B4CD3" w:rsidRPr="00474284">
        <w:rPr>
          <w:rFonts w:ascii="Times New Roman" w:hAnsi="Times New Roman" w:cs="Times New Roman"/>
          <w:bCs/>
          <w:sz w:val="26"/>
          <w:szCs w:val="26"/>
        </w:rPr>
        <w:t>п</w:t>
      </w:r>
      <w:r w:rsidRPr="00474284">
        <w:rPr>
          <w:rFonts w:ascii="Times New Roman" w:hAnsi="Times New Roman" w:cs="Times New Roman"/>
          <w:bCs/>
          <w:sz w:val="26"/>
          <w:szCs w:val="26"/>
        </w:rPr>
        <w:t>рограмма</w:t>
      </w:r>
    </w:p>
    <w:p w:rsidR="00BF73E5" w:rsidRPr="00474284" w:rsidRDefault="000827EC" w:rsidP="00FB15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4284">
        <w:rPr>
          <w:rFonts w:ascii="Times New Roman" w:hAnsi="Times New Roman" w:cs="Times New Roman"/>
          <w:bCs/>
          <w:sz w:val="26"/>
          <w:szCs w:val="26"/>
        </w:rPr>
        <w:t>«Улучшение условий и охраны труда</w:t>
      </w:r>
      <w:r w:rsidR="00BF73E5" w:rsidRPr="004742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74284">
        <w:rPr>
          <w:rFonts w:ascii="Times New Roman" w:hAnsi="Times New Roman" w:cs="Times New Roman"/>
          <w:bCs/>
          <w:sz w:val="26"/>
          <w:szCs w:val="26"/>
        </w:rPr>
        <w:t>в</w:t>
      </w:r>
      <w:r w:rsidR="00BF73E5" w:rsidRPr="00474284">
        <w:rPr>
          <w:rFonts w:ascii="Times New Roman" w:hAnsi="Times New Roman" w:cs="Times New Roman"/>
          <w:bCs/>
          <w:sz w:val="26"/>
          <w:szCs w:val="26"/>
        </w:rPr>
        <w:t xml:space="preserve"> Кунашакском</w:t>
      </w:r>
    </w:p>
    <w:p w:rsidR="005B4CD3" w:rsidRPr="00474284" w:rsidRDefault="000827EC" w:rsidP="00FB15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4284">
        <w:rPr>
          <w:rFonts w:ascii="Times New Roman" w:hAnsi="Times New Roman" w:cs="Times New Roman"/>
          <w:bCs/>
          <w:sz w:val="26"/>
          <w:szCs w:val="26"/>
        </w:rPr>
        <w:t xml:space="preserve">муниципальном </w:t>
      </w:r>
      <w:proofErr w:type="gramStart"/>
      <w:r w:rsidRPr="00474284">
        <w:rPr>
          <w:rFonts w:ascii="Times New Roman" w:hAnsi="Times New Roman" w:cs="Times New Roman"/>
          <w:bCs/>
          <w:sz w:val="26"/>
          <w:szCs w:val="26"/>
        </w:rPr>
        <w:t>районе</w:t>
      </w:r>
      <w:proofErr w:type="gramEnd"/>
      <w:r w:rsidR="00BF73E5" w:rsidRPr="004742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1644">
        <w:rPr>
          <w:rFonts w:ascii="Times New Roman" w:hAnsi="Times New Roman" w:cs="Times New Roman"/>
          <w:bCs/>
          <w:sz w:val="26"/>
          <w:szCs w:val="26"/>
        </w:rPr>
        <w:t>на 2022 – 2024</w:t>
      </w:r>
      <w:r w:rsidRPr="00474284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</w:p>
    <w:p w:rsidR="00BF73E5" w:rsidRPr="00A33AE3" w:rsidRDefault="00BF73E5" w:rsidP="00BF7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3E5" w:rsidRPr="00407F7B" w:rsidRDefault="00BF73E5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Паспорт</w:t>
      </w:r>
    </w:p>
    <w:p w:rsidR="000827EC" w:rsidRPr="00407F7B" w:rsidRDefault="000827EC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90453" w:rsidRPr="00407F7B" w:rsidRDefault="000827EC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«У</w:t>
      </w:r>
      <w:r w:rsidR="00790453" w:rsidRPr="00407F7B">
        <w:rPr>
          <w:rFonts w:ascii="Times New Roman" w:hAnsi="Times New Roman" w:cs="Times New Roman"/>
          <w:sz w:val="26"/>
          <w:szCs w:val="26"/>
        </w:rPr>
        <w:t>лучшение условий и охраны труда</w:t>
      </w:r>
    </w:p>
    <w:p w:rsidR="000827EC" w:rsidRPr="00407F7B" w:rsidRDefault="000827EC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в Кунашакском муниципальном районе</w:t>
      </w:r>
      <w:r w:rsidR="00790453" w:rsidRPr="00407F7B">
        <w:rPr>
          <w:rFonts w:ascii="Times New Roman" w:hAnsi="Times New Roman" w:cs="Times New Roman"/>
          <w:sz w:val="26"/>
          <w:szCs w:val="26"/>
        </w:rPr>
        <w:t xml:space="preserve"> </w:t>
      </w:r>
      <w:r w:rsidR="00EC1644">
        <w:rPr>
          <w:rFonts w:ascii="Times New Roman" w:hAnsi="Times New Roman" w:cs="Times New Roman"/>
          <w:sz w:val="26"/>
          <w:szCs w:val="26"/>
        </w:rPr>
        <w:t>на 2022 – 2024</w:t>
      </w:r>
      <w:r w:rsidRPr="00407F7B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827EC" w:rsidRPr="00A33AE3" w:rsidRDefault="000827EC" w:rsidP="00A605E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106" w:type="dxa"/>
        <w:tblCellMar>
          <w:top w:w="57" w:type="dxa"/>
          <w:left w:w="0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2887"/>
        <w:gridCol w:w="6684"/>
      </w:tblGrid>
      <w:tr w:rsidR="000827EC" w:rsidRPr="0089614A" w:rsidTr="00AE143C">
        <w:trPr>
          <w:trHeight w:val="764"/>
          <w:jc w:val="center"/>
        </w:trPr>
        <w:tc>
          <w:tcPr>
            <w:tcW w:w="2887" w:type="dxa"/>
          </w:tcPr>
          <w:p w:rsidR="000827EC" w:rsidRPr="0089614A" w:rsidRDefault="000827EC" w:rsidP="004D5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827EC" w:rsidRPr="0089614A" w:rsidRDefault="000827EC" w:rsidP="004D5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«Улучшение условий и охраны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33C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 на 2022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именуется Программа)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84" w:type="dxa"/>
          </w:tcPr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210, 226 Трудового кодекса Российской Федерации,</w:t>
            </w:r>
          </w:p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от 11 сентября 2001 года № 29 –ЗО «Об охране труда в Челябинской области».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684" w:type="dxa"/>
          </w:tcPr>
          <w:p w:rsidR="000827EC" w:rsidRPr="0091529B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9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охране труда Кунашакского муниципального района.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исполнитель муниципальной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4C133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84" w:type="dxa"/>
          </w:tcPr>
          <w:p w:rsidR="000827EC" w:rsidRPr="0089614A" w:rsidRDefault="004C133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у работодателей</w:t>
            </w:r>
            <w:r w:rsidR="0079590B"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Кунашакского муниципального района, снижение уровня производственного травматизма и профессиональной заболеваемости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79590B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Pr="000F06B4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590B">
              <w:rPr>
                <w:rFonts w:ascii="Times New Roman" w:hAnsi="Times New Roman" w:cs="Times New Roman"/>
                <w:sz w:val="24"/>
                <w:szCs w:val="24"/>
              </w:rPr>
      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местах.</w:t>
            </w:r>
          </w:p>
          <w:p w:rsidR="000827EC" w:rsidRPr="000F06B4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590B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</w:t>
            </w:r>
            <w:r w:rsidR="00A7311C">
              <w:rPr>
                <w:rFonts w:ascii="Times New Roman" w:hAnsi="Times New Roman" w:cs="Times New Roman"/>
                <w:sz w:val="24"/>
                <w:szCs w:val="24"/>
              </w:rPr>
              <w:t>филактического обслуживания и об</w:t>
            </w:r>
            <w:r w:rsidR="0079590B">
              <w:rPr>
                <w:rFonts w:ascii="Times New Roman" w:hAnsi="Times New Roman" w:cs="Times New Roman"/>
                <w:sz w:val="24"/>
                <w:szCs w:val="24"/>
              </w:rPr>
              <w:t>еспечение современными</w:t>
            </w:r>
            <w:r w:rsidR="00A7311C">
              <w:rPr>
                <w:rFonts w:ascii="Times New Roman" w:hAnsi="Times New Roman" w:cs="Times New Roman"/>
                <w:sz w:val="24"/>
                <w:szCs w:val="24"/>
              </w:rPr>
              <w:t xml:space="preserve"> высокотехнологичными средствами индивидуальной и коллективной защиты работающего населения.</w:t>
            </w:r>
          </w:p>
          <w:p w:rsidR="000827EC" w:rsidRPr="000F06B4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311C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непрерывной подготовки работников по охране труда на основе современных технологий обучения.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311C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труда.</w:t>
            </w:r>
          </w:p>
          <w:p w:rsidR="000827EC" w:rsidRPr="000F06B4" w:rsidRDefault="008A6771" w:rsidP="00121C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5. 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Проведение мони</w:t>
            </w:r>
            <w:r w:rsidR="00A7311C">
              <w:rPr>
                <w:rFonts w:ascii="Times New Roman" w:hAnsi="Times New Roman" w:cs="Times New Roman"/>
                <w:sz w:val="24"/>
                <w:szCs w:val="24"/>
              </w:rPr>
              <w:t>торинга условий и охраны труда.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и показатели муниципальной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нормативного, правового и информационного обеспечения в области условий и охраны труда, здоровья работающих:</w:t>
            </w:r>
          </w:p>
          <w:p w:rsidR="000827EC" w:rsidRDefault="00A7311C" w:rsidP="00A7311C">
            <w:pPr>
              <w:pStyle w:val="a6"/>
              <w:tabs>
                <w:tab w:val="left" w:pos="0"/>
                <w:tab w:val="left" w:pos="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в общественно-политической газете Кунашакского района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«Знамя труда»;</w:t>
            </w:r>
          </w:p>
          <w:p w:rsidR="000827EC" w:rsidRDefault="00A7311C" w:rsidP="00B528D5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 сопровождение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района в разделе «Охрана труда»;</w:t>
            </w:r>
          </w:p>
          <w:p w:rsidR="000827EC" w:rsidRDefault="000827EC" w:rsidP="00B528D5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информационными буклетами и методическими материалами работодателей.</w:t>
            </w:r>
          </w:p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6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общего уровня производственного травматизма  в результате несчастных случаев на производстве в расчете 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9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91D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C5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человек;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заболеваемости, оздоровление и реабилитация работающих, 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охваченных период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ическими медицинскими осмотрами:</w:t>
            </w:r>
          </w:p>
          <w:p w:rsidR="000827EC" w:rsidRDefault="000827EC" w:rsidP="00B528D5">
            <w:pPr>
              <w:pStyle w:val="a6"/>
              <w:numPr>
                <w:ilvl w:val="0"/>
                <w:numId w:val="12"/>
              </w:numPr>
              <w:tabs>
                <w:tab w:val="left" w:pos="538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</w:t>
            </w:r>
            <w:r w:rsidR="00A7311C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</w:t>
            </w:r>
            <w:r w:rsidR="00A7311C">
              <w:rPr>
                <w:rFonts w:ascii="Times New Roman" w:hAnsi="Times New Roman" w:cs="Times New Roman"/>
                <w:sz w:val="24"/>
                <w:szCs w:val="24"/>
              </w:rPr>
              <w:t>ческими  медицинскими осмотрами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F44B0">
              <w:rPr>
                <w:rFonts w:ascii="Times New Roman" w:hAnsi="Times New Roman" w:cs="Times New Roman"/>
                <w:sz w:val="24"/>
                <w:szCs w:val="24"/>
              </w:rPr>
              <w:t>2000 человек.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067FA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="00067FA8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обучающих организациях, аккредитованных в установленном порядке:</w:t>
            </w:r>
          </w:p>
          <w:p w:rsidR="000827EC" w:rsidRDefault="0065667B" w:rsidP="00FF077E">
            <w:pPr>
              <w:pStyle w:val="a6"/>
              <w:numPr>
                <w:ilvl w:val="0"/>
                <w:numId w:val="12"/>
              </w:numPr>
              <w:tabs>
                <w:tab w:val="left" w:pos="551"/>
              </w:tabs>
              <w:ind w:hanging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0 человек в год.</w:t>
            </w:r>
          </w:p>
          <w:p w:rsidR="000827EC" w:rsidRDefault="008A6771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067FA8">
              <w:rPr>
                <w:rFonts w:ascii="Times New Roman" w:hAnsi="Times New Roman" w:cs="Times New Roman"/>
                <w:sz w:val="24"/>
                <w:szCs w:val="24"/>
              </w:rPr>
              <w:t>Снизить удельный вес работников, занятых во вредных и (или) опасных условиях</w:t>
            </w:r>
            <w:r w:rsidR="00116EE2">
              <w:rPr>
                <w:rFonts w:ascii="Times New Roman" w:hAnsi="Times New Roman" w:cs="Times New Roman"/>
                <w:sz w:val="24"/>
                <w:szCs w:val="24"/>
              </w:rPr>
              <w:t xml:space="preserve"> труда, от общей численности работников: </w:t>
            </w:r>
          </w:p>
          <w:p w:rsidR="0065667B" w:rsidRDefault="00116EE2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до 7,0 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5667B" w:rsidRDefault="00116EE2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до 6,4 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473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67B" w:rsidRPr="0089614A" w:rsidRDefault="00B473D3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6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6EE2">
              <w:rPr>
                <w:rFonts w:ascii="Times New Roman" w:hAnsi="Times New Roman" w:cs="Times New Roman"/>
                <w:sz w:val="24"/>
                <w:szCs w:val="24"/>
              </w:rPr>
              <w:t xml:space="preserve">до 5,6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EE5F15" w:rsidRDefault="00116EE2" w:rsidP="007C5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2022- 2024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Pr="0089614A" w:rsidRDefault="00EE5F15" w:rsidP="007C5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Объёмы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финансирования Программы</w:t>
            </w:r>
          </w:p>
        </w:tc>
        <w:tc>
          <w:tcPr>
            <w:tcW w:w="6684" w:type="dxa"/>
          </w:tcPr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муниципальной программы за счет средств местного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 w:rsidR="00FE21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6EE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11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FE2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0827EC" w:rsidRDefault="00116EE2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Default="00116EE2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7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827EC" w:rsidRPr="00B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827EC" w:rsidRDefault="00116EE2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827EC" w:rsidRPr="0065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3088C" w:rsidRDefault="00B3088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8C" w:rsidRDefault="00B3088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средств на проведение специальной оценки условий труда в организациях и предприятиях будет осуществляться работодателями.</w:t>
            </w:r>
          </w:p>
          <w:p w:rsidR="00B3088C" w:rsidRDefault="00B3088C" w:rsidP="00B308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EC" w:rsidRPr="0089614A" w:rsidRDefault="00B3088C" w:rsidP="00B308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муниципальных учреждений) осуществляется в размере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0,2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суммы затрат на производство продукции, выполнения работ, оказание услуг (согласно ст. 226 Трудового кодекса</w:t>
            </w:r>
            <w:r w:rsidR="008A6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РФ).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116EE2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 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684" w:type="dxa"/>
          </w:tcPr>
          <w:p w:rsidR="000827EC" w:rsidRDefault="00533730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="00116EE2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работников, занятых в неблагоприятных условиях труда не отвечающих санитарно-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гигиеническим нормам в результате</w:t>
            </w:r>
            <w:r w:rsidR="005B50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по итогам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специальной оценки условий труда на рабочих местах и улучшением условий труда.</w:t>
            </w:r>
          </w:p>
          <w:p w:rsidR="000827EC" w:rsidRDefault="00533730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5B5087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состави</w:t>
            </w:r>
            <w:proofErr w:type="gramStart"/>
            <w:r w:rsidR="005B508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5B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827EC" w:rsidRPr="0009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на </w:t>
            </w:r>
            <w:r w:rsidR="000827EC" w:rsidRPr="00091D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0827EC" w:rsidRPr="0009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работающих.</w:t>
            </w:r>
          </w:p>
          <w:p w:rsidR="000827EC" w:rsidRPr="00CB18E6" w:rsidRDefault="00533730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27EC" w:rsidRPr="00CB18E6">
              <w:rPr>
                <w:rFonts w:ascii="Times New Roman" w:hAnsi="Times New Roman" w:cs="Times New Roman"/>
                <w:sz w:val="24"/>
                <w:szCs w:val="24"/>
              </w:rPr>
              <w:t>аличие 100% специалистов и ответственных лиц по охране труда на предприятиях и в организациях района с численностью работнико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в свыше 50 человек до конца 20</w:t>
            </w:r>
            <w:r w:rsidR="00116E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B423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B423A">
              <w:rPr>
                <w:rFonts w:ascii="Times New Roman" w:hAnsi="Times New Roman" w:cs="Times New Roman"/>
                <w:sz w:val="24"/>
                <w:szCs w:val="24"/>
              </w:rPr>
              <w:t>Повторное проведение специальной оценки условий труда на рабочих местах до 1000 рабочих мест в год.</w:t>
            </w:r>
          </w:p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  выполнении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коллективных договоров и соглашений по охране труда, планов оздоровительных мероприятий</w:t>
            </w:r>
            <w:r w:rsidR="00CB423A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по результатам 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, ожидат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улучшения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Кунашакском районе.</w:t>
            </w:r>
          </w:p>
          <w:p w:rsidR="000827EC" w:rsidRDefault="00CB423A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области охраны труда руководителей и специалистов по охране труда в учреждениях и организациях  района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0 обучаемых в год).</w:t>
            </w:r>
          </w:p>
          <w:p w:rsidR="000827EC" w:rsidRDefault="00CB423A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работодателей за улучшение условий и охраны труда на предприятиях учреждениях и в организациях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заинтересованность в предоставлении сведений по охране труда в организации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Pr="0089614A" w:rsidRDefault="00CB423A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информационного и нормативного обеспечения охраны труда в предприятиях, учреждениях и организациях района. 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 Программы</w:t>
            </w:r>
          </w:p>
        </w:tc>
        <w:tc>
          <w:tcPr>
            <w:tcW w:w="6684" w:type="dxa"/>
          </w:tcPr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Кунашакского  муниципального района. </w:t>
            </w:r>
          </w:p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Программы – ведущий специалист по охране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FD5468">
              <w:rPr>
                <w:rFonts w:ascii="Times New Roman" w:hAnsi="Times New Roman" w:cs="Times New Roman"/>
                <w:sz w:val="24"/>
                <w:szCs w:val="24"/>
              </w:rPr>
              <w:t>оставляет отчёт</w:t>
            </w:r>
            <w:proofErr w:type="gramEnd"/>
            <w:r w:rsidR="00FD5468">
              <w:rPr>
                <w:rFonts w:ascii="Times New Roman" w:hAnsi="Times New Roman" w:cs="Times New Roman"/>
                <w:sz w:val="24"/>
                <w:szCs w:val="24"/>
              </w:rPr>
              <w:t xml:space="preserve">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экономики</w:t>
            </w:r>
            <w:r w:rsidR="00FD54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Кунашакского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 марта ежегодно.</w:t>
            </w:r>
          </w:p>
        </w:tc>
      </w:tr>
    </w:tbl>
    <w:p w:rsidR="001E21BB" w:rsidRDefault="001E21BB" w:rsidP="001E21BB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21BB" w:rsidRPr="00474284" w:rsidRDefault="001E21BB" w:rsidP="00AA108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 Характеристика проблемы,  решение которой осуществляется</w:t>
      </w:r>
    </w:p>
    <w:p w:rsidR="000827EC" w:rsidRPr="00474284" w:rsidRDefault="001E21BB" w:rsidP="00474284">
      <w:pPr>
        <w:pStyle w:val="a6"/>
        <w:tabs>
          <w:tab w:val="left" w:pos="709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t>путем реализации программы, включая анализ причин ее возникновения, целесообразность и необходимость её решения на уровне Кунашакского муниципального района программным методом</w:t>
      </w:r>
    </w:p>
    <w:p w:rsidR="000827EC" w:rsidRPr="0089614A" w:rsidRDefault="000827EC" w:rsidP="00642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Развитие демографических процессов, изменение ситуации на рынке труда усиливают актуальность сохранения трудового потенциала. Это нашло отражение в</w:t>
      </w:r>
      <w:r w:rsidRPr="0089614A">
        <w:rPr>
          <w:rFonts w:ascii="Times New Roman" w:hAnsi="Times New Roman" w:cs="Times New Roman"/>
          <w:sz w:val="24"/>
          <w:szCs w:val="24"/>
        </w:rPr>
        <w:t xml:space="preserve"> Концепции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демографической политики Российской Федерации на период до 2025 г., утвержденной </w:t>
      </w:r>
      <w:r w:rsidRPr="0089614A">
        <w:rPr>
          <w:rFonts w:ascii="Times New Roman" w:hAnsi="Times New Roman" w:cs="Times New Roman"/>
          <w:sz w:val="24"/>
          <w:szCs w:val="24"/>
        </w:rPr>
        <w:t>Указом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Президента Российской Федерации от 09.10.2007 г. N 1351.</w:t>
      </w:r>
    </w:p>
    <w:p w:rsidR="000827EC" w:rsidRPr="0089614A" w:rsidRDefault="000827EC" w:rsidP="00642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0827EC" w:rsidRPr="0089614A" w:rsidRDefault="000827EC" w:rsidP="00642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Неблагоприятные условия труда являются основной причиной профессиональных заболеваний. Нередко этому способствует формальное отношение работодателей к проведению периодических медицинских осмотров работников.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Значительной частью работодателей не выполняется требование трудового законодательства о проведении специальной оценки условий труда (ранее аттестации рабочих мест).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предприятий, проводимые органами, осуществляющими надзор и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требований охраны труда показывают, что многие нарушения в области охраны труда и обеспечения его безопасных условий связаны с отсутствием специалистов (служб) охраны труда в организациях или их не укомплектованностью.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Причинами производственного травматизма также являются недостатки в обучении работ</w:t>
      </w:r>
      <w:r w:rsidR="00BD421C">
        <w:rPr>
          <w:rFonts w:ascii="Times New Roman" w:hAnsi="Times New Roman" w:cs="Times New Roman"/>
          <w:color w:val="000000"/>
          <w:sz w:val="24"/>
          <w:szCs w:val="24"/>
        </w:rPr>
        <w:t xml:space="preserve">ников требованиям охраны труда,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обеспечением их средствами индивидуальной защиты</w:t>
      </w:r>
      <w:r w:rsidR="00BD421C">
        <w:rPr>
          <w:rFonts w:ascii="Times New Roman" w:hAnsi="Times New Roman" w:cs="Times New Roman"/>
          <w:color w:val="000000"/>
          <w:sz w:val="24"/>
          <w:szCs w:val="24"/>
        </w:rPr>
        <w:t xml:space="preserve"> и ненадлежащим их применением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Предотвращение травматизма во многом зависит от сознательного отношения к вопросам безопасности труда работников, повышения ими уровня знаний в этой области. В этой связи необходимо активизировать пропаганду в средствах массовой информации культуры труда, улучшить информирование работающих о предусмотренных законодательством правах и гарантиях в сфере охраны труда.</w:t>
      </w:r>
    </w:p>
    <w:p w:rsidR="000827EC" w:rsidRPr="0089614A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>В соответствии со </w:t>
      </w:r>
      <w:r w:rsidR="00BD421C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Pr="0089614A">
        <w:rPr>
          <w:rFonts w:ascii="Times New Roman" w:hAnsi="Times New Roman" w:cs="Times New Roman"/>
          <w:sz w:val="24"/>
          <w:szCs w:val="24"/>
        </w:rPr>
        <w:t>212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 Трудового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одекса Российской Федерации и</w:t>
      </w:r>
      <w:r w:rsidRPr="0089614A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Челябинской области от 29.09.2011 г. N 194-ЗО "О наделении органов местного самоуправления отдельными государственными полномочиями в области охраны труда" принятие и реализация муниципальных программ улучшения условий и охраны труда являются одними из основных направлений государственной политики в области охраны труда.</w:t>
      </w:r>
      <w:proofErr w:type="gramEnd"/>
    </w:p>
    <w:p w:rsidR="000827EC" w:rsidRPr="00235C37" w:rsidRDefault="000827EC" w:rsidP="00371EA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По данным статистики  и мониторинга вопросов охраны труда свидетельствуют о том, что в течение последних лет уровень организации условий охраны труда в  предприятиях и организациях района не на высоком уровне. 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Несмотря на позитивные тенденции, в настоящий момент охрана труда продолжает сдерживаться следующими основными проблемами:</w:t>
      </w:r>
    </w:p>
    <w:p w:rsidR="000827EC" w:rsidRPr="0089614A" w:rsidRDefault="00524733" w:rsidP="00371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слабая ориентированность нормативно-правовой базы на стимулирование проведения мероприятий по улучшению условий и охраны труда. В правовой плоскости лежит решение </w:t>
      </w:r>
      <w:proofErr w:type="gramStart"/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>проблем формирования системы защиты прав работников</w:t>
      </w:r>
      <w:proofErr w:type="gramEnd"/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27EC" w:rsidRPr="0089614A" w:rsidRDefault="000827EC" w:rsidP="00371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2) недостаточное финансовое обеспечение (либо его отсутствие) мероприятий охраны труда</w:t>
      </w:r>
      <w:r w:rsidR="00371EAF">
        <w:rPr>
          <w:rFonts w:ascii="Times New Roman" w:hAnsi="Times New Roman" w:cs="Times New Roman"/>
          <w:color w:val="000000"/>
          <w:sz w:val="24"/>
          <w:szCs w:val="24"/>
        </w:rPr>
        <w:t>, особенно в учреждениях бюджетной сферы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27EC" w:rsidRPr="0089614A" w:rsidRDefault="000827EC" w:rsidP="00371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524733">
        <w:rPr>
          <w:rFonts w:ascii="Times New Roman" w:hAnsi="Times New Roman" w:cs="Times New Roman"/>
          <w:color w:val="000000"/>
          <w:sz w:val="24"/>
          <w:szCs w:val="24"/>
        </w:rPr>
        <w:t>незаинтересованность руководителей в получении образования по охране труда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27EC" w:rsidRDefault="000827EC" w:rsidP="00524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524733">
        <w:rPr>
          <w:rFonts w:ascii="Times New Roman" w:hAnsi="Times New Roman" w:cs="Times New Roman"/>
          <w:color w:val="000000"/>
          <w:sz w:val="24"/>
          <w:szCs w:val="24"/>
        </w:rPr>
        <w:t>нехватка</w:t>
      </w:r>
      <w:r w:rsidR="00371EAF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24733">
        <w:rPr>
          <w:rFonts w:ascii="Times New Roman" w:hAnsi="Times New Roman" w:cs="Times New Roman"/>
          <w:color w:val="000000"/>
          <w:sz w:val="24"/>
          <w:szCs w:val="24"/>
        </w:rPr>
        <w:t>специалистов  по охране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EC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Наряду с техническими причинами, устранение которых требует финансовых и материальных затрат, решение многих проблем охраны труда сдерживается недостаточной организацией трудового процесса, отсутствием четкой системы управления охраной труда в организациях, недостаточным уровнем знаний требований безопасности, низкой дисциплиной труда.</w:t>
      </w:r>
    </w:p>
    <w:p w:rsidR="000827EC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Решение указанных выше проблем невозможно без взаимодействия всех уровней власти, межведомственной координации, оптимизации необходимых для проведения мероприятий по улучшению условий</w:t>
      </w:r>
      <w:r w:rsidR="00031E1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охраны труда организаций и 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Кунашакско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го муниципального района.</w:t>
      </w:r>
    </w:p>
    <w:p w:rsidR="000827EC" w:rsidRDefault="0024390A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Статистические данные свидетельствуют о том, что в течение последних лет уровень производственного травматизма, то есть численность пострадавших в результате несчастных случаев на производстве с утратой трудоспособности на 1 рабочий день и более, а также количество дней нетрудоспособности в связи с несчастным случаем на производстве в расчете на 1 пострадавшего в </w:t>
      </w:r>
      <w:r w:rsidRPr="0024390A">
        <w:rPr>
          <w:rFonts w:ascii="Times New Roman" w:hAnsi="Times New Roman" w:cs="Times New Roman"/>
          <w:color w:val="000000"/>
          <w:sz w:val="24"/>
          <w:szCs w:val="24"/>
        </w:rPr>
        <w:t>Кунашакском муниципальном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следующими данными (таблицы 1-2).</w:t>
      </w:r>
      <w:proofErr w:type="gramEnd"/>
    </w:p>
    <w:p w:rsidR="0024390A" w:rsidRDefault="0024390A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D763E8" w:rsidP="00D763E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0827EC" w:rsidRDefault="000827EC" w:rsidP="00AD2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 производственного травматизма</w:t>
      </w:r>
    </w:p>
    <w:p w:rsidR="000827EC" w:rsidRDefault="000827EC" w:rsidP="00AD2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расчете</w:t>
      </w:r>
      <w:r w:rsidR="00767E4C">
        <w:rPr>
          <w:rFonts w:ascii="Times New Roman" w:hAnsi="Times New Roman" w:cs="Times New Roman"/>
          <w:color w:val="000000"/>
          <w:sz w:val="24"/>
          <w:szCs w:val="24"/>
        </w:rPr>
        <w:t xml:space="preserve"> на 1000 </w:t>
      </w:r>
      <w:proofErr w:type="gramStart"/>
      <w:r w:rsidR="00767E4C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 w:rsidR="00767E4C">
        <w:rPr>
          <w:rFonts w:ascii="Times New Roman" w:hAnsi="Times New Roman" w:cs="Times New Roman"/>
          <w:color w:val="000000"/>
          <w:sz w:val="24"/>
          <w:szCs w:val="24"/>
        </w:rPr>
        <w:t>) в 2022-2024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0827EC" w:rsidRDefault="007A55FB" w:rsidP="007A55F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 легким исходом)</w:t>
      </w:r>
      <w:r w:rsidR="000827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936"/>
        <w:gridCol w:w="929"/>
        <w:gridCol w:w="928"/>
        <w:gridCol w:w="817"/>
        <w:gridCol w:w="1106"/>
        <w:gridCol w:w="1099"/>
        <w:gridCol w:w="1186"/>
      </w:tblGrid>
      <w:tr w:rsidR="00E006CF" w:rsidTr="00F914F1">
        <w:trPr>
          <w:jc w:val="center"/>
        </w:trPr>
        <w:tc>
          <w:tcPr>
            <w:tcW w:w="2979" w:type="dxa"/>
            <w:vMerge w:val="restart"/>
          </w:tcPr>
          <w:p w:rsidR="00E006CF" w:rsidRPr="00D75154" w:rsidRDefault="00E006CF" w:rsidP="00D7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796" w:type="dxa"/>
            <w:gridSpan w:val="7"/>
          </w:tcPr>
          <w:p w:rsidR="00E006CF" w:rsidRPr="00D75154" w:rsidRDefault="00E006CF" w:rsidP="00D7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CE24CB" w:rsidTr="003C6571">
        <w:trPr>
          <w:jc w:val="center"/>
        </w:trPr>
        <w:tc>
          <w:tcPr>
            <w:tcW w:w="2979" w:type="dxa"/>
            <w:vMerge/>
          </w:tcPr>
          <w:p w:rsidR="00E006CF" w:rsidRPr="00D75154" w:rsidRDefault="00E006CF" w:rsidP="00D75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6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06CF" w:rsidRPr="00D75154" w:rsidRDefault="00767E4C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006CF" w:rsidRPr="00D75154" w:rsidRDefault="00767E4C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E006CF" w:rsidRPr="00767E4C" w:rsidRDefault="00767E4C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83" w:type="dxa"/>
          </w:tcPr>
          <w:p w:rsidR="00E006CF" w:rsidRDefault="00767E4C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88" w:type="dxa"/>
          </w:tcPr>
          <w:p w:rsidR="00E006CF" w:rsidRDefault="00767E4C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88" w:type="dxa"/>
          </w:tcPr>
          <w:p w:rsidR="00E006CF" w:rsidRDefault="00767E4C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E24CB" w:rsidTr="003C6571">
        <w:trPr>
          <w:jc w:val="center"/>
        </w:trPr>
        <w:tc>
          <w:tcPr>
            <w:tcW w:w="2979" w:type="dxa"/>
          </w:tcPr>
          <w:p w:rsidR="00E006CF" w:rsidRPr="00D75154" w:rsidRDefault="00E006CF" w:rsidP="00D75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1002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6CF" w:rsidRPr="00D75154" w:rsidRDefault="001618BC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993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6CF" w:rsidRPr="00D75154" w:rsidRDefault="001618BC" w:rsidP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чел.</w:t>
            </w:r>
          </w:p>
        </w:tc>
        <w:tc>
          <w:tcPr>
            <w:tcW w:w="992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6CF" w:rsidRPr="00D75154" w:rsidRDefault="001618BC" w:rsidP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850" w:type="dxa"/>
          </w:tcPr>
          <w:p w:rsidR="00E006CF" w:rsidRPr="00767E4C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6CF" w:rsidRPr="00767E4C" w:rsidRDefault="001618BC" w:rsidP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чел.</w:t>
            </w:r>
          </w:p>
        </w:tc>
        <w:tc>
          <w:tcPr>
            <w:tcW w:w="983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6CF" w:rsidRPr="00D75154" w:rsidRDefault="00CE24CB" w:rsidP="00CE2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 чел.</w:t>
            </w:r>
            <w:r w:rsidR="00E006CF" w:rsidRPr="003C657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="00E006CF" w:rsidRPr="003C657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="00E006CF" w:rsidRPr="003C6571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88" w:type="dxa"/>
          </w:tcPr>
          <w:p w:rsidR="00E006CF" w:rsidRDefault="00E006CF" w:rsidP="00CE2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F00" w:rsidRPr="00CE24CB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B">
              <w:rPr>
                <w:rFonts w:ascii="Times New Roman" w:hAnsi="Times New Roman" w:cs="Times New Roman"/>
                <w:color w:val="000000"/>
              </w:rPr>
              <w:t>2 чел.</w:t>
            </w:r>
          </w:p>
          <w:p w:rsidR="00CE24CB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B">
              <w:rPr>
                <w:rFonts w:ascii="Times New Roman" w:hAnsi="Times New Roman" w:cs="Times New Roman"/>
                <w:color w:val="000000"/>
              </w:rPr>
              <w:t>(прогноз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988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F00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чел.</w:t>
            </w:r>
          </w:p>
          <w:p w:rsidR="00CE24CB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(прогноз)</w:t>
            </w:r>
          </w:p>
        </w:tc>
      </w:tr>
    </w:tbl>
    <w:p w:rsidR="000827EC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C7E51" w:rsidRDefault="000827EC" w:rsidP="00BC7E5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Кунашакском районе в последние годы закрепилась положительная тенденция снижения общего уровня производственного травматизма.</w:t>
      </w:r>
    </w:p>
    <w:p w:rsidR="000827EC" w:rsidRDefault="000827EC" w:rsidP="00BC7E51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0827EC" w:rsidRDefault="000827EC" w:rsidP="00196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дней временной нетрудоспособности</w:t>
      </w:r>
    </w:p>
    <w:p w:rsidR="000827EC" w:rsidRDefault="000827EC" w:rsidP="00196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несчастным случаем на производстве </w:t>
      </w:r>
    </w:p>
    <w:p w:rsidR="000827EC" w:rsidRDefault="00CE24CB" w:rsidP="00CE24CB">
      <w:pPr>
        <w:shd w:val="clear" w:color="auto" w:fill="FFFFFF"/>
        <w:tabs>
          <w:tab w:val="center" w:pos="481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27EC">
        <w:rPr>
          <w:rFonts w:ascii="Times New Roman" w:hAnsi="Times New Roman" w:cs="Times New Roman"/>
          <w:color w:val="000000"/>
          <w:sz w:val="24"/>
          <w:szCs w:val="24"/>
        </w:rPr>
        <w:t>в расчёте на 1 пострадавшего</w:t>
      </w:r>
    </w:p>
    <w:p w:rsidR="00CE24CB" w:rsidRDefault="00CE24CB" w:rsidP="00CE24CB">
      <w:pPr>
        <w:shd w:val="clear" w:color="auto" w:fill="FFFFFF"/>
        <w:tabs>
          <w:tab w:val="center" w:pos="481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1134"/>
        <w:gridCol w:w="1012"/>
        <w:gridCol w:w="905"/>
        <w:gridCol w:w="1161"/>
        <w:gridCol w:w="1161"/>
        <w:gridCol w:w="1184"/>
      </w:tblGrid>
      <w:tr w:rsidR="00166058" w:rsidTr="003C6571">
        <w:trPr>
          <w:jc w:val="center"/>
        </w:trPr>
        <w:tc>
          <w:tcPr>
            <w:tcW w:w="3357" w:type="dxa"/>
            <w:vMerge w:val="restart"/>
          </w:tcPr>
          <w:p w:rsidR="00166058" w:rsidRPr="00D75154" w:rsidRDefault="00166058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117" w:type="dxa"/>
            <w:gridSpan w:val="6"/>
          </w:tcPr>
          <w:p w:rsidR="00166058" w:rsidRPr="00D75154" w:rsidRDefault="00166058" w:rsidP="002C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3C6571" w:rsidTr="003C6571">
        <w:trPr>
          <w:jc w:val="center"/>
        </w:trPr>
        <w:tc>
          <w:tcPr>
            <w:tcW w:w="3357" w:type="dxa"/>
            <w:vMerge/>
          </w:tcPr>
          <w:p w:rsidR="003C6571" w:rsidRPr="00D75154" w:rsidRDefault="003C6571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571" w:rsidRPr="00D75154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12" w:type="dxa"/>
          </w:tcPr>
          <w:p w:rsidR="003C6571" w:rsidRPr="00D75154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5" w:type="dxa"/>
          </w:tcPr>
          <w:p w:rsidR="003C6571" w:rsidRPr="00D75154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79" w:type="dxa"/>
          </w:tcPr>
          <w:p w:rsidR="003C6571" w:rsidRPr="00D75154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03" w:type="dxa"/>
          </w:tcPr>
          <w:p w:rsidR="003C6571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84" w:type="dxa"/>
          </w:tcPr>
          <w:p w:rsidR="003C6571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C6571" w:rsidTr="003C6571">
        <w:trPr>
          <w:jc w:val="center"/>
        </w:trPr>
        <w:tc>
          <w:tcPr>
            <w:tcW w:w="3357" w:type="dxa"/>
          </w:tcPr>
          <w:p w:rsidR="003C6571" w:rsidRPr="00D75154" w:rsidRDefault="003C6571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1134" w:type="dxa"/>
          </w:tcPr>
          <w:p w:rsidR="003C6571" w:rsidRPr="00D75154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2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3C6571" w:rsidRPr="00D75154" w:rsidRDefault="003C6571" w:rsidP="004C3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E2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3C6571" w:rsidRPr="00D75154" w:rsidRDefault="003C6571" w:rsidP="00243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E2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</w:t>
            </w: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 w:rsidR="00CE24CB"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03" w:type="dxa"/>
          </w:tcPr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E2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 w:rsidR="00CE24CB"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1184" w:type="dxa"/>
          </w:tcPr>
          <w:p w:rsidR="003C6571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 w:rsidR="00CE24CB"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567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0827EC" w:rsidRDefault="000827EC" w:rsidP="00D438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причины производственного травматизма, необходимо сказать, что на протяжении последних лет они по своему характеру не изменились. </w:t>
      </w:r>
    </w:p>
    <w:p w:rsidR="000827EC" w:rsidRDefault="000827EC" w:rsidP="00567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причинами являются: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нарушение трудовой и производственной дисциплины;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недостатки в обучении безопасным условиям труда, отсутствие инструктажа по охране</w:t>
      </w:r>
      <w:r w:rsidR="00D43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3858">
        <w:rPr>
          <w:rFonts w:ascii="Times New Roman" w:hAnsi="Times New Roman" w:cs="Times New Roman"/>
          <w:color w:val="000000"/>
          <w:sz w:val="24"/>
          <w:szCs w:val="24"/>
        </w:rPr>
        <w:t>труда;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эксплуатация неисправных машин, оборудования, механизмов;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неудовлетворительная организация производства работ.</w:t>
      </w:r>
    </w:p>
    <w:p w:rsidR="000827EC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24CB" w:rsidRDefault="00CE24CB" w:rsidP="00BC7E51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BC7E51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Профессиональная заболеваемость в Кунашакском муниципальном районе</w:t>
      </w:r>
    </w:p>
    <w:p w:rsidR="000827EC" w:rsidRDefault="000827EC" w:rsidP="00BC7E51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0827EC" w:rsidRDefault="000827EC" w:rsidP="00BC7E51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Численность лиц с установленным профессиональным  заболеванием, человек</w:t>
      </w:r>
    </w:p>
    <w:p w:rsidR="000827EC" w:rsidRPr="00B00F38" w:rsidRDefault="000827EC" w:rsidP="003C657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0F38">
        <w:rPr>
          <w:rFonts w:ascii="Times New Roman" w:hAnsi="Times New Roman" w:cs="Times New Roman"/>
          <w:color w:val="000000"/>
          <w:sz w:val="20"/>
          <w:szCs w:val="20"/>
        </w:rPr>
        <w:t xml:space="preserve">(по данным </w:t>
      </w:r>
      <w:proofErr w:type="spellStart"/>
      <w:r w:rsidRPr="00B00F38">
        <w:rPr>
          <w:rFonts w:ascii="Times New Roman" w:hAnsi="Times New Roman" w:cs="Times New Roman"/>
          <w:color w:val="000000"/>
          <w:sz w:val="20"/>
          <w:szCs w:val="20"/>
        </w:rPr>
        <w:t>Роспотребнадзора</w:t>
      </w:r>
      <w:proofErr w:type="spellEnd"/>
      <w:r w:rsidRPr="00B00F38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915"/>
        <w:gridCol w:w="914"/>
        <w:gridCol w:w="914"/>
        <w:gridCol w:w="1161"/>
        <w:gridCol w:w="1161"/>
        <w:gridCol w:w="1161"/>
      </w:tblGrid>
      <w:tr w:rsidR="002D76A0" w:rsidTr="002D76A0">
        <w:trPr>
          <w:jc w:val="center"/>
        </w:trPr>
        <w:tc>
          <w:tcPr>
            <w:tcW w:w="3531" w:type="dxa"/>
            <w:vMerge w:val="restart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426" w:type="dxa"/>
            <w:gridSpan w:val="6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2D76A0" w:rsidTr="002D76A0">
        <w:trPr>
          <w:jc w:val="center"/>
        </w:trPr>
        <w:tc>
          <w:tcPr>
            <w:tcW w:w="3531" w:type="dxa"/>
            <w:vMerge/>
          </w:tcPr>
          <w:p w:rsidR="002D76A0" w:rsidRPr="00D75154" w:rsidRDefault="002D76A0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2D76A0" w:rsidRPr="00D75154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16" w:type="dxa"/>
          </w:tcPr>
          <w:p w:rsidR="002D76A0" w:rsidRPr="00D75154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16" w:type="dxa"/>
          </w:tcPr>
          <w:p w:rsidR="002D76A0" w:rsidRPr="00D75154" w:rsidRDefault="00CE24CB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79" w:type="dxa"/>
          </w:tcPr>
          <w:p w:rsidR="002D76A0" w:rsidRPr="00D75154" w:rsidRDefault="00CE24CB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46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E2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847" w:type="dxa"/>
          </w:tcPr>
          <w:p w:rsidR="002D76A0" w:rsidRDefault="00CE24CB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2D76A0" w:rsidTr="002D76A0">
        <w:trPr>
          <w:jc w:val="center"/>
        </w:trPr>
        <w:tc>
          <w:tcPr>
            <w:tcW w:w="3531" w:type="dxa"/>
          </w:tcPr>
          <w:p w:rsidR="002D76A0" w:rsidRPr="00D75154" w:rsidRDefault="002D76A0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917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2D76A0" w:rsidRPr="00D75154" w:rsidRDefault="002D76A0" w:rsidP="004C3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 w:rsidR="00CE24CB"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846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 w:rsidR="00CE24CB"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847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 w:rsidR="00CE24CB"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CE24CB" w:rsidP="00A67B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Кунашакском районе за</w:t>
      </w:r>
      <w:r w:rsidR="000827EC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пять лет</w:t>
      </w:r>
      <w:r w:rsidR="00891DCB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заболеваний на предприятиях Кунашакского района не регистрировалось. </w:t>
      </w:r>
    </w:p>
    <w:p w:rsidR="00583872" w:rsidRPr="00BC7E51" w:rsidRDefault="00583872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:rsidR="000827EC" w:rsidRDefault="000827EC" w:rsidP="00C727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Условия труда в Кунашакском муниципальном районе</w:t>
      </w:r>
    </w:p>
    <w:p w:rsidR="000827EC" w:rsidRDefault="000827EC" w:rsidP="00B00F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p w:rsidR="000827EC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Удельный вес работников, занятых</w:t>
      </w:r>
    </w:p>
    <w:p w:rsidR="000827EC" w:rsidRDefault="000827EC" w:rsidP="00B00F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условиях, не отвечающих санитарно-гигиеническим нормам </w:t>
      </w:r>
    </w:p>
    <w:p w:rsidR="000827EC" w:rsidRDefault="000827EC" w:rsidP="00A67B4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во вредных условиях труда,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823"/>
        <w:gridCol w:w="823"/>
        <w:gridCol w:w="824"/>
        <w:gridCol w:w="953"/>
        <w:gridCol w:w="1161"/>
        <w:gridCol w:w="1161"/>
        <w:gridCol w:w="1161"/>
      </w:tblGrid>
      <w:tr w:rsidR="003F716F" w:rsidRPr="00D75154" w:rsidTr="00796811">
        <w:tc>
          <w:tcPr>
            <w:tcW w:w="3033" w:type="dxa"/>
            <w:vMerge w:val="restart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035" w:type="dxa"/>
            <w:gridSpan w:val="7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3F716F" w:rsidRPr="00D75154" w:rsidTr="003F716F">
        <w:tc>
          <w:tcPr>
            <w:tcW w:w="3033" w:type="dxa"/>
            <w:vMerge/>
          </w:tcPr>
          <w:p w:rsidR="003F716F" w:rsidRPr="00D75154" w:rsidRDefault="003F716F" w:rsidP="00681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F716F" w:rsidRPr="00D75154" w:rsidRDefault="00891DCB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9" w:type="dxa"/>
          </w:tcPr>
          <w:p w:rsidR="003F716F" w:rsidRPr="00D75154" w:rsidRDefault="00891DCB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3F716F" w:rsidRPr="00D75154" w:rsidRDefault="00891DCB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05" w:type="dxa"/>
          </w:tcPr>
          <w:p w:rsidR="003F716F" w:rsidRPr="00D75154" w:rsidRDefault="00891DCB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86" w:type="dxa"/>
          </w:tcPr>
          <w:p w:rsidR="003F716F" w:rsidRPr="00D75154" w:rsidRDefault="00891DCB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48" w:type="dxa"/>
          </w:tcPr>
          <w:p w:rsidR="003F716F" w:rsidRPr="00D75154" w:rsidRDefault="00891DCB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48" w:type="dxa"/>
          </w:tcPr>
          <w:p w:rsidR="003F716F" w:rsidRPr="00D75154" w:rsidRDefault="00891DCB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F716F" w:rsidRPr="00D75154" w:rsidTr="003F716F">
        <w:tc>
          <w:tcPr>
            <w:tcW w:w="3033" w:type="dxa"/>
          </w:tcPr>
          <w:p w:rsidR="003F716F" w:rsidRPr="00D75154" w:rsidRDefault="003F716F" w:rsidP="00681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849" w:type="dxa"/>
          </w:tcPr>
          <w:p w:rsidR="003F716F" w:rsidRPr="00D75154" w:rsidRDefault="00891DCB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849" w:type="dxa"/>
          </w:tcPr>
          <w:p w:rsidR="003F716F" w:rsidRPr="00D75154" w:rsidRDefault="00891DCB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3F716F" w:rsidRPr="00D75154" w:rsidRDefault="00DE75D1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05" w:type="dxa"/>
          </w:tcPr>
          <w:p w:rsidR="003F716F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86" w:type="dxa"/>
          </w:tcPr>
          <w:p w:rsidR="003F716F" w:rsidRPr="00D75154" w:rsidRDefault="00AF6BC1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="003F716F"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716F" w:rsidRPr="00796811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="003F716F" w:rsidRPr="0079681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748" w:type="dxa"/>
          </w:tcPr>
          <w:p w:rsidR="003F716F" w:rsidRDefault="00AF6BC1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  <w:p w:rsidR="00796811" w:rsidRDefault="00796811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 w:rsidR="00AF6BC1"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748" w:type="dxa"/>
          </w:tcPr>
          <w:p w:rsidR="003F716F" w:rsidRDefault="00AF6BC1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  <w:p w:rsidR="00796811" w:rsidRDefault="00796811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 w:rsidR="00AF6BC1"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Анализ численности работников, занятых в условиях, не отвечающих санитарно-гигиеническим нормам, позволяет сделать следующие выводы: на пр</w:t>
      </w:r>
      <w:r w:rsidR="00AF6BC1">
        <w:rPr>
          <w:rFonts w:ascii="Times New Roman" w:hAnsi="Times New Roman" w:cs="Times New Roman"/>
          <w:color w:val="000000"/>
          <w:sz w:val="24"/>
          <w:szCs w:val="24"/>
        </w:rPr>
        <w:t xml:space="preserve">едприятиях недостаточно </w:t>
      </w:r>
      <w:r w:rsidR="00A97529">
        <w:rPr>
          <w:rFonts w:ascii="Times New Roman" w:hAnsi="Times New Roman" w:cs="Times New Roman"/>
          <w:color w:val="000000"/>
          <w:sz w:val="24"/>
          <w:szCs w:val="24"/>
        </w:rPr>
        <w:t>совершенствуются технологические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</w:t>
      </w:r>
      <w:r w:rsidR="00A97529">
        <w:rPr>
          <w:rFonts w:ascii="Times New Roman" w:hAnsi="Times New Roman" w:cs="Times New Roman"/>
          <w:color w:val="000000"/>
          <w:sz w:val="24"/>
          <w:szCs w:val="24"/>
        </w:rPr>
        <w:t>ессы, санитарно-технические установки, а также имеются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конструктивные </w:t>
      </w:r>
      <w:r w:rsidR="00636BB4">
        <w:rPr>
          <w:rFonts w:ascii="Times New Roman" w:hAnsi="Times New Roman" w:cs="Times New Roman"/>
          <w:color w:val="000000"/>
          <w:sz w:val="24"/>
          <w:szCs w:val="24"/>
        </w:rPr>
        <w:t>недостатки машин и оборудования; в учреждениях – недостаточное обеспечение работников средствами индивидуальной и коллективной защиты.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этим орг</w:t>
      </w:r>
      <w:r w:rsidR="00A97529">
        <w:rPr>
          <w:rFonts w:ascii="Times New Roman" w:hAnsi="Times New Roman" w:cs="Times New Roman"/>
          <w:color w:val="000000"/>
          <w:sz w:val="24"/>
          <w:szCs w:val="24"/>
        </w:rPr>
        <w:t>анизациям рекомендуем  инвестировать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в модернизацию производства</w:t>
      </w:r>
      <w:r w:rsidR="00A97529">
        <w:rPr>
          <w:rFonts w:ascii="Times New Roman" w:hAnsi="Times New Roman" w:cs="Times New Roman"/>
          <w:color w:val="000000"/>
          <w:sz w:val="24"/>
          <w:szCs w:val="24"/>
        </w:rPr>
        <w:t>, машин и оборудования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мероприятий по улучшению условий труда работников, профилактике и снижению профессионального риска на рабочих местах, а также проведение предварительных и периодических медицинских осмотров работающих.  </w:t>
      </w:r>
    </w:p>
    <w:p w:rsidR="00583872" w:rsidRDefault="00583872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7529" w:rsidRDefault="00A97529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BC7E5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труда в Кунашакском муниципальном районе</w:t>
      </w:r>
    </w:p>
    <w:p w:rsidR="000827EC" w:rsidRDefault="000827EC" w:rsidP="00826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 целях снижения профессиональных рисков на рабочих местах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целевое обучение и профессиональная подготовка работников в области охраны труда. Данному вопросу в районе уделяется особое внимание, так как наибольшие нарушения работодателями в области охраны труда связаны с вопросами обучения и инструктирования работников по охране труда.</w:t>
      </w:r>
    </w:p>
    <w:p w:rsidR="00A97529" w:rsidRDefault="00A97529" w:rsidP="00B00F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7529" w:rsidRDefault="00A97529" w:rsidP="00B00F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7529" w:rsidRDefault="00A97529" w:rsidP="00B00F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7529" w:rsidRDefault="00A97529" w:rsidP="00B00F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7529" w:rsidRDefault="00A97529" w:rsidP="00B00F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7529" w:rsidRDefault="00A97529" w:rsidP="00B00F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B00F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5</w:t>
      </w:r>
    </w:p>
    <w:p w:rsidR="000827EC" w:rsidRDefault="000827EC" w:rsidP="00E2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руководителей и специалистов, прошедших</w:t>
      </w:r>
    </w:p>
    <w:p w:rsidR="000827EC" w:rsidRDefault="000827EC" w:rsidP="00E2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труда в обучающих организациях,</w:t>
      </w:r>
    </w:p>
    <w:p w:rsidR="000827EC" w:rsidRDefault="000827EC" w:rsidP="00C10EF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аккредитованных в установленном порядке, человек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101"/>
        <w:gridCol w:w="968"/>
        <w:gridCol w:w="1099"/>
        <w:gridCol w:w="1126"/>
        <w:gridCol w:w="1106"/>
        <w:gridCol w:w="1278"/>
      </w:tblGrid>
      <w:tr w:rsidR="00793835" w:rsidTr="00793835">
        <w:trPr>
          <w:jc w:val="center"/>
        </w:trPr>
        <w:tc>
          <w:tcPr>
            <w:tcW w:w="3171" w:type="dxa"/>
            <w:vMerge w:val="restart"/>
          </w:tcPr>
          <w:p w:rsidR="00793835" w:rsidRPr="00D75154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688" w:type="dxa"/>
            <w:gridSpan w:val="6"/>
          </w:tcPr>
          <w:p w:rsidR="00793835" w:rsidRPr="00D75154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EC15FA" w:rsidTr="00F914F1">
        <w:trPr>
          <w:jc w:val="center"/>
        </w:trPr>
        <w:tc>
          <w:tcPr>
            <w:tcW w:w="3171" w:type="dxa"/>
            <w:vMerge/>
          </w:tcPr>
          <w:p w:rsidR="00793835" w:rsidRPr="00D75154" w:rsidRDefault="00793835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3835" w:rsidRDefault="00E329B3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93835" w:rsidRDefault="00E329B3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93835" w:rsidRPr="00D75154" w:rsidRDefault="00E329B3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8" w:type="dxa"/>
          </w:tcPr>
          <w:p w:rsidR="00793835" w:rsidRPr="00D75154" w:rsidRDefault="00E329B3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05" w:type="dxa"/>
          </w:tcPr>
          <w:p w:rsidR="00793835" w:rsidRDefault="00E329B3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93" w:type="dxa"/>
          </w:tcPr>
          <w:p w:rsidR="00793835" w:rsidRDefault="00E329B3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C15FA" w:rsidTr="00F914F1">
        <w:trPr>
          <w:jc w:val="center"/>
        </w:trPr>
        <w:tc>
          <w:tcPr>
            <w:tcW w:w="3171" w:type="dxa"/>
          </w:tcPr>
          <w:p w:rsidR="00793835" w:rsidRPr="00D75154" w:rsidRDefault="00793835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1136" w:type="dxa"/>
          </w:tcPr>
          <w:p w:rsidR="00793835" w:rsidRDefault="00351E81" w:rsidP="00E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793835" w:rsidRDefault="00133E32" w:rsidP="00E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93835" w:rsidRPr="00D75154" w:rsidRDefault="00133E32" w:rsidP="00E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</w:tcPr>
          <w:p w:rsidR="00793835" w:rsidRPr="00D75154" w:rsidRDefault="00351E81" w:rsidP="00351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793835"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835" w:rsidRPr="00F914F1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 w:rsidR="00413089"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="00793835" w:rsidRPr="00F914F1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005" w:type="dxa"/>
          </w:tcPr>
          <w:p w:rsidR="00793835" w:rsidRDefault="0084628A" w:rsidP="00657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35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93835" w:rsidRPr="00F914F1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 w:rsidR="00413089"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="00793835" w:rsidRPr="00F914F1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293" w:type="dxa"/>
          </w:tcPr>
          <w:p w:rsidR="00F914F1" w:rsidRDefault="0084628A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 w:rsidR="0079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3835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 w:rsidR="00413089"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</w:tr>
    </w:tbl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859" w:rsidRDefault="00723859" w:rsidP="007238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Актуальным остается вопрос специальной оценки условия труда на рабочих местах.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</w:t>
      </w:r>
      <w:r w:rsidR="003F7246">
        <w:rPr>
          <w:rFonts w:ascii="Times New Roman" w:hAnsi="Times New Roman" w:cs="Times New Roman"/>
          <w:color w:val="000000"/>
          <w:sz w:val="24"/>
          <w:szCs w:val="24"/>
        </w:rPr>
        <w:t>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специальной оценки условий труда.</w:t>
      </w:r>
    </w:p>
    <w:p w:rsidR="00723859" w:rsidRPr="00DE2211" w:rsidRDefault="00723859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827EC" w:rsidRPr="00AC427A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1.5. Специальная оценка условий труда (включая аттестацию рабочих мест)</w:t>
      </w:r>
    </w:p>
    <w:p w:rsidR="000827EC" w:rsidRPr="00AC427A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в Кунашакском муниципальном районе</w:t>
      </w:r>
    </w:p>
    <w:p w:rsidR="000827EC" w:rsidRPr="00AC427A" w:rsidRDefault="000827EC" w:rsidP="00A912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p w:rsidR="009D19E4" w:rsidRPr="00AC427A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9D19E4" w:rsidRPr="00AC427A" w:rsidRDefault="009D19E4" w:rsidP="009D1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Количество раб</w:t>
      </w:r>
      <w:r w:rsidR="00934E53" w:rsidRPr="00AC427A">
        <w:rPr>
          <w:rFonts w:ascii="Times New Roman" w:hAnsi="Times New Roman" w:cs="Times New Roman"/>
          <w:color w:val="000000"/>
          <w:sz w:val="24"/>
          <w:szCs w:val="24"/>
        </w:rPr>
        <w:t xml:space="preserve">очих мест, на которых </w:t>
      </w:r>
      <w:proofErr w:type="gramStart"/>
      <w:r w:rsidR="00934E53" w:rsidRPr="00AC427A">
        <w:rPr>
          <w:rFonts w:ascii="Times New Roman" w:hAnsi="Times New Roman" w:cs="Times New Roman"/>
          <w:color w:val="000000"/>
          <w:sz w:val="24"/>
          <w:szCs w:val="24"/>
        </w:rPr>
        <w:t>проведена</w:t>
      </w:r>
      <w:proofErr w:type="gramEnd"/>
    </w:p>
    <w:p w:rsidR="009D19E4" w:rsidRPr="00AC427A" w:rsidRDefault="009D19E4" w:rsidP="00C10EF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специальная оценка условий труда, единиц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912"/>
        <w:gridCol w:w="911"/>
        <w:gridCol w:w="911"/>
        <w:gridCol w:w="1106"/>
        <w:gridCol w:w="1106"/>
        <w:gridCol w:w="1106"/>
      </w:tblGrid>
      <w:tr w:rsidR="00193DD6" w:rsidRPr="00AC427A" w:rsidTr="00793835">
        <w:trPr>
          <w:jc w:val="center"/>
        </w:trPr>
        <w:tc>
          <w:tcPr>
            <w:tcW w:w="3505" w:type="dxa"/>
            <w:vMerge w:val="restart"/>
          </w:tcPr>
          <w:p w:rsidR="00193DD6" w:rsidRPr="00AC427A" w:rsidRDefault="00193DD6" w:rsidP="00A6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443" w:type="dxa"/>
            <w:gridSpan w:val="6"/>
          </w:tcPr>
          <w:p w:rsidR="00193DD6" w:rsidRPr="00AC427A" w:rsidRDefault="00193DD6" w:rsidP="00A6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793835" w:rsidRPr="00AC427A" w:rsidTr="00793835">
        <w:trPr>
          <w:jc w:val="center"/>
        </w:trPr>
        <w:tc>
          <w:tcPr>
            <w:tcW w:w="3505" w:type="dxa"/>
            <w:vMerge/>
          </w:tcPr>
          <w:p w:rsidR="00793835" w:rsidRPr="00AC427A" w:rsidRDefault="00793835" w:rsidP="00A653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793835" w:rsidRPr="00AC427A" w:rsidRDefault="00EC15FA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11" w:type="dxa"/>
          </w:tcPr>
          <w:p w:rsidR="00793835" w:rsidRPr="00AC427A" w:rsidRDefault="00EC15FA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11" w:type="dxa"/>
          </w:tcPr>
          <w:p w:rsidR="00793835" w:rsidRPr="00AC427A" w:rsidRDefault="00EC15FA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3" w:type="dxa"/>
          </w:tcPr>
          <w:p w:rsidR="00793835" w:rsidRPr="00AC427A" w:rsidRDefault="00EC15FA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03" w:type="dxa"/>
          </w:tcPr>
          <w:p w:rsidR="00793835" w:rsidRPr="00AC427A" w:rsidRDefault="00EC15FA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03" w:type="dxa"/>
          </w:tcPr>
          <w:p w:rsidR="00793835" w:rsidRPr="00AC427A" w:rsidRDefault="00EC15FA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793835" w:rsidRPr="00D75154" w:rsidTr="00793835">
        <w:trPr>
          <w:jc w:val="center"/>
        </w:trPr>
        <w:tc>
          <w:tcPr>
            <w:tcW w:w="3505" w:type="dxa"/>
          </w:tcPr>
          <w:p w:rsidR="00793835" w:rsidRPr="00AC427A" w:rsidRDefault="00793835" w:rsidP="00A653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912" w:type="dxa"/>
          </w:tcPr>
          <w:p w:rsidR="00793835" w:rsidRPr="00AC427A" w:rsidRDefault="00351E8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11" w:type="dxa"/>
          </w:tcPr>
          <w:p w:rsidR="00793835" w:rsidRPr="00AC427A" w:rsidRDefault="00EC15FA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11" w:type="dxa"/>
          </w:tcPr>
          <w:p w:rsidR="00793835" w:rsidRPr="00AC427A" w:rsidRDefault="00EC15FA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</w:t>
            </w:r>
            <w:r w:rsidR="00793835"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793835" w:rsidRPr="00AC427A" w:rsidRDefault="00177113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  <w:p w:rsidR="00793835" w:rsidRPr="00AC427A" w:rsidRDefault="00793835" w:rsidP="00177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 w:rsidR="00177113"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03" w:type="dxa"/>
          </w:tcPr>
          <w:p w:rsidR="00793835" w:rsidRPr="00AC427A" w:rsidRDefault="00177113" w:rsidP="00177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  <w:r w:rsidR="00793835"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835" w:rsidRPr="00AC427A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="00793835" w:rsidRPr="00AC427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03" w:type="dxa"/>
          </w:tcPr>
          <w:p w:rsidR="00793835" w:rsidRDefault="00177113" w:rsidP="00177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  <w:r w:rsidR="00793835"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835" w:rsidRPr="00AC427A">
              <w:rPr>
                <w:rFonts w:ascii="Times New Roman" w:hAnsi="Times New Roman" w:cs="Times New Roman"/>
                <w:color w:val="000000"/>
                <w:szCs w:val="24"/>
              </w:rPr>
              <w:t>(прог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ноз</w:t>
            </w:r>
            <w:r w:rsidR="00793835" w:rsidRPr="00AC427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</w:tr>
    </w:tbl>
    <w:p w:rsidR="000827EC" w:rsidRDefault="000827EC" w:rsidP="00660A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660A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Информационное и методическое обеспечение охраны труда </w:t>
      </w:r>
    </w:p>
    <w:p w:rsidR="000827EC" w:rsidRDefault="000827EC" w:rsidP="00660A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162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 трудового законодательства.</w:t>
      </w:r>
    </w:p>
    <w:p w:rsidR="000827EC" w:rsidRDefault="000827EC" w:rsidP="00CA2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нормативного, правового и информационного обеспечения в области охраны труда,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Кунашакского муниципального района организовывается:</w:t>
      </w:r>
    </w:p>
    <w:p w:rsidR="000827EC" w:rsidRDefault="000827EC" w:rsidP="00CA245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подготовкой и подачей  </w:t>
      </w:r>
      <w:r w:rsidR="00A07780">
        <w:rPr>
          <w:rFonts w:ascii="Times New Roman" w:hAnsi="Times New Roman" w:cs="Times New Roman"/>
          <w:sz w:val="24"/>
          <w:szCs w:val="24"/>
        </w:rPr>
        <w:t>4-</w:t>
      </w:r>
      <w:r w:rsidRPr="00091D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статей в год в информационной районной газете «Знамя труда»;</w:t>
      </w:r>
    </w:p>
    <w:p w:rsidR="000827EC" w:rsidRDefault="00461E25" w:rsidP="00763024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сопровождением раздела «Охрана труда» </w:t>
      </w:r>
      <w:r w:rsidR="000827EC">
        <w:rPr>
          <w:rFonts w:ascii="Times New Roman" w:hAnsi="Times New Roman" w:cs="Times New Roman"/>
          <w:sz w:val="24"/>
          <w:szCs w:val="24"/>
        </w:rPr>
        <w:t xml:space="preserve">на </w:t>
      </w:r>
      <w:r w:rsidR="00763024">
        <w:rPr>
          <w:rFonts w:ascii="Times New Roman" w:hAnsi="Times New Roman" w:cs="Times New Roman"/>
          <w:sz w:val="24"/>
          <w:szCs w:val="24"/>
        </w:rPr>
        <w:t>официальном сайте администрации района</w:t>
      </w:r>
      <w:r w:rsidR="000827EC">
        <w:rPr>
          <w:rFonts w:ascii="Times New Roman" w:hAnsi="Times New Roman" w:cs="Times New Roman"/>
          <w:sz w:val="24"/>
          <w:szCs w:val="24"/>
        </w:rPr>
        <w:t>;</w:t>
      </w:r>
    </w:p>
    <w:p w:rsidR="000827EC" w:rsidRDefault="000827EC" w:rsidP="00CA245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информационными буклетами и методическими материалами </w:t>
      </w:r>
      <w:r w:rsidR="00CA245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аботодателей.</w:t>
      </w:r>
    </w:p>
    <w:p w:rsidR="000827EC" w:rsidRDefault="000827EC" w:rsidP="00660A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7FB4" w:rsidRDefault="000827EC" w:rsidP="00B2282E">
      <w:pPr>
        <w:pStyle w:val="a6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Заключительные положения</w:t>
      </w:r>
    </w:p>
    <w:p w:rsidR="000827EC" w:rsidRDefault="000827EC" w:rsidP="00064A0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Важнейшим фактором, определяющим необходимость разработки и реализации Программы на уровне муниципального образования в Кунашакском муниципальном районе, является социальная значимость данной проблемы в части повышения качества жизни и сохранения здоровья тр</w:t>
      </w:r>
      <w:r w:rsidR="00064A0E">
        <w:rPr>
          <w:rFonts w:ascii="Times New Roman" w:hAnsi="Times New Roman" w:cs="Times New Roman"/>
          <w:color w:val="000000"/>
          <w:sz w:val="24"/>
          <w:szCs w:val="24"/>
        </w:rPr>
        <w:t>удоспособного населения района.</w:t>
      </w:r>
    </w:p>
    <w:p w:rsidR="000827EC" w:rsidRDefault="000827EC" w:rsidP="00235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Реализуемая Программа нацелена на дальнейшее совершенствование системы государственного управления охраной труда, соответствующей новым экономическим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трудовым отношениям, обеспечение условий труда, отвечающих требованиям сохранения жизни и здоровья работников в процессе трудовой деятельности, государственных гарантий и правовой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работающих и охраны труда предупреждение и профилактику производственного травматизма и профессиональных заболеваний.  </w:t>
      </w:r>
    </w:p>
    <w:p w:rsidR="000827EC" w:rsidRPr="0089614A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2003AE" w:rsidRDefault="000827EC" w:rsidP="00B419B3">
      <w:pPr>
        <w:pStyle w:val="a5"/>
        <w:keepNext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03AE">
        <w:rPr>
          <w:rFonts w:ascii="Times New Roman" w:hAnsi="Times New Roman" w:cs="Times New Roman"/>
          <w:bCs/>
          <w:color w:val="000000"/>
          <w:sz w:val="24"/>
          <w:szCs w:val="24"/>
        </w:rPr>
        <w:t>2. Основные цели и задачи муниципальной программы</w:t>
      </w:r>
    </w:p>
    <w:p w:rsidR="000827EC" w:rsidRPr="0089614A" w:rsidRDefault="000827EC" w:rsidP="00B419B3">
      <w:pPr>
        <w:pStyle w:val="a5"/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89614A" w:rsidRDefault="000827EC" w:rsidP="00B419B3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Программа представляет собой комплексный план действий по созданию благоприятной среды для улучшения условий охраны труда на основе скоординированных действий муниципалитета, общественных организаций работников и других организаций.</w:t>
      </w:r>
    </w:p>
    <w:p w:rsidR="000827EC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Основными с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тратегическ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27EC" w:rsidRDefault="000827EC" w:rsidP="00B564B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условий</w:t>
      </w:r>
      <w:r w:rsidRPr="0089614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Pr="0089614A">
        <w:rPr>
          <w:rFonts w:ascii="Times New Roman" w:hAnsi="Times New Roman" w:cs="Times New Roman"/>
          <w:sz w:val="24"/>
          <w:szCs w:val="24"/>
        </w:rPr>
        <w:t xml:space="preserve"> труда </w:t>
      </w:r>
      <w:r>
        <w:rPr>
          <w:rFonts w:ascii="Times New Roman" w:hAnsi="Times New Roman" w:cs="Times New Roman"/>
          <w:sz w:val="24"/>
          <w:szCs w:val="24"/>
        </w:rPr>
        <w:t>у работодателей расположенных на территории Кунашак</w:t>
      </w:r>
      <w:r w:rsidRPr="0089614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7EC" w:rsidRDefault="000827EC" w:rsidP="00B564B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 сохранения жизни и здоровья работников в процессе трудовой деятельности и снижения уровня профессиональной заболеваемости на территории Кунашак</w:t>
      </w:r>
      <w:r w:rsidRPr="0089614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7EC" w:rsidRPr="00B564B6" w:rsidRDefault="000827EC" w:rsidP="00B564B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4B6">
        <w:rPr>
          <w:rFonts w:ascii="Times New Roman" w:hAnsi="Times New Roman" w:cs="Times New Roman"/>
          <w:sz w:val="24"/>
          <w:szCs w:val="24"/>
        </w:rPr>
        <w:t>снижение уровня производственного травматизма на  территории Кунашакского муниципального района.</w:t>
      </w:r>
    </w:p>
    <w:p w:rsidR="000827EC" w:rsidRPr="0089614A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целей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решение следующих задач:</w:t>
      </w:r>
    </w:p>
    <w:p w:rsidR="00E701F8" w:rsidRPr="000F06B4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1. Реализация предупреждающих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населения.</w:t>
      </w:r>
    </w:p>
    <w:p w:rsidR="00E701F8" w:rsidRPr="000F06B4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2. М</w:t>
      </w:r>
      <w:r w:rsidRPr="000F06B4">
        <w:rPr>
          <w:rFonts w:ascii="Times New Roman" w:hAnsi="Times New Roman" w:cs="Times New Roman"/>
          <w:sz w:val="24"/>
          <w:szCs w:val="24"/>
        </w:rPr>
        <w:t xml:space="preserve">етодическая помощь и координация  в проведении специальной оценки условий труда на рабочих местах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0F06B4">
        <w:rPr>
          <w:rFonts w:ascii="Times New Roman" w:hAnsi="Times New Roman" w:cs="Times New Roman"/>
          <w:sz w:val="24"/>
          <w:szCs w:val="24"/>
        </w:rPr>
        <w:t xml:space="preserve"> и получение работниками объективной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 состоянии условий и охраны труда на</w:t>
      </w:r>
      <w:r w:rsidRPr="000F06B4">
        <w:rPr>
          <w:rFonts w:ascii="Times New Roman" w:hAnsi="Times New Roman" w:cs="Times New Roman"/>
          <w:sz w:val="24"/>
          <w:szCs w:val="24"/>
        </w:rPr>
        <w:t xml:space="preserve"> рабочих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1F8" w:rsidRPr="000F06B4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3. Информационное обеспечение и пропаганда охраны труда.</w:t>
      </w:r>
    </w:p>
    <w:p w:rsidR="00E701F8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4. Обеспечение непрерывной подготовки работников по охране труда на основе современных технологий обучения.</w:t>
      </w:r>
    </w:p>
    <w:p w:rsidR="00E701F8" w:rsidRDefault="00E701F8" w:rsidP="00E701F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01F8">
        <w:rPr>
          <w:rFonts w:ascii="Times New Roman" w:hAnsi="Times New Roman" w:cs="Times New Roman"/>
          <w:sz w:val="24"/>
          <w:szCs w:val="24"/>
        </w:rPr>
        <w:t>Задача 5. Проведение мониторинга условий и охраны труда в Кунашакском муниципальном районе.</w:t>
      </w:r>
    </w:p>
    <w:p w:rsidR="00E701F8" w:rsidRPr="00E701F8" w:rsidRDefault="00E701F8" w:rsidP="00E701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7EC" w:rsidRPr="00474284" w:rsidRDefault="000827EC" w:rsidP="00E701F8">
      <w:pPr>
        <w:pStyle w:val="a5"/>
        <w:shd w:val="clear" w:color="auto" w:fill="FFFFFF"/>
        <w:spacing w:after="0" w:line="240" w:lineRule="auto"/>
        <w:ind w:left="226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t>3. Сроки и этапы реализации муниципальной программы</w:t>
      </w: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0827EC" w:rsidRPr="0089614A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</w:t>
      </w:r>
      <w:r w:rsidR="00177113">
        <w:rPr>
          <w:rFonts w:ascii="Times New Roman" w:hAnsi="Times New Roman" w:cs="Times New Roman"/>
          <w:color w:val="000000"/>
          <w:sz w:val="24"/>
          <w:szCs w:val="24"/>
        </w:rPr>
        <w:t>ной программы рассчитана на 2022-2024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. Прекращение реализации программы осуществляется в случаях прекращения финансирования программы или необоснованного </w:t>
      </w:r>
      <w:proofErr w:type="gramStart"/>
      <w:r w:rsidR="000429D8" w:rsidRPr="0089614A">
        <w:rPr>
          <w:rFonts w:ascii="Times New Roman" w:hAnsi="Times New Roman" w:cs="Times New Roman"/>
          <w:color w:val="000000"/>
          <w:sz w:val="24"/>
          <w:szCs w:val="24"/>
        </w:rPr>
        <w:t>не достижения</w:t>
      </w:r>
      <w:proofErr w:type="gramEnd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целевых индикативных показателей.</w:t>
      </w:r>
    </w:p>
    <w:p w:rsidR="000827EC" w:rsidRPr="0089614A" w:rsidRDefault="000827EC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474284" w:rsidRDefault="000827EC" w:rsidP="00B419B3">
      <w:pPr>
        <w:pStyle w:val="a5"/>
        <w:shd w:val="clear" w:color="auto" w:fill="FFFFFF"/>
        <w:spacing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t>4. Система мероприятий муниципальной программы</w:t>
      </w:r>
    </w:p>
    <w:p w:rsidR="000827EC" w:rsidRPr="0089614A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Достижение поставленных целей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и решение задач будет реализовываться путем осуществления комплекса мероприятий.</w:t>
      </w:r>
    </w:p>
    <w:p w:rsidR="000827EC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объемы финансирования по источникам представлены в </w:t>
      </w:r>
      <w:r w:rsidR="00964D95">
        <w:rPr>
          <w:rFonts w:ascii="Times New Roman" w:hAnsi="Times New Roman" w:cs="Times New Roman"/>
          <w:sz w:val="24"/>
          <w:szCs w:val="24"/>
        </w:rPr>
        <w:t>таблице:</w:t>
      </w:r>
    </w:p>
    <w:p w:rsidR="000827EC" w:rsidRDefault="000827EC" w:rsidP="00A605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7113" w:rsidRDefault="00177113" w:rsidP="00A605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7113" w:rsidRDefault="00177113" w:rsidP="00A605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7113" w:rsidRDefault="00177113" w:rsidP="00A605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7113" w:rsidRDefault="00177113" w:rsidP="00A605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7113" w:rsidRPr="0089614A" w:rsidRDefault="00177113" w:rsidP="00A605E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52"/>
        <w:gridCol w:w="3000"/>
        <w:gridCol w:w="1984"/>
        <w:gridCol w:w="1276"/>
        <w:gridCol w:w="1136"/>
        <w:gridCol w:w="707"/>
        <w:gridCol w:w="708"/>
        <w:gridCol w:w="745"/>
      </w:tblGrid>
      <w:tr w:rsidR="000827EC" w:rsidRPr="00C603FB" w:rsidTr="002C44C6">
        <w:trPr>
          <w:trHeight w:val="425"/>
        </w:trPr>
        <w:tc>
          <w:tcPr>
            <w:tcW w:w="452" w:type="dxa"/>
            <w:vMerge w:val="restart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C603FB">
              <w:rPr>
                <w:rFonts w:ascii="Times New Roman" w:hAnsi="Times New Roman" w:cs="Times New Roman"/>
              </w:rPr>
              <w:t>п</w:t>
            </w:r>
            <w:proofErr w:type="gramEnd"/>
            <w:r w:rsidRPr="00C603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0" w:type="dxa"/>
            <w:vMerge w:val="restart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0827EC" w:rsidRPr="00C603FB" w:rsidRDefault="00450985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827EC" w:rsidRPr="00C603FB">
              <w:rPr>
                <w:rFonts w:ascii="Times New Roman" w:hAnsi="Times New Roman" w:cs="Times New Roman"/>
              </w:rPr>
              <w:t>сполнитель</w:t>
            </w:r>
          </w:p>
        </w:tc>
        <w:tc>
          <w:tcPr>
            <w:tcW w:w="1276" w:type="dxa"/>
            <w:vMerge w:val="restart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Сроки </w:t>
            </w:r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3FB">
              <w:rPr>
                <w:rFonts w:ascii="Times New Roman" w:hAnsi="Times New Roman" w:cs="Times New Roman"/>
              </w:rPr>
              <w:t>исполне</w:t>
            </w:r>
            <w:r w:rsidR="00450985">
              <w:rPr>
                <w:rFonts w:ascii="Times New Roman" w:hAnsi="Times New Roman" w:cs="Times New Roman"/>
              </w:rPr>
              <w:t>-</w:t>
            </w:r>
            <w:r w:rsidRPr="00C603F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1136" w:type="dxa"/>
            <w:vMerge w:val="restart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3FB">
              <w:rPr>
                <w:rFonts w:ascii="Times New Roman" w:hAnsi="Times New Roman" w:cs="Times New Roman"/>
              </w:rPr>
              <w:t>Источни</w:t>
            </w:r>
            <w:r w:rsidR="002C44C6">
              <w:rPr>
                <w:rFonts w:ascii="Times New Roman" w:hAnsi="Times New Roman" w:cs="Times New Roman"/>
              </w:rPr>
              <w:t>-</w:t>
            </w:r>
            <w:r w:rsidRPr="00C603FB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3FB">
              <w:rPr>
                <w:rFonts w:ascii="Times New Roman" w:hAnsi="Times New Roman" w:cs="Times New Roman"/>
              </w:rPr>
              <w:t>финанси</w:t>
            </w:r>
            <w:r w:rsidR="002C44C6">
              <w:rPr>
                <w:rFonts w:ascii="Times New Roman" w:hAnsi="Times New Roman" w:cs="Times New Roman"/>
              </w:rPr>
              <w:t>-</w:t>
            </w:r>
            <w:r w:rsidRPr="00C603FB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2160" w:type="dxa"/>
            <w:gridSpan w:val="3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Объём</w:t>
            </w:r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финансирования</w:t>
            </w:r>
          </w:p>
          <w:p w:rsidR="00A65372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(по годам), </w:t>
            </w:r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тыс.</w:t>
            </w:r>
            <w:r w:rsidR="00A65372" w:rsidRPr="00C603FB">
              <w:rPr>
                <w:rFonts w:ascii="Times New Roman" w:hAnsi="Times New Roman" w:cs="Times New Roman"/>
              </w:rPr>
              <w:t xml:space="preserve"> </w:t>
            </w:r>
            <w:r w:rsidRPr="00C603FB">
              <w:rPr>
                <w:rFonts w:ascii="Times New Roman" w:hAnsi="Times New Roman" w:cs="Times New Roman"/>
              </w:rPr>
              <w:t>руб.</w:t>
            </w:r>
          </w:p>
        </w:tc>
      </w:tr>
      <w:tr w:rsidR="000827EC" w:rsidRPr="00C603FB" w:rsidTr="002C44C6">
        <w:trPr>
          <w:trHeight w:val="376"/>
        </w:trPr>
        <w:tc>
          <w:tcPr>
            <w:tcW w:w="452" w:type="dxa"/>
            <w:vMerge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827EC" w:rsidRPr="00C603FB" w:rsidRDefault="00177113" w:rsidP="00CB18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0827EC" w:rsidRPr="00C603FB" w:rsidRDefault="000827EC" w:rsidP="00DF5C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20</w:t>
            </w:r>
            <w:r w:rsidR="001771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5" w:type="dxa"/>
          </w:tcPr>
          <w:p w:rsidR="000827EC" w:rsidRPr="00C603FB" w:rsidRDefault="000827EC" w:rsidP="00DF5C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20</w:t>
            </w:r>
            <w:r w:rsidR="00177113">
              <w:rPr>
                <w:rFonts w:ascii="Times New Roman" w:hAnsi="Times New Roman" w:cs="Times New Roman"/>
              </w:rPr>
              <w:t>24</w:t>
            </w:r>
          </w:p>
        </w:tc>
      </w:tr>
      <w:tr w:rsidR="000827EC" w:rsidRPr="00C603FB" w:rsidTr="007713B0">
        <w:trPr>
          <w:trHeight w:val="1940"/>
        </w:trPr>
        <w:tc>
          <w:tcPr>
            <w:tcW w:w="452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1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Информирование руководителей и специалистов предприятий и организаций о действующем законодательстве по охране труда и изме</w:t>
            </w:r>
            <w:r w:rsidR="00964D95" w:rsidRPr="00C603FB">
              <w:rPr>
                <w:rFonts w:ascii="Times New Roman" w:hAnsi="Times New Roman" w:cs="Times New Roman"/>
              </w:rPr>
              <w:t>нениях данного законодательства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964D95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7EC" w:rsidRPr="00C603FB" w:rsidRDefault="00462723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</w:t>
            </w:r>
            <w:r w:rsidR="00177113">
              <w:rPr>
                <w:rFonts w:ascii="Times New Roman" w:hAnsi="Times New Roman" w:cs="Times New Roman"/>
              </w:rPr>
              <w:t xml:space="preserve"> 2022</w:t>
            </w:r>
            <w:r w:rsidR="000827EC" w:rsidRPr="00C603FB">
              <w:rPr>
                <w:rFonts w:ascii="Times New Roman" w:hAnsi="Times New Roman" w:cs="Times New Roman"/>
              </w:rPr>
              <w:t xml:space="preserve"> -</w:t>
            </w:r>
          </w:p>
          <w:p w:rsidR="000827EC" w:rsidRPr="00C603FB" w:rsidRDefault="00177113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</w:t>
            </w:r>
            <w:r w:rsidR="000827EC" w:rsidRPr="00C603FB">
              <w:rPr>
                <w:rFonts w:ascii="Times New Roman" w:hAnsi="Times New Roman" w:cs="Times New Roman"/>
              </w:rPr>
              <w:t xml:space="preserve"> года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A03E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0827EC" w:rsidP="00CB18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C603FB" w:rsidRDefault="000827EC" w:rsidP="00CB18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rPr>
          <w:trHeight w:val="60"/>
        </w:trPr>
        <w:tc>
          <w:tcPr>
            <w:tcW w:w="452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Оказание методической помощи организациям и работодателям в улучше</w:t>
            </w:r>
            <w:r w:rsidR="00964D95" w:rsidRPr="00C603FB">
              <w:rPr>
                <w:rFonts w:ascii="Times New Roman" w:hAnsi="Times New Roman" w:cs="Times New Roman"/>
              </w:rPr>
              <w:t>нии условий и охраны труда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D95" w:rsidRPr="00C603FB" w:rsidRDefault="00462723" w:rsidP="00964D95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</w:t>
            </w:r>
            <w:r w:rsidR="00177113">
              <w:rPr>
                <w:rFonts w:ascii="Times New Roman" w:hAnsi="Times New Roman" w:cs="Times New Roman"/>
              </w:rPr>
              <w:t xml:space="preserve"> 2022</w:t>
            </w:r>
            <w:r w:rsidR="00964D95" w:rsidRPr="00C603FB">
              <w:rPr>
                <w:rFonts w:ascii="Times New Roman" w:hAnsi="Times New Roman" w:cs="Times New Roman"/>
              </w:rPr>
              <w:t xml:space="preserve"> -</w:t>
            </w:r>
          </w:p>
          <w:p w:rsidR="000827EC" w:rsidRPr="00C603FB" w:rsidRDefault="00177113" w:rsidP="00CA69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</w:t>
            </w:r>
            <w:r w:rsidR="00964D95" w:rsidRPr="00C603FB">
              <w:rPr>
                <w:rFonts w:ascii="Times New Roman" w:hAnsi="Times New Roman" w:cs="Times New Roman"/>
              </w:rPr>
              <w:t xml:space="preserve"> года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6A2652" w:rsidRPr="00C603FB" w:rsidTr="002C44C6">
        <w:trPr>
          <w:trHeight w:val="60"/>
        </w:trPr>
        <w:tc>
          <w:tcPr>
            <w:tcW w:w="452" w:type="dxa"/>
          </w:tcPr>
          <w:p w:rsidR="006A2652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</w:tcPr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Разработка муниципальных правовых актов в сфере охраны труда в соответствии с федеральным и областным законодательством</w:t>
            </w:r>
          </w:p>
        </w:tc>
        <w:tc>
          <w:tcPr>
            <w:tcW w:w="1984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2652" w:rsidRPr="00C603FB" w:rsidRDefault="00177113" w:rsidP="005023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  <w:r w:rsidR="006A2652" w:rsidRPr="00C603FB">
              <w:rPr>
                <w:rFonts w:ascii="Times New Roman" w:hAnsi="Times New Roman" w:cs="Times New Roman"/>
              </w:rPr>
              <w:t xml:space="preserve"> -</w:t>
            </w:r>
          </w:p>
          <w:p w:rsidR="006A2652" w:rsidRPr="00C603FB" w:rsidRDefault="00177113" w:rsidP="005023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</w:t>
            </w:r>
            <w:r w:rsidR="006A2652" w:rsidRPr="00C603FB">
              <w:rPr>
                <w:rFonts w:ascii="Times New Roman" w:hAnsi="Times New Roman" w:cs="Times New Roman"/>
              </w:rPr>
              <w:t xml:space="preserve"> года</w:t>
            </w:r>
          </w:p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20D" w:rsidRPr="00C603FB" w:rsidTr="002C44C6">
        <w:trPr>
          <w:trHeight w:val="60"/>
        </w:trPr>
        <w:tc>
          <w:tcPr>
            <w:tcW w:w="452" w:type="dxa"/>
          </w:tcPr>
          <w:p w:rsidR="00EE520D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работы межведомственной комиссии по охране труда в КМР</w:t>
            </w:r>
          </w:p>
        </w:tc>
        <w:tc>
          <w:tcPr>
            <w:tcW w:w="1984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20D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кв</w:t>
            </w:r>
            <w:r>
              <w:rPr>
                <w:rFonts w:ascii="Times New Roman" w:hAnsi="Times New Roman" w:cs="Times New Roman"/>
              </w:rPr>
              <w:t>артал:</w:t>
            </w:r>
          </w:p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март, июнь, сентябрь, ноябрь</w:t>
            </w:r>
          </w:p>
        </w:tc>
        <w:tc>
          <w:tcPr>
            <w:tcW w:w="1136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EE520D" w:rsidRPr="00C603FB" w:rsidTr="002C44C6">
        <w:trPr>
          <w:trHeight w:val="60"/>
        </w:trPr>
        <w:tc>
          <w:tcPr>
            <w:tcW w:w="452" w:type="dxa"/>
          </w:tcPr>
          <w:p w:rsidR="00EE520D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Проведение семинаров по вопросам охраны труда</w:t>
            </w:r>
          </w:p>
        </w:tc>
        <w:tc>
          <w:tcPr>
            <w:tcW w:w="1984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работодатели, специалисты по охране труда</w:t>
            </w:r>
          </w:p>
        </w:tc>
        <w:tc>
          <w:tcPr>
            <w:tcW w:w="1276" w:type="dxa"/>
          </w:tcPr>
          <w:p w:rsidR="00EE520D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кв</w:t>
            </w:r>
            <w:r>
              <w:rPr>
                <w:rFonts w:ascii="Times New Roman" w:hAnsi="Times New Roman" w:cs="Times New Roman"/>
              </w:rPr>
              <w:t>артал</w:t>
            </w:r>
          </w:p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</w:tcPr>
          <w:p w:rsidR="000827EC" w:rsidRPr="00C603FB" w:rsidRDefault="000827EC" w:rsidP="00964D95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Обеспечение участия организаций, предприятий и учреждений района всех организа</w:t>
            </w:r>
            <w:r w:rsidR="00462723" w:rsidRPr="00C603FB">
              <w:rPr>
                <w:rFonts w:ascii="Times New Roman" w:hAnsi="Times New Roman" w:cs="Times New Roman"/>
              </w:rPr>
              <w:t>ционно-правовых форм в областном конкурсе</w:t>
            </w:r>
            <w:r w:rsidRPr="00C603FB">
              <w:rPr>
                <w:rFonts w:ascii="Times New Roman" w:hAnsi="Times New Roman" w:cs="Times New Roman"/>
              </w:rPr>
              <w:t xml:space="preserve"> «Лучш</w:t>
            </w:r>
            <w:r w:rsidR="00964D95" w:rsidRPr="00C603FB">
              <w:rPr>
                <w:rFonts w:ascii="Times New Roman" w:hAnsi="Times New Roman" w:cs="Times New Roman"/>
              </w:rPr>
              <w:t>ий социально ответственный работодатель года»</w:t>
            </w:r>
            <w:r w:rsidR="00462723" w:rsidRPr="00C603FB">
              <w:rPr>
                <w:rFonts w:ascii="Times New Roman" w:hAnsi="Times New Roman" w:cs="Times New Roman"/>
              </w:rPr>
              <w:t xml:space="preserve"> в номинации «Организация работ по условиям и охране труда»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450985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</w:t>
            </w:r>
          </w:p>
        </w:tc>
        <w:tc>
          <w:tcPr>
            <w:tcW w:w="127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год</w:t>
            </w:r>
          </w:p>
          <w:p w:rsidR="000827EC" w:rsidRPr="00C603FB" w:rsidRDefault="00E84903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0827EC" w:rsidRPr="00C603FB">
              <w:rPr>
                <w:rFonts w:ascii="Times New Roman" w:hAnsi="Times New Roman" w:cs="Times New Roman"/>
              </w:rPr>
              <w:t xml:space="preserve"> - ноябрь</w:t>
            </w:r>
          </w:p>
        </w:tc>
        <w:tc>
          <w:tcPr>
            <w:tcW w:w="113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0" w:type="dxa"/>
          </w:tcPr>
          <w:p w:rsidR="000827EC" w:rsidRPr="00C603FB" w:rsidRDefault="00CB07A8" w:rsidP="00CB07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выпуск</w:t>
            </w:r>
            <w:r w:rsidR="000827EC" w:rsidRPr="00C603FB">
              <w:rPr>
                <w:rFonts w:ascii="Times New Roman" w:hAnsi="Times New Roman" w:cs="Times New Roman"/>
              </w:rPr>
              <w:t xml:space="preserve"> методически</w:t>
            </w:r>
            <w:r>
              <w:rPr>
                <w:rFonts w:ascii="Times New Roman" w:hAnsi="Times New Roman" w:cs="Times New Roman"/>
              </w:rPr>
              <w:t>х пособий</w:t>
            </w:r>
            <w:r w:rsidR="000827EC" w:rsidRPr="00C603FB">
              <w:rPr>
                <w:rFonts w:ascii="Times New Roman" w:hAnsi="Times New Roman" w:cs="Times New Roman"/>
              </w:rPr>
              <w:t xml:space="preserve"> по охра</w:t>
            </w:r>
            <w:r>
              <w:rPr>
                <w:rFonts w:ascii="Times New Roman" w:hAnsi="Times New Roman" w:cs="Times New Roman"/>
              </w:rPr>
              <w:t xml:space="preserve">не труда, технике безопасности </w:t>
            </w:r>
            <w:r w:rsidR="009E44E5">
              <w:rPr>
                <w:rFonts w:ascii="Times New Roman" w:hAnsi="Times New Roman" w:cs="Times New Roman"/>
              </w:rPr>
              <w:t xml:space="preserve">(брошюры, буклеты, памятки, листовки) </w:t>
            </w:r>
            <w:r w:rsidR="000827EC" w:rsidRPr="00C603FB">
              <w:rPr>
                <w:rFonts w:ascii="Times New Roman" w:hAnsi="Times New Roman" w:cs="Times New Roman"/>
              </w:rPr>
              <w:t>о</w:t>
            </w:r>
            <w:r w:rsidR="00C603FB" w:rsidRPr="00C603FB">
              <w:rPr>
                <w:rFonts w:ascii="Times New Roman" w:hAnsi="Times New Roman" w:cs="Times New Roman"/>
              </w:rPr>
              <w:t xml:space="preserve">рганизации и предприятия </w:t>
            </w:r>
            <w:r w:rsidR="00E84903">
              <w:rPr>
                <w:rFonts w:ascii="Times New Roman" w:hAnsi="Times New Roman" w:cs="Times New Roman"/>
              </w:rPr>
              <w:t>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3EF5" w:rsidRPr="00C603FB" w:rsidRDefault="00177113" w:rsidP="004F3EF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  <w:r w:rsidR="004F3EF5" w:rsidRPr="00C603FB">
              <w:rPr>
                <w:rFonts w:ascii="Times New Roman" w:hAnsi="Times New Roman" w:cs="Times New Roman"/>
              </w:rPr>
              <w:t xml:space="preserve"> -</w:t>
            </w:r>
          </w:p>
          <w:p w:rsidR="000827EC" w:rsidRPr="00C603FB" w:rsidRDefault="00177113" w:rsidP="004F3EF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</w:t>
            </w:r>
            <w:r w:rsidR="004F3EF5" w:rsidRPr="00C603FB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13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B60766" w:rsidRDefault="00177113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08" w:type="dxa"/>
          </w:tcPr>
          <w:p w:rsidR="000827EC" w:rsidRPr="00B60766" w:rsidRDefault="00650BCB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4903">
              <w:rPr>
                <w:rFonts w:ascii="Times New Roman" w:hAnsi="Times New Roman" w:cs="Times New Roman"/>
              </w:rPr>
              <w:t>,</w:t>
            </w:r>
            <w:r w:rsidR="000827EC" w:rsidRPr="00B607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B60766" w:rsidRDefault="00177113" w:rsidP="00E84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0" w:type="dxa"/>
          </w:tcPr>
          <w:p w:rsidR="000827EC" w:rsidRPr="00C603FB" w:rsidRDefault="00736F9C" w:rsidP="00770E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ежегодных смотров-конкурсов по охране труда</w:t>
            </w:r>
          </w:p>
        </w:tc>
        <w:tc>
          <w:tcPr>
            <w:tcW w:w="1984" w:type="dxa"/>
          </w:tcPr>
          <w:p w:rsidR="00650BCB" w:rsidRPr="00C603FB" w:rsidRDefault="00650BCB" w:rsidP="00650B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650BCB" w:rsidRPr="00C603FB" w:rsidRDefault="00650BCB" w:rsidP="00650B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7EC" w:rsidRDefault="00650BCB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50BCB" w:rsidRPr="00650BCB" w:rsidRDefault="00650BCB" w:rsidP="00F961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9613C">
              <w:rPr>
                <w:rFonts w:ascii="Times New Roman" w:hAnsi="Times New Roman" w:cs="Times New Roman"/>
                <w:lang w:val="en-US"/>
              </w:rPr>
              <w:t>II</w:t>
            </w:r>
            <w:r w:rsidR="00F961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квартал)</w:t>
            </w:r>
          </w:p>
        </w:tc>
        <w:tc>
          <w:tcPr>
            <w:tcW w:w="1136" w:type="dxa"/>
          </w:tcPr>
          <w:p w:rsidR="000827EC" w:rsidRPr="00C603FB" w:rsidRDefault="00650BCB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C603FB" w:rsidRDefault="006F50C5" w:rsidP="00A03E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0827EC" w:rsidRPr="00C603FB" w:rsidRDefault="006F50C5" w:rsidP="00A03E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50B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C603FB" w:rsidRDefault="00650BCB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F50C5">
              <w:rPr>
                <w:rFonts w:ascii="Times New Roman" w:hAnsi="Times New Roman" w:cs="Times New Roman"/>
              </w:rPr>
              <w:t>,0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Организовать пропаганду положительного опыта в </w:t>
            </w:r>
            <w:r w:rsidRPr="00C603FB">
              <w:rPr>
                <w:rFonts w:ascii="Times New Roman" w:hAnsi="Times New Roman" w:cs="Times New Roman"/>
              </w:rPr>
              <w:lastRenderedPageBreak/>
              <w:t>вопросах охраны и условий труда через районную газету «Знамя труда»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редакция газеты</w:t>
            </w:r>
          </w:p>
        </w:tc>
        <w:tc>
          <w:tcPr>
            <w:tcW w:w="127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 xml:space="preserve">один раз в квартал </w:t>
            </w:r>
            <w:r w:rsidRPr="00C603FB">
              <w:rPr>
                <w:rFonts w:ascii="Times New Roman" w:hAnsi="Times New Roman" w:cs="Times New Roman"/>
              </w:rPr>
              <w:lastRenderedPageBreak/>
              <w:t>март, июнь, сентябрь, ноябрь</w:t>
            </w:r>
          </w:p>
        </w:tc>
        <w:tc>
          <w:tcPr>
            <w:tcW w:w="1136" w:type="dxa"/>
          </w:tcPr>
          <w:p w:rsidR="000827EC" w:rsidRPr="00C603FB" w:rsidRDefault="00736F9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707" w:type="dxa"/>
          </w:tcPr>
          <w:p w:rsidR="000827EC" w:rsidRPr="00C603FB" w:rsidRDefault="006F50C5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:rsidR="000827EC" w:rsidRPr="00C603FB" w:rsidRDefault="000827EC" w:rsidP="00A03EDA">
            <w:pPr>
              <w:rPr>
                <w:lang w:eastAsia="en-US"/>
              </w:rPr>
            </w:pPr>
          </w:p>
          <w:p w:rsidR="000827EC" w:rsidRPr="00C603FB" w:rsidRDefault="000827EC" w:rsidP="00A03EDA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6F50C5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1,2</w:t>
            </w:r>
          </w:p>
          <w:p w:rsidR="000827EC" w:rsidRPr="00C603FB" w:rsidRDefault="000827EC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A03EDA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6F50C5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1,2</w:t>
            </w:r>
          </w:p>
          <w:p w:rsidR="000827EC" w:rsidRPr="00C603FB" w:rsidRDefault="000827EC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A03EDA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Обслуживание и сопровождение раздела «Охрана труда» на офиц</w:t>
            </w:r>
            <w:r w:rsidR="00013BF0">
              <w:rPr>
                <w:rFonts w:ascii="Times New Roman" w:hAnsi="Times New Roman" w:cs="Times New Roman"/>
              </w:rPr>
              <w:t>иальном сайте администрации 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CA12B0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отдел администрации КМР</w:t>
            </w:r>
          </w:p>
        </w:tc>
        <w:tc>
          <w:tcPr>
            <w:tcW w:w="1276" w:type="dxa"/>
          </w:tcPr>
          <w:p w:rsidR="00C603FB" w:rsidRPr="00C603FB" w:rsidRDefault="006F50C5" w:rsidP="00C603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  <w:r w:rsidR="00C603FB" w:rsidRPr="00C603FB">
              <w:rPr>
                <w:rFonts w:ascii="Times New Roman" w:hAnsi="Times New Roman" w:cs="Times New Roman"/>
              </w:rPr>
              <w:t xml:space="preserve"> -</w:t>
            </w:r>
          </w:p>
          <w:p w:rsidR="000827EC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</w:t>
            </w:r>
            <w:r w:rsidR="006F50C5">
              <w:rPr>
                <w:rFonts w:ascii="Times New Roman" w:hAnsi="Times New Roman" w:cs="Times New Roman"/>
              </w:rPr>
              <w:t>екабрь 2024</w:t>
            </w:r>
            <w:r w:rsidRPr="00C603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74683F" w:rsidRPr="00C603FB" w:rsidTr="002C44C6">
        <w:tc>
          <w:tcPr>
            <w:tcW w:w="452" w:type="dxa"/>
          </w:tcPr>
          <w:p w:rsidR="0074683F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0" w:type="dxa"/>
          </w:tcPr>
          <w:p w:rsidR="0074683F" w:rsidRPr="00C603FB" w:rsidRDefault="0074683F" w:rsidP="007468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информирования работодателей, населения КМР по вопросам охраны труда через Интернет-ресурсы, размещение информационно-просветительских материалов в электронных средствах массовой информации </w:t>
            </w:r>
          </w:p>
        </w:tc>
        <w:tc>
          <w:tcPr>
            <w:tcW w:w="1984" w:type="dxa"/>
          </w:tcPr>
          <w:p w:rsidR="0074683F" w:rsidRPr="00C603FB" w:rsidRDefault="0074683F" w:rsidP="007468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74683F" w:rsidRPr="00C603FB" w:rsidRDefault="0074683F" w:rsidP="007468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74683F" w:rsidRPr="00C603FB" w:rsidRDefault="0074683F" w:rsidP="007468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83F" w:rsidRPr="00C603FB" w:rsidRDefault="006F50C5" w:rsidP="007468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  <w:r w:rsidR="0074683F" w:rsidRPr="00C603FB">
              <w:rPr>
                <w:rFonts w:ascii="Times New Roman" w:hAnsi="Times New Roman" w:cs="Times New Roman"/>
              </w:rPr>
              <w:t xml:space="preserve"> -</w:t>
            </w:r>
          </w:p>
          <w:p w:rsidR="0074683F" w:rsidRPr="00C603FB" w:rsidRDefault="006F50C5" w:rsidP="007468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</w:t>
            </w:r>
            <w:r w:rsidR="0074683F" w:rsidRPr="00C603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6" w:type="dxa"/>
          </w:tcPr>
          <w:p w:rsidR="0074683F" w:rsidRPr="00C603FB" w:rsidRDefault="0074683F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74683F" w:rsidRPr="00C603FB" w:rsidRDefault="0074683F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74683F" w:rsidRPr="00C603FB" w:rsidRDefault="0074683F" w:rsidP="00502367">
            <w:pPr>
              <w:rPr>
                <w:lang w:eastAsia="en-US"/>
              </w:rPr>
            </w:pPr>
          </w:p>
          <w:p w:rsidR="0074683F" w:rsidRPr="00C603FB" w:rsidRDefault="0074683F" w:rsidP="00502367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74683F" w:rsidRPr="00C603FB" w:rsidRDefault="0074683F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74683F" w:rsidRPr="00C603FB" w:rsidRDefault="0074683F" w:rsidP="00502367">
            <w:pPr>
              <w:spacing w:after="0" w:line="240" w:lineRule="auto"/>
              <w:rPr>
                <w:lang w:eastAsia="en-US"/>
              </w:rPr>
            </w:pPr>
          </w:p>
          <w:p w:rsidR="0074683F" w:rsidRPr="00C603FB" w:rsidRDefault="0074683F" w:rsidP="00502367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74683F" w:rsidRPr="00C603FB" w:rsidRDefault="0074683F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74683F" w:rsidRPr="00C603FB" w:rsidRDefault="0074683F" w:rsidP="00502367">
            <w:pPr>
              <w:spacing w:after="0" w:line="240" w:lineRule="auto"/>
              <w:rPr>
                <w:lang w:eastAsia="en-US"/>
              </w:rPr>
            </w:pPr>
          </w:p>
          <w:p w:rsidR="0074683F" w:rsidRPr="00C603FB" w:rsidRDefault="0074683F" w:rsidP="00502367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0" w:type="dxa"/>
          </w:tcPr>
          <w:p w:rsidR="000827EC" w:rsidRPr="00C603FB" w:rsidRDefault="00073276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в организации и проведении в организациях КМР дней (недель, месячников) охраны труда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CA12B0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</w:t>
            </w:r>
          </w:p>
        </w:tc>
        <w:tc>
          <w:tcPr>
            <w:tcW w:w="1276" w:type="dxa"/>
          </w:tcPr>
          <w:p w:rsidR="000827EC" w:rsidRPr="00C603FB" w:rsidRDefault="007C216D" w:rsidP="00ED38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апрель-май</w:t>
            </w: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133E32" w:rsidRPr="00C603FB" w:rsidTr="002C44C6">
        <w:tc>
          <w:tcPr>
            <w:tcW w:w="452" w:type="dxa"/>
          </w:tcPr>
          <w:p w:rsidR="00133E32" w:rsidRDefault="00133E32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0" w:type="dxa"/>
          </w:tcPr>
          <w:p w:rsidR="00133E32" w:rsidRDefault="00133E32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подарочной и сувенирной </w:t>
            </w:r>
            <w:proofErr w:type="gramStart"/>
            <w:r>
              <w:rPr>
                <w:rFonts w:ascii="Times New Roman" w:hAnsi="Times New Roman" w:cs="Times New Roman"/>
              </w:rPr>
              <w:t>продукции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предназначенной для дальнейшей продажи, победителям конкурса</w:t>
            </w:r>
          </w:p>
        </w:tc>
        <w:tc>
          <w:tcPr>
            <w:tcW w:w="1984" w:type="dxa"/>
          </w:tcPr>
          <w:p w:rsidR="00133E32" w:rsidRDefault="00133E32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3E32" w:rsidRDefault="00133E32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КМР</w:t>
            </w:r>
          </w:p>
          <w:p w:rsidR="00133E32" w:rsidRPr="00C603FB" w:rsidRDefault="00133E32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</w:t>
            </w:r>
          </w:p>
        </w:tc>
        <w:tc>
          <w:tcPr>
            <w:tcW w:w="1276" w:type="dxa"/>
          </w:tcPr>
          <w:p w:rsidR="00133E32" w:rsidRDefault="00133E32" w:rsidP="00ED38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133E32" w:rsidRDefault="00133E32" w:rsidP="00ED38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136" w:type="dxa"/>
          </w:tcPr>
          <w:p w:rsidR="00133E32" w:rsidRPr="00C603FB" w:rsidRDefault="00133E32" w:rsidP="00ED38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133E32" w:rsidRPr="00C603FB" w:rsidRDefault="00133E32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</w:tcPr>
          <w:p w:rsidR="00133E32" w:rsidRPr="00C603FB" w:rsidRDefault="00133E32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5" w:type="dxa"/>
          </w:tcPr>
          <w:p w:rsidR="00133E32" w:rsidRPr="00C603FB" w:rsidRDefault="00133E32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133E32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C603FB">
              <w:rPr>
                <w:rFonts w:ascii="Times New Roman" w:hAnsi="Times New Roman" w:cs="Times New Roman"/>
              </w:rPr>
              <w:t xml:space="preserve">Рекомендовать и содействовать руководителям </w:t>
            </w:r>
            <w:r w:rsidR="00073276">
              <w:rPr>
                <w:rFonts w:ascii="Times New Roman" w:hAnsi="Times New Roman" w:cs="Times New Roman"/>
              </w:rPr>
              <w:t xml:space="preserve"> и специалистам </w:t>
            </w:r>
            <w:r w:rsidRPr="00C603FB">
              <w:rPr>
                <w:rFonts w:ascii="Times New Roman" w:hAnsi="Times New Roman" w:cs="Times New Roman"/>
              </w:rPr>
              <w:t>организаций, предприятий и учреждений независимо от форм собственности пройти обучение самим по охране труда и обучить специалистов по ОТ</w:t>
            </w:r>
            <w:r w:rsidR="00C603FB">
              <w:rPr>
                <w:rFonts w:ascii="Times New Roman" w:hAnsi="Times New Roman" w:cs="Times New Roman"/>
              </w:rPr>
              <w:t xml:space="preserve"> и работников</w:t>
            </w:r>
            <w:proofErr w:type="gramEnd"/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AB0167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</w:t>
            </w:r>
            <w:r w:rsidR="00CA12B0">
              <w:rPr>
                <w:rFonts w:ascii="Times New Roman" w:hAnsi="Times New Roman" w:cs="Times New Roman"/>
              </w:rPr>
              <w:t>, председатели профсоюзов</w:t>
            </w:r>
          </w:p>
        </w:tc>
        <w:tc>
          <w:tcPr>
            <w:tcW w:w="1276" w:type="dxa"/>
          </w:tcPr>
          <w:p w:rsidR="00C603FB" w:rsidRPr="00C603FB" w:rsidRDefault="006F50C5" w:rsidP="00C603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  <w:r w:rsidR="00C603FB" w:rsidRPr="00C603FB">
              <w:rPr>
                <w:rFonts w:ascii="Times New Roman" w:hAnsi="Times New Roman" w:cs="Times New Roman"/>
              </w:rPr>
              <w:t xml:space="preserve"> -</w:t>
            </w:r>
          </w:p>
          <w:p w:rsidR="000827EC" w:rsidRPr="00C603FB" w:rsidRDefault="006F50C5" w:rsidP="00C603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</w:t>
            </w:r>
            <w:r w:rsidR="00C603FB" w:rsidRPr="00C603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6" w:type="dxa"/>
          </w:tcPr>
          <w:p w:rsidR="000827EC" w:rsidRPr="00C603FB" w:rsidRDefault="00976D43" w:rsidP="00ED38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C603FB" w:rsidRDefault="006F50C5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00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,8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F00060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F50C5">
              <w:rPr>
                <w:rFonts w:ascii="Times New Roman" w:hAnsi="Times New Roman" w:cs="Times New Roman"/>
              </w:rPr>
              <w:t>,8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F00060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F50C5">
              <w:rPr>
                <w:rFonts w:ascii="Times New Roman" w:hAnsi="Times New Roman" w:cs="Times New Roman"/>
              </w:rPr>
              <w:t>,8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133E32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0" w:type="dxa"/>
          </w:tcPr>
          <w:p w:rsidR="000827EC" w:rsidRPr="00C603FB" w:rsidRDefault="00CA12B0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Координация, </w:t>
            </w:r>
            <w:r w:rsidR="000827EC" w:rsidRPr="00C603FB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="000827EC" w:rsidRPr="00C603FB">
              <w:rPr>
                <w:rFonts w:ascii="Times New Roman" w:hAnsi="Times New Roman" w:cs="Times New Roman"/>
              </w:rPr>
              <w:t xml:space="preserve">  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="000827EC" w:rsidRPr="00C603FB">
              <w:rPr>
                <w:rFonts w:ascii="Times New Roman" w:hAnsi="Times New Roman" w:cs="Times New Roman"/>
              </w:rPr>
              <w:t xml:space="preserve"> специальной оценки условий труда в</w:t>
            </w:r>
            <w:r>
              <w:rPr>
                <w:rFonts w:ascii="Times New Roman" w:hAnsi="Times New Roman" w:cs="Times New Roman"/>
              </w:rPr>
              <w:t xml:space="preserve"> организациях</w:t>
            </w:r>
            <w:r w:rsidR="000827EC" w:rsidRPr="00C603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учреждениях</w:t>
            </w:r>
            <w:r w:rsidR="000827EC" w:rsidRPr="00C603FB">
              <w:rPr>
                <w:rFonts w:ascii="Times New Roman" w:hAnsi="Times New Roman" w:cs="Times New Roman"/>
              </w:rPr>
              <w:t xml:space="preserve"> 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CA12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руководители, председатели проф</w:t>
            </w:r>
            <w:r w:rsidR="00CA12B0">
              <w:rPr>
                <w:rFonts w:ascii="Times New Roman" w:hAnsi="Times New Roman" w:cs="Times New Roman"/>
              </w:rPr>
              <w:t>союзов</w:t>
            </w:r>
          </w:p>
        </w:tc>
        <w:tc>
          <w:tcPr>
            <w:tcW w:w="1276" w:type="dxa"/>
          </w:tcPr>
          <w:p w:rsidR="00C603FB" w:rsidRPr="00C603FB" w:rsidRDefault="006F50C5" w:rsidP="00C603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  <w:r w:rsidR="00C603FB" w:rsidRPr="00C603FB">
              <w:rPr>
                <w:rFonts w:ascii="Times New Roman" w:hAnsi="Times New Roman" w:cs="Times New Roman"/>
              </w:rPr>
              <w:t xml:space="preserve"> -</w:t>
            </w:r>
          </w:p>
          <w:p w:rsidR="000827EC" w:rsidRPr="00C603FB" w:rsidRDefault="006F50C5" w:rsidP="00C603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</w:t>
            </w:r>
            <w:r w:rsidR="00C603FB" w:rsidRPr="00C603FB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2E1FFC" w:rsidRPr="00C603FB" w:rsidTr="002C44C6">
        <w:tc>
          <w:tcPr>
            <w:tcW w:w="452" w:type="dxa"/>
          </w:tcPr>
          <w:p w:rsidR="002E1FFC" w:rsidRDefault="00133E32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0" w:type="dxa"/>
          </w:tcPr>
          <w:p w:rsidR="002E1FFC" w:rsidRDefault="002E1FFC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обработка информации об условиях и охране труда в организациях, предприятиях КМР</w:t>
            </w:r>
          </w:p>
        </w:tc>
        <w:tc>
          <w:tcPr>
            <w:tcW w:w="1984" w:type="dxa"/>
          </w:tcPr>
          <w:p w:rsidR="002E1FFC" w:rsidRPr="00C603FB" w:rsidRDefault="002E1FFC" w:rsidP="002E1F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2E1FFC" w:rsidRPr="00C603FB" w:rsidRDefault="002E1FFC" w:rsidP="002E1F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2E1FFC" w:rsidRPr="00C603FB" w:rsidRDefault="002E1FFC" w:rsidP="002E1FF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FC" w:rsidRPr="00C603FB" w:rsidRDefault="002E1FFC" w:rsidP="0050236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ежеквар-тально</w:t>
            </w:r>
            <w:proofErr w:type="spellEnd"/>
            <w:proofErr w:type="gramEnd"/>
            <w:r w:rsidRPr="00C60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2E1FFC" w:rsidRPr="00C603FB" w:rsidRDefault="002E1FFC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2E1FFC" w:rsidRPr="00C603FB" w:rsidRDefault="002E1FFC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2E1FFC" w:rsidRPr="00C603FB" w:rsidRDefault="002E1FFC" w:rsidP="00502367">
            <w:pPr>
              <w:rPr>
                <w:lang w:eastAsia="en-US"/>
              </w:rPr>
            </w:pPr>
          </w:p>
          <w:p w:rsidR="002E1FFC" w:rsidRPr="00C603FB" w:rsidRDefault="002E1FFC" w:rsidP="00502367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2E1FFC" w:rsidRPr="00C603FB" w:rsidRDefault="002E1FFC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2E1FFC" w:rsidRPr="00C603FB" w:rsidRDefault="002E1FFC" w:rsidP="00502367">
            <w:pPr>
              <w:spacing w:after="0" w:line="240" w:lineRule="auto"/>
              <w:rPr>
                <w:lang w:eastAsia="en-US"/>
              </w:rPr>
            </w:pPr>
          </w:p>
          <w:p w:rsidR="002E1FFC" w:rsidRPr="00C603FB" w:rsidRDefault="002E1FFC" w:rsidP="00502367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2E1FFC" w:rsidRPr="00C603FB" w:rsidRDefault="002E1FFC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2E1FFC" w:rsidRPr="00C603FB" w:rsidRDefault="002E1FFC" w:rsidP="00502367">
            <w:pPr>
              <w:spacing w:after="0" w:line="240" w:lineRule="auto"/>
              <w:rPr>
                <w:lang w:eastAsia="en-US"/>
              </w:rPr>
            </w:pPr>
          </w:p>
          <w:p w:rsidR="002E1FFC" w:rsidRPr="00C603FB" w:rsidRDefault="002E1FFC" w:rsidP="00502367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133E32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0" w:type="dxa"/>
          </w:tcPr>
          <w:p w:rsidR="000827EC" w:rsidRPr="00C603FB" w:rsidRDefault="000827EC" w:rsidP="00CA12B0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Оказание содействия руководителям в организации и проведении предварительных и периодических медицинских осмотров </w:t>
            </w:r>
            <w:r w:rsidR="00CA12B0">
              <w:rPr>
                <w:rFonts w:ascii="Times New Roman" w:hAnsi="Times New Roman" w:cs="Times New Roman"/>
              </w:rPr>
              <w:t>в</w:t>
            </w:r>
            <w:r w:rsidR="00AB0167">
              <w:rPr>
                <w:rFonts w:ascii="Times New Roman" w:hAnsi="Times New Roman" w:cs="Times New Roman"/>
              </w:rPr>
              <w:t xml:space="preserve"> </w:t>
            </w:r>
            <w:r w:rsidR="00CA12B0">
              <w:rPr>
                <w:rFonts w:ascii="Times New Roman" w:hAnsi="Times New Roman" w:cs="Times New Roman"/>
              </w:rPr>
              <w:t>организациях</w:t>
            </w:r>
            <w:r w:rsidR="00CA12B0" w:rsidRPr="00C603FB">
              <w:rPr>
                <w:rFonts w:ascii="Times New Roman" w:hAnsi="Times New Roman" w:cs="Times New Roman"/>
              </w:rPr>
              <w:t>,</w:t>
            </w:r>
            <w:r w:rsidR="00CA12B0">
              <w:rPr>
                <w:rFonts w:ascii="Times New Roman" w:hAnsi="Times New Roman" w:cs="Times New Roman"/>
              </w:rPr>
              <w:t xml:space="preserve"> </w:t>
            </w:r>
            <w:r w:rsidR="00CA12B0">
              <w:rPr>
                <w:rFonts w:ascii="Times New Roman" w:hAnsi="Times New Roman" w:cs="Times New Roman"/>
              </w:rPr>
              <w:lastRenderedPageBreak/>
              <w:t>учреждениях</w:t>
            </w:r>
            <w:r w:rsidR="00CA12B0" w:rsidRPr="00C603FB">
              <w:rPr>
                <w:rFonts w:ascii="Times New Roman" w:hAnsi="Times New Roman" w:cs="Times New Roman"/>
              </w:rPr>
              <w:t xml:space="preserve"> 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AB0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председатели профкомов</w:t>
            </w:r>
          </w:p>
        </w:tc>
        <w:tc>
          <w:tcPr>
            <w:tcW w:w="1276" w:type="dxa"/>
          </w:tcPr>
          <w:p w:rsidR="00C603FB" w:rsidRPr="00C603FB" w:rsidRDefault="006F50C5" w:rsidP="00C603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  <w:r w:rsidR="00C603FB" w:rsidRPr="00C603FB">
              <w:rPr>
                <w:rFonts w:ascii="Times New Roman" w:hAnsi="Times New Roman" w:cs="Times New Roman"/>
              </w:rPr>
              <w:t xml:space="preserve"> -</w:t>
            </w:r>
          </w:p>
          <w:p w:rsidR="000827EC" w:rsidRPr="00C603FB" w:rsidRDefault="006F50C5" w:rsidP="00C603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</w:t>
            </w:r>
            <w:r w:rsidR="00C603FB" w:rsidRPr="00C603FB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136" w:type="dxa"/>
          </w:tcPr>
          <w:p w:rsidR="000827EC" w:rsidRPr="00C603FB" w:rsidRDefault="000827EC" w:rsidP="00884C19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884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884C19">
            <w:pPr>
              <w:rPr>
                <w:lang w:eastAsia="en-US"/>
              </w:rPr>
            </w:pPr>
          </w:p>
          <w:p w:rsidR="000827EC" w:rsidRPr="00C603FB" w:rsidRDefault="000827EC" w:rsidP="00884C19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884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884C19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884C19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884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884C19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884C19">
            <w:pPr>
              <w:rPr>
                <w:lang w:eastAsia="en-US"/>
              </w:rPr>
            </w:pPr>
          </w:p>
        </w:tc>
      </w:tr>
      <w:tr w:rsidR="000827EC" w:rsidRPr="00C603FB" w:rsidTr="002C44C6">
        <w:trPr>
          <w:trHeight w:val="1340"/>
        </w:trPr>
        <w:tc>
          <w:tcPr>
            <w:tcW w:w="452" w:type="dxa"/>
          </w:tcPr>
          <w:p w:rsidR="000827EC" w:rsidRPr="00C603FB" w:rsidRDefault="00133E32" w:rsidP="00AF3D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000" w:type="dxa"/>
          </w:tcPr>
          <w:p w:rsidR="000827EC" w:rsidRPr="00665317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Организация работы «горячей линии» по приему сообщений о нарушении трудовых прав работников</w:t>
            </w:r>
          </w:p>
        </w:tc>
        <w:tc>
          <w:tcPr>
            <w:tcW w:w="1984" w:type="dxa"/>
          </w:tcPr>
          <w:p w:rsidR="000827EC" w:rsidRPr="00665317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665317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КМР</w:t>
            </w:r>
          </w:p>
          <w:p w:rsidR="000827EC" w:rsidRPr="00665317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3FB" w:rsidRPr="00665317" w:rsidRDefault="006F50C5" w:rsidP="00C603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  <w:r w:rsidR="00C603FB" w:rsidRPr="00665317">
              <w:rPr>
                <w:rFonts w:ascii="Times New Roman" w:hAnsi="Times New Roman" w:cs="Times New Roman"/>
              </w:rPr>
              <w:t xml:space="preserve"> -</w:t>
            </w:r>
          </w:p>
          <w:p w:rsidR="000827EC" w:rsidRPr="00665317" w:rsidRDefault="006F50C5" w:rsidP="00C603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</w:t>
            </w:r>
            <w:r w:rsidR="00C603FB" w:rsidRPr="00665317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136" w:type="dxa"/>
          </w:tcPr>
          <w:p w:rsidR="000827EC" w:rsidRPr="00665317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665317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0</w:t>
            </w:r>
          </w:p>
          <w:p w:rsidR="000827EC" w:rsidRPr="00665317" w:rsidRDefault="000827EC" w:rsidP="00ED38DE">
            <w:pPr>
              <w:rPr>
                <w:lang w:eastAsia="en-US"/>
              </w:rPr>
            </w:pPr>
          </w:p>
          <w:p w:rsidR="000827EC" w:rsidRPr="00665317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665317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0</w:t>
            </w:r>
          </w:p>
          <w:p w:rsidR="000827EC" w:rsidRPr="00665317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665317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665317" w:rsidRDefault="00665317" w:rsidP="00665317">
            <w:pPr>
              <w:pStyle w:val="a6"/>
              <w:tabs>
                <w:tab w:val="center" w:pos="275"/>
              </w:tabs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ab/>
            </w:r>
            <w:r w:rsidR="000827EC" w:rsidRPr="00665317">
              <w:rPr>
                <w:rFonts w:ascii="Times New Roman" w:hAnsi="Times New Roman" w:cs="Times New Roman"/>
              </w:rPr>
              <w:t>0</w:t>
            </w:r>
          </w:p>
          <w:p w:rsidR="000827EC" w:rsidRPr="00665317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665317" w:rsidRDefault="000827EC" w:rsidP="00ED38DE">
            <w:pPr>
              <w:rPr>
                <w:lang w:eastAsia="en-US"/>
              </w:rPr>
            </w:pPr>
          </w:p>
        </w:tc>
      </w:tr>
      <w:tr w:rsidR="000827EC" w:rsidRPr="00C603FB" w:rsidTr="00976D43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6712" w:type="dxa"/>
            <w:gridSpan w:val="4"/>
          </w:tcPr>
          <w:p w:rsidR="000827EC" w:rsidRPr="00C603FB" w:rsidRDefault="00C04501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</w:tcPr>
          <w:p w:rsidR="000827EC" w:rsidRPr="00C603FB" w:rsidRDefault="00C04501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665317" w:rsidRDefault="00F843F4" w:rsidP="00A03E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</w:tcPr>
          <w:p w:rsidR="000827EC" w:rsidRPr="00665317" w:rsidRDefault="00F843F4" w:rsidP="00A03E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5" w:type="dxa"/>
          </w:tcPr>
          <w:p w:rsidR="000827EC" w:rsidRPr="00665317" w:rsidRDefault="00F843F4" w:rsidP="00A03E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1E21BB" w:rsidRDefault="001E21BB" w:rsidP="00C603FB">
      <w:pPr>
        <w:pStyle w:val="a6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BB" w:rsidRDefault="001E21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27EC" w:rsidRPr="00976D43" w:rsidRDefault="000827EC" w:rsidP="00C603FB">
      <w:pPr>
        <w:pStyle w:val="a6"/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6D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="00717C02" w:rsidRPr="00976D43">
        <w:rPr>
          <w:rFonts w:ascii="Times New Roman" w:hAnsi="Times New Roman" w:cs="Times New Roman"/>
          <w:bCs/>
          <w:sz w:val="24"/>
          <w:szCs w:val="24"/>
        </w:rPr>
        <w:t>Финансово-экономическое</w:t>
      </w:r>
      <w:r w:rsidRPr="00976D43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="00717C02" w:rsidRPr="00976D43">
        <w:rPr>
          <w:rFonts w:ascii="Times New Roman" w:hAnsi="Times New Roman" w:cs="Times New Roman"/>
          <w:bCs/>
          <w:sz w:val="24"/>
          <w:szCs w:val="24"/>
        </w:rPr>
        <w:t>основание</w:t>
      </w:r>
      <w:r w:rsidRPr="00976D43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</w:t>
      </w:r>
    </w:p>
    <w:p w:rsidR="000827EC" w:rsidRPr="0089614A" w:rsidRDefault="000827EC" w:rsidP="00E70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C02" w:rsidRDefault="000827EC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</w:t>
      </w:r>
      <w:r w:rsidR="00717C02">
        <w:rPr>
          <w:rFonts w:ascii="Times New Roman" w:hAnsi="Times New Roman" w:cs="Times New Roman"/>
          <w:color w:val="000000"/>
          <w:sz w:val="24"/>
          <w:szCs w:val="24"/>
        </w:rPr>
        <w:t>средств, выдел</w:t>
      </w:r>
      <w:r w:rsidR="006F50C5">
        <w:rPr>
          <w:rFonts w:ascii="Times New Roman" w:hAnsi="Times New Roman" w:cs="Times New Roman"/>
          <w:color w:val="000000"/>
          <w:sz w:val="24"/>
          <w:szCs w:val="24"/>
        </w:rPr>
        <w:t>яемых из местного бюджета на 2022-2024 годы</w:t>
      </w:r>
      <w:r w:rsidR="00717C0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3E5618">
        <w:rPr>
          <w:rFonts w:ascii="Times New Roman" w:hAnsi="Times New Roman" w:cs="Times New Roman"/>
          <w:color w:val="000000"/>
          <w:sz w:val="24"/>
          <w:szCs w:val="24"/>
        </w:rPr>
        <w:t>организацию подготовки и проведению мероприятий, направленных на улучшение условий и охраны труда в Кунашакском муниципальном районе</w:t>
      </w:r>
      <w:r w:rsidR="00717C02" w:rsidRPr="00C603FB">
        <w:rPr>
          <w:rFonts w:ascii="Times New Roman" w:hAnsi="Times New Roman" w:cs="Times New Roman"/>
        </w:rPr>
        <w:t xml:space="preserve"> </w:t>
      </w:r>
      <w:r w:rsidR="00717C02">
        <w:rPr>
          <w:rFonts w:ascii="Times New Roman" w:hAnsi="Times New Roman" w:cs="Times New Roman"/>
          <w:color w:val="000000"/>
          <w:sz w:val="24"/>
          <w:szCs w:val="24"/>
        </w:rPr>
        <w:t>состави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6F50C5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6F50C5">
        <w:rPr>
          <w:rFonts w:ascii="Times New Roman" w:hAnsi="Times New Roman" w:cs="Times New Roman"/>
          <w:sz w:val="24"/>
          <w:szCs w:val="24"/>
        </w:rPr>
        <w:t>,0</w:t>
      </w:r>
      <w:r w:rsidRPr="00E219D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E5618">
        <w:rPr>
          <w:rFonts w:ascii="Times New Roman" w:hAnsi="Times New Roman" w:cs="Times New Roman"/>
          <w:sz w:val="24"/>
          <w:szCs w:val="24"/>
        </w:rPr>
        <w:t>*</w:t>
      </w:r>
      <w:r w:rsidR="00717C0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E5618" w:rsidRDefault="003E5618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в средствах массовой информации статей информационных материалов:</w:t>
      </w:r>
    </w:p>
    <w:p w:rsidR="003E5618" w:rsidRDefault="006F50C5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976D43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1,2</w:t>
      </w:r>
      <w:r w:rsidR="003E561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5618" w:rsidRDefault="006F50C5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1,2</w:t>
      </w:r>
      <w:r w:rsidR="003E561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5618" w:rsidRDefault="006F50C5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C569C6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1,2</w:t>
      </w:r>
      <w:r w:rsidR="003E5618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3E5618">
        <w:rPr>
          <w:rFonts w:ascii="Times New Roman" w:hAnsi="Times New Roman" w:cs="Times New Roman"/>
          <w:sz w:val="24"/>
          <w:szCs w:val="24"/>
        </w:rPr>
        <w:t>;</w:t>
      </w:r>
    </w:p>
    <w:p w:rsidR="003E5618" w:rsidRDefault="003E5618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выпуск печатной продукции по охране труда и развитию социального партнерства (брошюры, буклеты, памятки, листовки):</w:t>
      </w:r>
    </w:p>
    <w:p w:rsidR="00717C02" w:rsidRDefault="006F50C5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976D43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2,0</w:t>
      </w:r>
      <w:r w:rsidR="00717C02">
        <w:rPr>
          <w:rFonts w:ascii="Times New Roman" w:hAnsi="Times New Roman" w:cs="Times New Roman"/>
          <w:sz w:val="24"/>
          <w:szCs w:val="24"/>
        </w:rPr>
        <w:t xml:space="preserve"> </w:t>
      </w:r>
      <w:r w:rsidR="00E219D1">
        <w:rPr>
          <w:rFonts w:ascii="Times New Roman" w:hAnsi="Times New Roman" w:cs="Times New Roman"/>
          <w:sz w:val="24"/>
          <w:szCs w:val="24"/>
        </w:rPr>
        <w:t>тыс. рублей</w:t>
      </w:r>
      <w:r w:rsidR="00717C02">
        <w:rPr>
          <w:rFonts w:ascii="Times New Roman" w:hAnsi="Times New Roman" w:cs="Times New Roman"/>
          <w:sz w:val="24"/>
          <w:szCs w:val="24"/>
        </w:rPr>
        <w:t>;</w:t>
      </w:r>
    </w:p>
    <w:p w:rsidR="00717C02" w:rsidRDefault="00717C02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F50C5">
        <w:rPr>
          <w:rFonts w:ascii="Times New Roman" w:hAnsi="Times New Roman" w:cs="Times New Roman"/>
          <w:sz w:val="24"/>
          <w:szCs w:val="24"/>
        </w:rPr>
        <w:t>2023</w:t>
      </w:r>
      <w:r w:rsidR="00E219D1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E5618">
        <w:rPr>
          <w:rFonts w:ascii="Times New Roman" w:hAnsi="Times New Roman" w:cs="Times New Roman"/>
          <w:sz w:val="24"/>
          <w:szCs w:val="24"/>
        </w:rPr>
        <w:t>2</w:t>
      </w:r>
      <w:r w:rsidR="00E21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тыс. рублей;</w:t>
      </w:r>
    </w:p>
    <w:p w:rsidR="000827EC" w:rsidRDefault="00717C02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F50C5">
        <w:rPr>
          <w:rFonts w:ascii="Times New Roman" w:hAnsi="Times New Roman" w:cs="Times New Roman"/>
          <w:sz w:val="24"/>
          <w:szCs w:val="24"/>
        </w:rPr>
        <w:t>2024</w:t>
      </w:r>
      <w:r w:rsidR="007E503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F50C5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7EC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3E5618">
        <w:rPr>
          <w:rFonts w:ascii="Times New Roman" w:hAnsi="Times New Roman" w:cs="Times New Roman"/>
          <w:sz w:val="24"/>
          <w:szCs w:val="24"/>
        </w:rPr>
        <w:t>;</w:t>
      </w:r>
    </w:p>
    <w:p w:rsidR="003E5618" w:rsidRDefault="003E5618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7653C">
        <w:rPr>
          <w:rFonts w:ascii="Times New Roman" w:hAnsi="Times New Roman" w:cs="Times New Roman"/>
          <w:sz w:val="24"/>
          <w:szCs w:val="24"/>
        </w:rPr>
        <w:t>приобретение (изготовление) подарочной и сувенирной продукции, не предназначенной для дальнейшей продажи, победителям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5618" w:rsidRDefault="006F50C5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976D43">
        <w:rPr>
          <w:rFonts w:ascii="Times New Roman" w:hAnsi="Times New Roman" w:cs="Times New Roman"/>
          <w:sz w:val="24"/>
          <w:szCs w:val="24"/>
        </w:rPr>
        <w:t xml:space="preserve">году – </w:t>
      </w:r>
      <w:r>
        <w:rPr>
          <w:rFonts w:ascii="Times New Roman" w:hAnsi="Times New Roman" w:cs="Times New Roman"/>
          <w:sz w:val="24"/>
          <w:szCs w:val="24"/>
        </w:rPr>
        <w:t xml:space="preserve">1,0 </w:t>
      </w:r>
      <w:r w:rsidR="003E5618">
        <w:rPr>
          <w:rFonts w:ascii="Times New Roman" w:hAnsi="Times New Roman" w:cs="Times New Roman"/>
          <w:sz w:val="24"/>
          <w:szCs w:val="24"/>
        </w:rPr>
        <w:t>тыс. рублей;</w:t>
      </w:r>
    </w:p>
    <w:p w:rsidR="003E5618" w:rsidRDefault="006F50C5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DF290D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5618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3E5618" w:rsidRDefault="006F50C5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C569C6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>1,</w:t>
      </w:r>
      <w:r w:rsidR="003E5618">
        <w:rPr>
          <w:rFonts w:ascii="Times New Roman" w:hAnsi="Times New Roman" w:cs="Times New Roman"/>
          <w:sz w:val="24"/>
          <w:szCs w:val="24"/>
        </w:rPr>
        <w:t xml:space="preserve">0 </w:t>
      </w:r>
      <w:r w:rsidR="003E5618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3E5618">
        <w:rPr>
          <w:rFonts w:ascii="Times New Roman" w:hAnsi="Times New Roman" w:cs="Times New Roman"/>
          <w:sz w:val="24"/>
          <w:szCs w:val="24"/>
        </w:rPr>
        <w:t>;</w:t>
      </w:r>
    </w:p>
    <w:p w:rsidR="00976D43" w:rsidRDefault="00817C2E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</w:t>
      </w:r>
      <w:r w:rsidR="00976D43">
        <w:rPr>
          <w:rFonts w:ascii="Times New Roman" w:hAnsi="Times New Roman" w:cs="Times New Roman"/>
          <w:sz w:val="24"/>
          <w:szCs w:val="24"/>
        </w:rPr>
        <w:t xml:space="preserve"> руководителям и специалистам организаций, предприятий и учреждений независимо от форм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в прохождении </w:t>
      </w:r>
      <w:r w:rsidR="00976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D43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чения 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и обучения</w:t>
      </w:r>
      <w:r w:rsidR="00976D43">
        <w:rPr>
          <w:rFonts w:ascii="Times New Roman" w:hAnsi="Times New Roman" w:cs="Times New Roman"/>
          <w:sz w:val="24"/>
          <w:szCs w:val="24"/>
        </w:rPr>
        <w:t xml:space="preserve"> специалистов по охране труда и работников</w:t>
      </w:r>
    </w:p>
    <w:p w:rsidR="00976D43" w:rsidRDefault="00F00060" w:rsidP="00976D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15,8</w:t>
      </w:r>
      <w:r w:rsidR="00976D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76D43" w:rsidRDefault="00F00060" w:rsidP="00976D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C569C6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15,8</w:t>
      </w:r>
      <w:r w:rsidR="00976D43">
        <w:rPr>
          <w:rFonts w:ascii="Times New Roman" w:hAnsi="Times New Roman" w:cs="Times New Roman"/>
          <w:sz w:val="24"/>
          <w:szCs w:val="24"/>
        </w:rPr>
        <w:t>тыс. рублей;</w:t>
      </w:r>
    </w:p>
    <w:p w:rsidR="00976D43" w:rsidRDefault="00F00060" w:rsidP="00976D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15,8</w:t>
      </w:r>
      <w:r w:rsidR="00976D43">
        <w:rPr>
          <w:rFonts w:ascii="Times New Roman" w:hAnsi="Times New Roman" w:cs="Times New Roman"/>
          <w:sz w:val="24"/>
          <w:szCs w:val="24"/>
        </w:rPr>
        <w:t xml:space="preserve"> </w:t>
      </w:r>
      <w:r w:rsidR="00976D43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976D43">
        <w:rPr>
          <w:rFonts w:ascii="Times New Roman" w:hAnsi="Times New Roman" w:cs="Times New Roman"/>
          <w:sz w:val="24"/>
          <w:szCs w:val="24"/>
        </w:rPr>
        <w:t>;</w:t>
      </w:r>
    </w:p>
    <w:p w:rsidR="00976D43" w:rsidRDefault="00976D43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27EC" w:rsidRDefault="003E5618" w:rsidP="00A6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>Объемы финансирования муниципальной программы могут корректироваться с учетом доходов местного бюджета на соответствующий финансовый год.</w:t>
      </w:r>
    </w:p>
    <w:p w:rsidR="000827EC" w:rsidRDefault="000827EC" w:rsidP="0016435F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7EC" w:rsidRPr="00CF218E" w:rsidRDefault="000827EC" w:rsidP="0016435F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>6. Организация управления  (механизм реализации) муниципальной Программой,</w:t>
      </w:r>
    </w:p>
    <w:p w:rsidR="000827EC" w:rsidRPr="00CF218E" w:rsidRDefault="000827EC" w:rsidP="006C7168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включая </w:t>
      </w:r>
      <w:proofErr w:type="gramStart"/>
      <w:r w:rsidR="006C7168"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6C7168"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ходом ее исполнения</w:t>
      </w:r>
    </w:p>
    <w:p w:rsidR="000827EC" w:rsidRPr="00B479D4" w:rsidRDefault="000827EC" w:rsidP="00DB29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9D4">
        <w:rPr>
          <w:rFonts w:ascii="Times New Roman" w:hAnsi="Times New Roman" w:cs="Times New Roman"/>
          <w:color w:val="000000"/>
          <w:sz w:val="24"/>
          <w:szCs w:val="24"/>
        </w:rPr>
        <w:t>Механизм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кого муниципального района в лице </w:t>
      </w:r>
      <w:r w:rsidR="00DB29F8">
        <w:rPr>
          <w:rFonts w:ascii="Times New Roman" w:hAnsi="Times New Roman" w:cs="Times New Roman"/>
          <w:color w:val="000000"/>
          <w:sz w:val="24"/>
          <w:szCs w:val="24"/>
        </w:rPr>
        <w:t>руководителя 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района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, совместно с ведущим специалистом по охране труда осуществляет: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C7168"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бюджета района, выделенных на ее реализацию.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C7168"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Запрашивает информацию, необходимую для подготовки годового отчета об исполнении мероприятий.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3) Осуществляет общий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программы.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4) Расходование бюджетных средств, предусмотренных на реализацию муниципальной программы, осуществляется в соответствии с </w:t>
      </w:r>
      <w:r w:rsidRPr="0089614A">
        <w:rPr>
          <w:rFonts w:ascii="Times New Roman" w:hAnsi="Times New Roman" w:cs="Times New Roman"/>
          <w:sz w:val="24"/>
          <w:szCs w:val="24"/>
        </w:rPr>
        <w:t>ФЗ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РФ от 05.04.2013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0827EC" w:rsidRDefault="000827EC" w:rsidP="008E0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B3BD4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E21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реализации Программы и освоением выделяемых средств осуществляет Администрация Кунашакского муниципального района. </w:t>
      </w:r>
    </w:p>
    <w:p w:rsidR="000827EC" w:rsidRDefault="000827EC" w:rsidP="008E0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Управление экономики администрации  района с учетом выделяемых на реализацию Программы финансовых средств, выделенных из бюджетных средств, ежегодно уточняет целевые показатели, согласовывает сроки и затраты по программным мероприятиям, объемы и источники финансирования, механизм реализации Программы, состав исполнителей.</w:t>
      </w:r>
    </w:p>
    <w:p w:rsidR="000827EC" w:rsidRDefault="000827EC" w:rsidP="008333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Программы – ведущий специалист по охране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</w:t>
      </w:r>
      <w:r w:rsidR="002E19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ставляет отчёт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управление экономики </w:t>
      </w:r>
      <w:r w:rsidR="002E19B9">
        <w:rPr>
          <w:rFonts w:ascii="Times New Roman" w:hAnsi="Times New Roman" w:cs="Times New Roman"/>
          <w:sz w:val="24"/>
          <w:szCs w:val="24"/>
        </w:rPr>
        <w:t xml:space="preserve">администрации Кунашакского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2E19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к </w:t>
      </w:r>
      <w:r w:rsidR="006C1F31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0827EC" w:rsidRPr="008B3BD4" w:rsidRDefault="000827EC" w:rsidP="008B3B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CF218E" w:rsidRDefault="000827EC" w:rsidP="006D554E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6D554E"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>Методика оценки эффективности Программы</w:t>
      </w:r>
    </w:p>
    <w:p w:rsidR="000827EC" w:rsidRDefault="006D554E" w:rsidP="00BF33E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экономики осуществляет контроль выполнения целевых показателей (индикаторов) Программы</w:t>
      </w:r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 итогам работы за отчетный год дает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оценку </w:t>
      </w:r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уровня реализации программных мероприятий путем сравнения фактического изменения целевых показателей (индикаторов) относительно их базовых значений с планируемыми изменениями. Результативность программных мероприятий оценивается исходя из соответствия ее целевых показателей (индикаторов) </w:t>
      </w:r>
      <w:proofErr w:type="gramStart"/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планируемым</w:t>
      </w:r>
      <w:proofErr w:type="gramEnd"/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>, отличающихся от базовых в сторону улучшения.</w:t>
      </w:r>
    </w:p>
    <w:p w:rsidR="00BF33E2" w:rsidRDefault="001F5169" w:rsidP="00BF33E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Оценка уровня реализации Программы проводится в соответствии с постановлением Администрации Кунашакского муниципального района от 30.06.2015 г. № </w:t>
      </w:r>
      <w:r w:rsidRPr="001F5169">
        <w:rPr>
          <w:rFonts w:ascii="Times New Roman" w:hAnsi="Times New Roman" w:cs="Times New Roman"/>
          <w:sz w:val="24"/>
          <w:szCs w:val="28"/>
        </w:rPr>
        <w:t>1206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Pr="001F5169">
        <w:rPr>
          <w:rFonts w:ascii="Times New Roman" w:hAnsi="Times New Roman" w:cs="Times New Roman"/>
          <w:sz w:val="24"/>
          <w:szCs w:val="28"/>
        </w:rPr>
        <w:t>О Порядке проведения и критериях оценки эффективности реализации муниципальных программ Кунашакского района</w:t>
      </w:r>
      <w:r>
        <w:rPr>
          <w:rFonts w:ascii="Times New Roman" w:hAnsi="Times New Roman" w:cs="Times New Roman"/>
          <w:sz w:val="24"/>
          <w:szCs w:val="28"/>
        </w:rPr>
        <w:t>» (в редакции от 22.08.2016 г. № 941).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240" w:afterAutospacing="0"/>
        <w:ind w:firstLine="709"/>
        <w:jc w:val="both"/>
        <w:rPr>
          <w:szCs w:val="28"/>
        </w:rPr>
      </w:pPr>
      <w:r>
        <w:rPr>
          <w:rStyle w:val="apple-converted-space"/>
          <w:szCs w:val="28"/>
        </w:rPr>
        <w:t>Анализ</w:t>
      </w:r>
      <w:r w:rsidRPr="00357692">
        <w:rPr>
          <w:rStyle w:val="apple-converted-space"/>
          <w:szCs w:val="28"/>
        </w:rPr>
        <w:t> </w:t>
      </w:r>
      <w:r w:rsidRPr="00357692">
        <w:rPr>
          <w:szCs w:val="28"/>
        </w:rPr>
        <w:t xml:space="preserve">объемов финансирования мероприятий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(подпрограммы) по формуле: 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24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ОФ=ФФ/ФП, где: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ОФ – объем финансирования реализации муниципальной программы (подпрограммы);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ФФ – фактический объем финансовых ресурсов, направленный на реализацию муниципальной программы (подпрограммы);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 xml:space="preserve">ФП – плановый объем финансовых ресурсов на соответствующий отчетный период. </w:t>
      </w:r>
      <w:r>
        <w:rPr>
          <w:szCs w:val="28"/>
        </w:rPr>
        <w:t xml:space="preserve">Согласно </w:t>
      </w:r>
      <w:r w:rsidRPr="00357692">
        <w:rPr>
          <w:szCs w:val="28"/>
        </w:rPr>
        <w:t>таблице N 1</w:t>
      </w:r>
      <w:r>
        <w:rPr>
          <w:szCs w:val="28"/>
        </w:rPr>
        <w:t>.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>
        <w:rPr>
          <w:szCs w:val="28"/>
          <w:lang w:val="en-US"/>
        </w:rPr>
        <w:t>N</w:t>
      </w:r>
      <w:r>
        <w:rPr>
          <w:szCs w:val="28"/>
        </w:rPr>
        <w:t xml:space="preserve"> 1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АНАЛИЗ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ОБЪЕМОВ ФИНАНСИРОВАНИЯ МЕРОПРИЯТИЙ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140"/>
        <w:gridCol w:w="1279"/>
        <w:gridCol w:w="1559"/>
        <w:gridCol w:w="1417"/>
        <w:gridCol w:w="1843"/>
        <w:gridCol w:w="1276"/>
      </w:tblGrid>
      <w:tr w:rsidR="00357692" w:rsidRPr="00357692" w:rsidTr="00502367">
        <w:trPr>
          <w:tblCellSpacing w:w="0" w:type="dxa"/>
        </w:trPr>
        <w:tc>
          <w:tcPr>
            <w:tcW w:w="419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Наименование задачи, мероприятия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Источник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финансирования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Исполнитель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мероприятия</w:t>
            </w:r>
          </w:p>
        </w:tc>
      </w:tr>
      <w:tr w:rsidR="00357692" w:rsidRPr="00357692" w:rsidTr="00502367">
        <w:trPr>
          <w:trHeight w:val="616"/>
          <w:tblCellSpacing w:w="0" w:type="dxa"/>
        </w:trPr>
        <w:tc>
          <w:tcPr>
            <w:tcW w:w="419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Плановое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ФП</w:t>
            </w: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Фактическое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ФФ</w:t>
            </w: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Объем финансирования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ОФ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Мероприятие 1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Мероприятие 2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Мероприятие 3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Итого по Программе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федеральный бюджет (ФБ)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областной бюджет (</w:t>
            </w: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местный бюджет (МБ)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240" w:afterAutospacing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357692">
        <w:rPr>
          <w:szCs w:val="28"/>
        </w:rPr>
        <w:t>нализ</w:t>
      </w:r>
      <w:r w:rsidRPr="00357692">
        <w:rPr>
          <w:rStyle w:val="apple-converted-space"/>
          <w:szCs w:val="28"/>
        </w:rPr>
        <w:t> </w:t>
      </w:r>
      <w:r>
        <w:rPr>
          <w:szCs w:val="28"/>
        </w:rPr>
        <w:t xml:space="preserve">достижения </w:t>
      </w:r>
      <w:r w:rsidRPr="00357692">
        <w:rPr>
          <w:szCs w:val="28"/>
        </w:rPr>
        <w:t>показателей-индикаторов результативности муниципальной программы рассчитывается по формуле: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ДПИ=(ДПИ</w:t>
      </w:r>
      <w:proofErr w:type="gramStart"/>
      <w:r w:rsidRPr="00357692">
        <w:rPr>
          <w:szCs w:val="28"/>
          <w:vertAlign w:val="subscript"/>
        </w:rPr>
        <w:t>1</w:t>
      </w:r>
      <w:proofErr w:type="gramEnd"/>
      <w:r w:rsidRPr="00357692">
        <w:rPr>
          <w:szCs w:val="28"/>
        </w:rPr>
        <w:t>+ДПИ</w:t>
      </w:r>
      <w:r w:rsidRPr="00357692">
        <w:rPr>
          <w:szCs w:val="28"/>
          <w:vertAlign w:val="subscript"/>
        </w:rPr>
        <w:t>2</w:t>
      </w:r>
      <w:r w:rsidRPr="00357692">
        <w:rPr>
          <w:szCs w:val="28"/>
        </w:rPr>
        <w:t>+ДПИ</w:t>
      </w:r>
      <w:r w:rsidRPr="00357692">
        <w:rPr>
          <w:szCs w:val="28"/>
          <w:vertAlign w:val="subscript"/>
        </w:rPr>
        <w:t>3</w:t>
      </w:r>
      <w:r w:rsidRPr="00357692">
        <w:rPr>
          <w:szCs w:val="28"/>
        </w:rPr>
        <w:t>+…..)/</w:t>
      </w:r>
      <w:r w:rsidRPr="00357692">
        <w:rPr>
          <w:szCs w:val="28"/>
          <w:lang w:val="en-US"/>
        </w:rPr>
        <w:t>N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357692" w:rsidRPr="00357692" w:rsidRDefault="00357692" w:rsidP="004F081B">
      <w:pPr>
        <w:pStyle w:val="af"/>
        <w:shd w:val="clear" w:color="auto" w:fill="FFFFFF"/>
        <w:spacing w:before="0" w:beforeAutospacing="0" w:after="240" w:afterAutospacing="0"/>
        <w:ind w:firstLine="709"/>
        <w:jc w:val="both"/>
        <w:rPr>
          <w:szCs w:val="28"/>
        </w:rPr>
      </w:pPr>
      <w:r w:rsidRPr="00357692">
        <w:rPr>
          <w:szCs w:val="28"/>
          <w:lang w:val="en-US"/>
        </w:rPr>
        <w:t>N</w:t>
      </w:r>
      <w:r w:rsidRPr="00357692">
        <w:rPr>
          <w:szCs w:val="28"/>
        </w:rPr>
        <w:t xml:space="preserve"> – </w:t>
      </w:r>
      <w:proofErr w:type="gramStart"/>
      <w:r w:rsidRPr="00357692">
        <w:rPr>
          <w:szCs w:val="28"/>
        </w:rPr>
        <w:t>количество</w:t>
      </w:r>
      <w:proofErr w:type="gramEnd"/>
      <w:r w:rsidRPr="00357692">
        <w:rPr>
          <w:szCs w:val="28"/>
        </w:rPr>
        <w:t xml:space="preserve"> показателей (индикаторов) муниципальной программы</w:t>
      </w:r>
    </w:p>
    <w:p w:rsidR="00357692" w:rsidRPr="00357692" w:rsidRDefault="00357692" w:rsidP="004F081B">
      <w:pPr>
        <w:pStyle w:val="af"/>
        <w:shd w:val="clear" w:color="auto" w:fill="FFFFFF"/>
        <w:spacing w:before="0" w:beforeAutospacing="0" w:after="24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ДПИ – ЗФ/ЗП, где: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ЗФ – фактическое значение показателей (индикатора) муниципальной программы (подпрограммы);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ЗП – плановое значение показателей (индикатора) муниципальной программы (подпрограммы)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Для показателей (индикаторов), желаемой тенденцией развития которых является рост значений, или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ДПИ= ЗП/ЗФ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Для показателей (индикаторов), желаемой тенденцией развития которых является снижение значений.</w:t>
      </w:r>
      <w:r>
        <w:rPr>
          <w:szCs w:val="28"/>
        </w:rPr>
        <w:t xml:space="preserve"> Согласно таблице</w:t>
      </w:r>
      <w:r w:rsidRPr="00357692">
        <w:rPr>
          <w:szCs w:val="28"/>
        </w:rPr>
        <w:t xml:space="preserve"> N 2</w:t>
      </w:r>
      <w:r>
        <w:rPr>
          <w:szCs w:val="28"/>
        </w:rPr>
        <w:t>.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357692">
        <w:rPr>
          <w:szCs w:val="28"/>
        </w:rPr>
        <w:t>Таблица N 2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АНАЛИЗ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ПОКАЗАТЕЛЕЙ РЕЗУЛЬТАТИВНОСТИ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3141"/>
        <w:gridCol w:w="775"/>
        <w:gridCol w:w="1442"/>
        <w:gridCol w:w="1829"/>
        <w:gridCol w:w="1951"/>
      </w:tblGrid>
      <w:tr w:rsidR="00357692" w:rsidRPr="00357692" w:rsidTr="00502367">
        <w:trPr>
          <w:trHeight w:val="777"/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Ед.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изм.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Плановое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ЗП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Фактическое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ЗФ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Достижения показателей-индикаторов 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(гр.6=гр.5/гр.4)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91"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1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left="90"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.....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357692" w:rsidRPr="00357692" w:rsidRDefault="00357692" w:rsidP="004F081B">
      <w:pPr>
        <w:tabs>
          <w:tab w:val="left" w:pos="2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7692">
        <w:rPr>
          <w:rFonts w:ascii="Times New Roman" w:hAnsi="Times New Roman" w:cs="Times New Roman"/>
          <w:sz w:val="24"/>
          <w:szCs w:val="28"/>
        </w:rPr>
        <w:t>Для показателей (индикаторов), желаемой тенденцией развития которых является рост значений.</w:t>
      </w:r>
    </w:p>
    <w:p w:rsidR="00357692" w:rsidRPr="00357692" w:rsidRDefault="00357692" w:rsidP="00357692">
      <w:pPr>
        <w:tabs>
          <w:tab w:val="left" w:pos="2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АНАЛИЗ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ПОКАЗАТЕЛЕЙ РЕЗУЛЬТАТИВНОСТИ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3141"/>
        <w:gridCol w:w="775"/>
        <w:gridCol w:w="1442"/>
        <w:gridCol w:w="1829"/>
        <w:gridCol w:w="1951"/>
      </w:tblGrid>
      <w:tr w:rsidR="00357692" w:rsidRPr="00357692" w:rsidTr="00502367">
        <w:trPr>
          <w:trHeight w:val="777"/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Ед.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изм.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Плановое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ЗП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Фактическое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ЗФ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Достижения показателей-индикаторов 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(гр.6=гр.4/гр.5)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91"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1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left="90"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.....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357692" w:rsidRPr="00357692" w:rsidRDefault="00357692" w:rsidP="004F081B">
      <w:pPr>
        <w:tabs>
          <w:tab w:val="left" w:pos="2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7692">
        <w:rPr>
          <w:rFonts w:ascii="Times New Roman" w:hAnsi="Times New Roman" w:cs="Times New Roman"/>
          <w:sz w:val="24"/>
          <w:szCs w:val="28"/>
        </w:rPr>
        <w:t>Для показателей (индикаторов), желаемой тенденцией развития которых является снижение значений.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jc w:val="both"/>
        <w:rPr>
          <w:rStyle w:val="apple-converted-space"/>
          <w:szCs w:val="28"/>
        </w:rPr>
      </w:pPr>
    </w:p>
    <w:p w:rsidR="00357692" w:rsidRPr="00357692" w:rsidRDefault="00357692" w:rsidP="004F081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357692">
        <w:rPr>
          <w:szCs w:val="28"/>
        </w:rPr>
        <w:t>ценку</w:t>
      </w:r>
      <w:r w:rsidRPr="00357692">
        <w:rPr>
          <w:rStyle w:val="apple-converted-space"/>
          <w:szCs w:val="28"/>
        </w:rPr>
        <w:t> </w:t>
      </w:r>
      <w:r w:rsidRPr="00357692">
        <w:rPr>
          <w:szCs w:val="28"/>
        </w:rPr>
        <w:t>эффективности (неэффективности) реализации муниципальной программы  (подпрограммы) рассчитывается по следующей формуле</w:t>
      </w:r>
      <w:r w:rsidR="00BB2B54">
        <w:rPr>
          <w:szCs w:val="28"/>
        </w:rPr>
        <w:t xml:space="preserve"> (таблица </w:t>
      </w:r>
      <w:r w:rsidR="00BB2B54">
        <w:rPr>
          <w:szCs w:val="28"/>
          <w:lang w:val="en-US"/>
        </w:rPr>
        <w:t>N</w:t>
      </w:r>
      <w:r w:rsidR="00BB2B54" w:rsidRPr="00BB2B54">
        <w:rPr>
          <w:szCs w:val="28"/>
        </w:rPr>
        <w:t xml:space="preserve"> 3</w:t>
      </w:r>
      <w:r w:rsidR="00BB2B54">
        <w:rPr>
          <w:szCs w:val="28"/>
        </w:rPr>
        <w:t>)</w:t>
      </w:r>
      <w:r w:rsidRPr="00357692">
        <w:rPr>
          <w:szCs w:val="28"/>
        </w:rPr>
        <w:t>:</w:t>
      </w:r>
    </w:p>
    <w:p w:rsidR="00357692" w:rsidRPr="00357692" w:rsidRDefault="00357692" w:rsidP="00357692">
      <w:pPr>
        <w:pStyle w:val="af"/>
        <w:shd w:val="clear" w:color="auto" w:fill="FFFFFF"/>
        <w:ind w:firstLine="720"/>
        <w:jc w:val="center"/>
        <w:rPr>
          <w:szCs w:val="28"/>
        </w:rPr>
      </w:pPr>
      <w:r w:rsidRPr="00357692">
        <w:rPr>
          <w:szCs w:val="28"/>
        </w:rPr>
        <w:t>ЭРП=ДПИ</w:t>
      </w:r>
      <w:r>
        <w:rPr>
          <w:szCs w:val="28"/>
        </w:rPr>
        <w:t xml:space="preserve"> ×</w:t>
      </w:r>
      <w:r w:rsidRPr="00357692">
        <w:rPr>
          <w:szCs w:val="28"/>
        </w:rPr>
        <w:t xml:space="preserve"> ОФ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199">
        <w:rPr>
          <w:rFonts w:ascii="Times New Roman" w:hAnsi="Times New Roman" w:cs="Times New Roman"/>
          <w:sz w:val="24"/>
          <w:szCs w:val="24"/>
        </w:rPr>
        <w:t>Таблица N 3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2199">
        <w:rPr>
          <w:rFonts w:ascii="Times New Roman" w:hAnsi="Times New Roman" w:cs="Times New Roman"/>
          <w:szCs w:val="24"/>
        </w:rPr>
        <w:t>ОЦЕНКА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2199">
        <w:rPr>
          <w:rFonts w:ascii="Times New Roman" w:hAnsi="Times New Roman" w:cs="Times New Roman"/>
          <w:szCs w:val="24"/>
        </w:rPr>
        <w:t>ЭФФЕКТИВНОСТИ РЕАЛИЗАЦИИ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2199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9690" w:type="dxa"/>
        <w:jc w:val="center"/>
        <w:tblCellSpacing w:w="0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694"/>
        <w:gridCol w:w="3118"/>
        <w:gridCol w:w="3337"/>
      </w:tblGrid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Достижения показателей-индикаторов 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реализации муниципальной программы (подпрограммы). 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Эффективность (неэффективности)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реализации муниципальной программы 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>ЭРП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 xml:space="preserve"> (гр. 4 = гр. 2 х гр. 3)</w:t>
            </w:r>
          </w:p>
        </w:tc>
      </w:tr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1F5169" w:rsidRPr="00B26B96" w:rsidRDefault="001F5169" w:rsidP="00BF33E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26B96">
        <w:rPr>
          <w:rFonts w:ascii="Times New Roman" w:hAnsi="Times New Roman" w:cs="Times New Roman"/>
          <w:sz w:val="24"/>
          <w:szCs w:val="28"/>
        </w:rPr>
        <w:t>Вывод об эффективности (неэффективности) реализации муниципальной программы (подпрограммы) может определяться на основании следующих критериев:</w:t>
      </w:r>
    </w:p>
    <w:tbl>
      <w:tblPr>
        <w:tblW w:w="0" w:type="auto"/>
        <w:tblCellSpacing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2968"/>
      </w:tblGrid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Критерий оценки эффективности ЭРП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031C79">
              <w:rPr>
                <w:rFonts w:ascii="Times New Roman" w:hAnsi="Times New Roman" w:cs="Times New Roman"/>
                <w:sz w:val="24"/>
                <w:szCs w:val="28"/>
              </w:rPr>
              <w:t>еэффективная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низкая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менее 0,5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26B96" w:rsidRPr="00B26B96">
              <w:rPr>
                <w:rFonts w:ascii="Times New Roman" w:hAnsi="Times New Roman" w:cs="Times New Roman"/>
                <w:sz w:val="24"/>
                <w:szCs w:val="28"/>
              </w:rPr>
              <w:t>ровень эффективности удовлетворительный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  <w:proofErr w:type="gram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0,5 - 0,79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B26B96" w:rsidRPr="00B26B96">
              <w:rPr>
                <w:rFonts w:ascii="Times New Roman" w:hAnsi="Times New Roman" w:cs="Times New Roman"/>
                <w:sz w:val="24"/>
                <w:szCs w:val="28"/>
              </w:rPr>
              <w:t>ффективная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высокая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0,8 - 1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B26B96" w:rsidRPr="00B26B96">
              <w:rPr>
                <w:rFonts w:ascii="Times New Roman" w:hAnsi="Times New Roman" w:cs="Times New Roman"/>
                <w:sz w:val="24"/>
                <w:szCs w:val="28"/>
              </w:rPr>
              <w:t>ысокоэффективная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высокая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более 1</w:t>
            </w:r>
          </w:p>
        </w:tc>
      </w:tr>
    </w:tbl>
    <w:p w:rsidR="00502367" w:rsidRPr="00502367" w:rsidRDefault="00502367" w:rsidP="00502367">
      <w:pPr>
        <w:pStyle w:val="formattext"/>
        <w:ind w:firstLine="708"/>
        <w:jc w:val="both"/>
      </w:pPr>
      <w:r>
        <w:t>З</w:t>
      </w:r>
      <w:r w:rsidRPr="00502367">
        <w:t>начение це</w:t>
      </w:r>
      <w:r>
        <w:t>левого показателя (индикатора) «</w:t>
      </w:r>
      <w:r w:rsidRPr="00502367">
        <w:t>Численность пострадавших в результате несчастных случаев на производстве со смертельным исходом в расчете на 1 тысячу работающих, человек</w:t>
      </w:r>
      <w:r>
        <w:t>»</w:t>
      </w:r>
      <w:r w:rsidRPr="00502367">
        <w:t xml:space="preserve"> рассчитывается на основании данных государственного статистического наблюдения по годовой статистической форме N 7-травматизм </w:t>
      </w:r>
      <w:r>
        <w:t>«</w:t>
      </w:r>
      <w:r w:rsidRPr="00502367">
        <w:t>Сведения о травматизме на производстве и профессиональных заболеваниях</w:t>
      </w:r>
      <w:r>
        <w:t>»</w:t>
      </w:r>
      <w:r w:rsidRPr="00502367">
        <w:t>.</w:t>
      </w:r>
    </w:p>
    <w:p w:rsidR="00502367" w:rsidRPr="00502367" w:rsidRDefault="00502367" w:rsidP="00502367">
      <w:pPr>
        <w:pStyle w:val="formattext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r w:rsidRPr="00502367">
        <w:br/>
      </w:r>
      <w:proofErr w:type="spellStart"/>
      <w:proofErr w:type="gramStart"/>
      <w:r w:rsidRPr="00502367">
        <w:t>Q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= (</w:t>
      </w:r>
      <w:proofErr w:type="spellStart"/>
      <w:r w:rsidRPr="00502367">
        <w:t>N</w:t>
      </w:r>
      <w:r w:rsidRPr="00502367">
        <w:rPr>
          <w:vertAlign w:val="subscript"/>
        </w:rPr>
        <w:t>см</w:t>
      </w:r>
      <w:proofErr w:type="spellEnd"/>
      <w:r w:rsidRPr="00502367">
        <w:t xml:space="preserve"> / </w:t>
      </w:r>
      <w:proofErr w:type="spellStart"/>
      <w:r w:rsidRPr="00502367">
        <w:t>M</w:t>
      </w:r>
      <w:r w:rsidRPr="00502367">
        <w:rPr>
          <w:vertAlign w:val="subscript"/>
        </w:rPr>
        <w:t>см</w:t>
      </w:r>
      <w:proofErr w:type="spellEnd"/>
      <w:r w:rsidRPr="00502367">
        <w:t>) x 1000, где: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proofErr w:type="spellStart"/>
      <w:proofErr w:type="gramStart"/>
      <w:r w:rsidRPr="00502367">
        <w:t>Q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число пострадавших в результате несчастных случаев на производстве со смертельным исходом в расчете на 1 тысячу работающих,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proofErr w:type="spellStart"/>
      <w:proofErr w:type="gramStart"/>
      <w:r w:rsidRPr="00502367">
        <w:t>N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численность пострадавших со смертельным исходом,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proofErr w:type="spellStart"/>
      <w:proofErr w:type="gramStart"/>
      <w:r w:rsidRPr="00502367">
        <w:t>M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среднесписочная численность работающих, человек.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</w:t>
      </w:r>
      <w:r>
        <w:t>«</w:t>
      </w:r>
      <w:r w:rsidRPr="00502367">
        <w:t>Численность пострадавших в результате несчастных случаев на производстве с утратой трудоспособности на 1 рабочий день и более в расчете на 1 тысячу работающих, человек</w:t>
      </w:r>
      <w:r>
        <w:t>»</w:t>
      </w:r>
      <w:r w:rsidRPr="00502367">
        <w:t xml:space="preserve"> рассчитывается на основании данных государственного статистического наблюдения по годовой статистической форме N 7-травматизм </w:t>
      </w:r>
      <w:r>
        <w:t>«</w:t>
      </w:r>
      <w:r w:rsidRPr="00502367">
        <w:t xml:space="preserve">Сведения о травматизме на производстве </w:t>
      </w:r>
      <w:r>
        <w:t>и профессиональных заболеваниях»</w:t>
      </w:r>
      <w:r w:rsidRPr="00502367">
        <w:t>.</w:t>
      </w:r>
    </w:p>
    <w:p w:rsidR="00502367" w:rsidRPr="00502367" w:rsidRDefault="00502367" w:rsidP="00502367">
      <w:pPr>
        <w:pStyle w:val="formattext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r w:rsidRPr="00502367">
        <w:t xml:space="preserve">Q = (N / M) </w:t>
      </w:r>
      <w:r w:rsidR="0099731E">
        <w:t>×</w:t>
      </w:r>
      <w:r w:rsidRPr="00502367">
        <w:t>1000, где:</w:t>
      </w:r>
    </w:p>
    <w:p w:rsidR="00502367" w:rsidRDefault="00502367" w:rsidP="0099731E">
      <w:pPr>
        <w:pStyle w:val="formattext"/>
        <w:spacing w:before="0" w:beforeAutospacing="0" w:after="0" w:afterAutospacing="0"/>
        <w:jc w:val="both"/>
      </w:pPr>
      <w:r w:rsidRPr="00502367">
        <w:t xml:space="preserve">Q </w:t>
      </w:r>
      <w:r w:rsidR="0099731E">
        <w:t>–</w:t>
      </w:r>
      <w:r w:rsidRPr="00502367">
        <w:t xml:space="preserve"> число пострадавших в результате несчастных случаев на производстве с утратой трудоспособности на 1 рабочий день и более в расчете на 1 тысячу работающих,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r w:rsidRPr="00502367">
        <w:t xml:space="preserve">N </w:t>
      </w:r>
      <w:r w:rsidR="0099731E">
        <w:t>–</w:t>
      </w:r>
      <w:r w:rsidRPr="00502367">
        <w:t xml:space="preserve"> численность пострадавших на производстве с утратой трудоспособности на 1 рабочий день и более,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r w:rsidRPr="00502367">
        <w:t xml:space="preserve">M </w:t>
      </w:r>
      <w:r w:rsidR="0099731E">
        <w:t>–</w:t>
      </w:r>
      <w:r w:rsidRPr="00502367">
        <w:t xml:space="preserve"> среднесписочная численность работающих, человек.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</w:t>
      </w:r>
      <w:r>
        <w:t>«</w:t>
      </w:r>
      <w:r w:rsidRPr="00502367">
        <w:t>Количество дней временной нетрудоспособности в связи с несчастным случаем на производстве в р</w:t>
      </w:r>
      <w:r>
        <w:t>асчете на 1 пострадавшего, дней»</w:t>
      </w:r>
      <w:r w:rsidRPr="00502367">
        <w:t xml:space="preserve"> рассчитывается на основании данных Государственного учреждения - </w:t>
      </w:r>
      <w:r>
        <w:t>Кыштымского</w:t>
      </w:r>
      <w:r w:rsidRPr="00502367">
        <w:t xml:space="preserve"> регионального отделения Фонда социального страхования Российской Федерации.</w:t>
      </w:r>
    </w:p>
    <w:p w:rsidR="00502367" w:rsidRPr="00502367" w:rsidRDefault="00502367" w:rsidP="00502367">
      <w:pPr>
        <w:pStyle w:val="formattext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proofErr w:type="spellStart"/>
      <w:proofErr w:type="gramStart"/>
      <w:r w:rsidRPr="00502367">
        <w:t>Q</w:t>
      </w:r>
      <w:proofErr w:type="gramEnd"/>
      <w:r w:rsidRPr="00502367">
        <w:rPr>
          <w:vertAlign w:val="subscript"/>
        </w:rPr>
        <w:t>т</w:t>
      </w:r>
      <w:proofErr w:type="spellEnd"/>
      <w:r w:rsidRPr="00502367">
        <w:t xml:space="preserve"> = (</w:t>
      </w:r>
      <w:proofErr w:type="spellStart"/>
      <w:r w:rsidRPr="00502367">
        <w:t>M</w:t>
      </w:r>
      <w:r w:rsidRPr="00502367">
        <w:rPr>
          <w:vertAlign w:val="subscript"/>
        </w:rPr>
        <w:t>т</w:t>
      </w:r>
      <w:proofErr w:type="spellEnd"/>
      <w:r w:rsidRPr="00502367">
        <w:t xml:space="preserve"> / </w:t>
      </w:r>
      <w:proofErr w:type="spellStart"/>
      <w:r w:rsidRPr="00502367">
        <w:t>N</w:t>
      </w:r>
      <w:r w:rsidRPr="00502367">
        <w:rPr>
          <w:vertAlign w:val="subscript"/>
        </w:rPr>
        <w:t>т</w:t>
      </w:r>
      <w:proofErr w:type="spellEnd"/>
      <w:r w:rsidRPr="00502367">
        <w:t>), где:</w:t>
      </w:r>
    </w:p>
    <w:p w:rsid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proofErr w:type="gramStart"/>
      <w:r w:rsidRPr="00502367">
        <w:lastRenderedPageBreak/>
        <w:t>Q</w:t>
      </w:r>
      <w:proofErr w:type="gramEnd"/>
      <w:r w:rsidRPr="0099731E">
        <w:rPr>
          <w:vertAlign w:val="subscript"/>
        </w:rPr>
        <w:t>т</w:t>
      </w:r>
      <w:proofErr w:type="spellEnd"/>
      <w:r w:rsidRPr="00502367">
        <w:t xml:space="preserve"> - количество дней временной нетрудоспособности в связи с несчастным случаем на производстве в расчете на 1 пострадавшего, дней;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proofErr w:type="gramStart"/>
      <w:r w:rsidRPr="00502367">
        <w:t>M</w:t>
      </w:r>
      <w:proofErr w:type="gramEnd"/>
      <w:r w:rsidRPr="0099731E">
        <w:rPr>
          <w:vertAlign w:val="subscript"/>
        </w:rPr>
        <w:t>т</w:t>
      </w:r>
      <w:proofErr w:type="spellEnd"/>
      <w:r w:rsidRPr="00502367">
        <w:t xml:space="preserve"> - число человеко-дней нетрудоспособности у пострадавших с утратой трудоспособности на 1 рабочий день и более и со смертельным исходом, человеко-дней;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proofErr w:type="gramStart"/>
      <w:r w:rsidRPr="00502367">
        <w:t>N</w:t>
      </w:r>
      <w:proofErr w:type="gramEnd"/>
      <w:r w:rsidRPr="0099731E">
        <w:rPr>
          <w:vertAlign w:val="subscript"/>
        </w:rPr>
        <w:t>т</w:t>
      </w:r>
      <w:proofErr w:type="spellEnd"/>
      <w:r w:rsidRPr="00502367">
        <w:t xml:space="preserve"> - численность пострадавших с утратой трудоспособности на 1 рабочий день и более и со смертельным исходом, человек.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>Значение целевого показателя (индикатора) "Численность работников с установленным диагнозом профессионального заболевания, человек" определяется на основании данных Территориального органа Федеральной службы государственной статистики по Челябинской области.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"Количество рабочих мест, на которых проведена специальная оценка условий труда, аттестация по условиям труда, единиц" определяется на основании данных Федеральной государственной информационной </w:t>
      </w:r>
      <w:proofErr w:type="gramStart"/>
      <w:r w:rsidRPr="00502367">
        <w:t>системы учета результатов проведения специальной оценки условий труда</w:t>
      </w:r>
      <w:proofErr w:type="gramEnd"/>
      <w:r w:rsidRPr="00502367">
        <w:t>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"Удельный вес рабочих мест, на которых проведена специальная оценка условий труда, аттестация по условиям труда, в общем количестве рабочих мест, процентов" определяется на основании данных Федеральной государственной информационной </w:t>
      </w:r>
      <w:proofErr w:type="gramStart"/>
      <w:r w:rsidRPr="00502367">
        <w:t>системы учета результатов проведения специальной оценки условий труда</w:t>
      </w:r>
      <w:proofErr w:type="gramEnd"/>
      <w:r w:rsidRPr="00502367">
        <w:t>.</w:t>
      </w:r>
    </w:p>
    <w:p w:rsidR="00502367" w:rsidRPr="00502367" w:rsidRDefault="00502367" w:rsidP="00502367">
      <w:pPr>
        <w:pStyle w:val="formattext"/>
        <w:jc w:val="both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r w:rsidRPr="00502367">
        <w:t>A = (</w:t>
      </w:r>
      <w:proofErr w:type="spellStart"/>
      <w:r w:rsidRPr="00502367">
        <w:t>N</w:t>
      </w:r>
      <w:r w:rsidRPr="00502367">
        <w:rPr>
          <w:vertAlign w:val="subscript"/>
        </w:rPr>
        <w:t>a</w:t>
      </w:r>
      <w:proofErr w:type="spellEnd"/>
      <w:r w:rsidRPr="00502367">
        <w:t xml:space="preserve"> / </w:t>
      </w:r>
      <w:proofErr w:type="spellStart"/>
      <w:r w:rsidRPr="00502367">
        <w:t>M</w:t>
      </w:r>
      <w:r w:rsidRPr="00502367">
        <w:rPr>
          <w:vertAlign w:val="subscript"/>
        </w:rPr>
        <w:t>a</w:t>
      </w:r>
      <w:proofErr w:type="spellEnd"/>
      <w:r w:rsidRPr="00502367">
        <w:t>) x 100 %, где: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r w:rsidRPr="00502367">
        <w:t xml:space="preserve">A </w:t>
      </w:r>
      <w:r w:rsidR="0099731E">
        <w:t>–</w:t>
      </w:r>
      <w:r w:rsidRPr="00502367">
        <w:t xml:space="preserve"> удельный вес рабочих мест, на которых проведена специальная оценка условий труда, аттестация по условиям труда, процентов;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r w:rsidRPr="00502367">
        <w:t>Na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количество рабочих мест, на которых проведена специальная оценка условий труда, аттестация по условиям труда, единиц;</w:t>
      </w:r>
    </w:p>
    <w:p w:rsidR="00502367" w:rsidRPr="00502367" w:rsidRDefault="0099731E" w:rsidP="0099731E">
      <w:pPr>
        <w:pStyle w:val="formattext"/>
        <w:spacing w:before="0" w:beforeAutospacing="0" w:after="0" w:afterAutospacing="0"/>
        <w:jc w:val="both"/>
      </w:pPr>
      <w:proofErr w:type="spellStart"/>
      <w:r>
        <w:t>Ma</w:t>
      </w:r>
      <w:proofErr w:type="spellEnd"/>
      <w:r>
        <w:t xml:space="preserve"> –</w:t>
      </w:r>
      <w:r w:rsidR="00502367" w:rsidRPr="00502367">
        <w:t xml:space="preserve"> среднее количество рабочих мест, подлежащих проведению специальной оценки условий труда, аттестации по условиям труда, единиц.</w:t>
      </w:r>
    </w:p>
    <w:p w:rsidR="00502367" w:rsidRDefault="00502367" w:rsidP="0099731E">
      <w:pPr>
        <w:pStyle w:val="formattext"/>
        <w:spacing w:before="0" w:beforeAutospacing="0" w:after="0" w:afterAutospacing="0"/>
        <w:ind w:firstLine="709"/>
        <w:jc w:val="both"/>
      </w:pPr>
      <w:r w:rsidRPr="00502367">
        <w:t xml:space="preserve">Значение целевого показателя (индикатора) "Количество рабочих мест, на которых улучшены условия труда по результатам специальной оценки условий труда, единиц" определяется на основании </w:t>
      </w:r>
      <w:proofErr w:type="gramStart"/>
      <w:r w:rsidRPr="00502367">
        <w:t>анализа данных Федеральной государственной информационной системы учета результатов проведения специальной оценки условий труда</w:t>
      </w:r>
      <w:proofErr w:type="gramEnd"/>
      <w:r w:rsidRPr="00502367">
        <w:t>. При определении данного целевого показателя (индикатора) учитывается количество рабочих мест, на которых по результатам специальной оценки условий труда, в том числе внеплановой, зафиксировано улучшение условий труда по сравнению с результатами ранее проведенной специальной оценки условий труда или аттестации рабочих мест (условия труда на рабочих местах по степени вредности и (</w:t>
      </w:r>
      <w:proofErr w:type="gramStart"/>
      <w:r w:rsidRPr="00502367">
        <w:t xml:space="preserve">или) </w:t>
      </w:r>
      <w:proofErr w:type="gramEnd"/>
      <w:r w:rsidRPr="00502367">
        <w:t>опасности отнесены к более низким классам (подклассам) условий труда).</w:t>
      </w:r>
    </w:p>
    <w:p w:rsidR="00502367" w:rsidRDefault="00502367" w:rsidP="0099731E">
      <w:pPr>
        <w:pStyle w:val="formattext"/>
        <w:spacing w:before="0" w:beforeAutospacing="0" w:after="0" w:afterAutospacing="0"/>
        <w:ind w:firstLine="709"/>
        <w:jc w:val="both"/>
      </w:pPr>
      <w:r>
        <w:t>Значение целевого показателя (индикатора) "Удельный вес работников, занятых во вредных и (или) опасных условиях труда, от общей численности работников, процентов" определяется на основании данных федерального статистического наблюдения по форме N 1-Т (условия труда) "Сведения о состоянии условий труда и компенсациях на работах с вредными и (или) опасными условиями труда".</w:t>
      </w:r>
    </w:p>
    <w:p w:rsidR="00502367" w:rsidRDefault="00502367" w:rsidP="00502367">
      <w:pPr>
        <w:pStyle w:val="formattext"/>
      </w:pPr>
      <w:r>
        <w:t>Расчет производится по формуле:</w:t>
      </w:r>
    </w:p>
    <w:p w:rsidR="00502367" w:rsidRDefault="00502367" w:rsidP="00502367">
      <w:pPr>
        <w:pStyle w:val="formattext"/>
        <w:jc w:val="center"/>
      </w:pPr>
      <w:r>
        <w:br/>
        <w:t>H = (</w:t>
      </w:r>
      <w:proofErr w:type="spellStart"/>
      <w:r>
        <w:t>N</w:t>
      </w:r>
      <w:r w:rsidRPr="00502367">
        <w:rPr>
          <w:vertAlign w:val="subscript"/>
        </w:rPr>
        <w:t>h</w:t>
      </w:r>
      <w:proofErr w:type="spellEnd"/>
      <w:r>
        <w:t xml:space="preserve"> / </w:t>
      </w:r>
      <w:proofErr w:type="spellStart"/>
      <w:r>
        <w:t>M</w:t>
      </w:r>
      <w:r w:rsidRPr="00502367">
        <w:rPr>
          <w:vertAlign w:val="subscript"/>
        </w:rPr>
        <w:t>h</w:t>
      </w:r>
      <w:proofErr w:type="spellEnd"/>
      <w:r>
        <w:t>) x 100 %, где:</w:t>
      </w:r>
    </w:p>
    <w:p w:rsidR="00502367" w:rsidRDefault="0099731E" w:rsidP="0099731E">
      <w:pPr>
        <w:pStyle w:val="formattext"/>
        <w:spacing w:before="0" w:beforeAutospacing="0" w:after="0" w:afterAutospacing="0"/>
        <w:jc w:val="both"/>
      </w:pPr>
      <w:r>
        <w:lastRenderedPageBreak/>
        <w:t>H –</w:t>
      </w:r>
      <w:r w:rsidR="00502367">
        <w:t xml:space="preserve"> удельный вес работников, занятых на работах с вредными и (или) опасными условиями труда, от общей численности работников, процентов;</w:t>
      </w:r>
    </w:p>
    <w:p w:rsidR="00502367" w:rsidRDefault="0099731E" w:rsidP="0099731E">
      <w:pPr>
        <w:pStyle w:val="formattext"/>
        <w:spacing w:before="0" w:beforeAutospacing="0" w:after="0" w:afterAutospacing="0"/>
        <w:jc w:val="both"/>
      </w:pPr>
      <w:proofErr w:type="spellStart"/>
      <w:r>
        <w:t>Nh</w:t>
      </w:r>
      <w:proofErr w:type="spellEnd"/>
      <w:r>
        <w:t xml:space="preserve"> –</w:t>
      </w:r>
      <w:r w:rsidR="00502367">
        <w:t xml:space="preserve"> численность работников, занятых на работах с вредными и (или) опасными условиями труда, человек;</w:t>
      </w:r>
    </w:p>
    <w:p w:rsidR="00502367" w:rsidRDefault="00502367" w:rsidP="0099731E">
      <w:pPr>
        <w:pStyle w:val="formattext"/>
        <w:spacing w:before="0" w:beforeAutospacing="0" w:after="0" w:afterAutospacing="0"/>
      </w:pPr>
      <w:proofErr w:type="spellStart"/>
      <w:r>
        <w:t>M</w:t>
      </w:r>
      <w:r w:rsidRPr="00502367">
        <w:rPr>
          <w:vertAlign w:val="subscript"/>
        </w:rPr>
        <w:t>h</w:t>
      </w:r>
      <w:proofErr w:type="spellEnd"/>
      <w:r w:rsidR="0099731E">
        <w:t xml:space="preserve"> –</w:t>
      </w:r>
      <w:r>
        <w:t xml:space="preserve"> общая численность работников, человек.</w:t>
      </w:r>
    </w:p>
    <w:p w:rsidR="00502367" w:rsidRDefault="00502367" w:rsidP="0099731E">
      <w:pPr>
        <w:pStyle w:val="formattext"/>
        <w:spacing w:before="0" w:beforeAutospacing="0" w:after="0" w:afterAutospacing="0"/>
        <w:jc w:val="both"/>
      </w:pPr>
      <w:r>
        <w:t xml:space="preserve">Значение целевого показателя (индикатора) </w:t>
      </w:r>
      <w:r w:rsidR="0099731E">
        <w:t>«</w:t>
      </w:r>
      <w:r>
        <w:t xml:space="preserve">Количество работников, прошедших </w:t>
      </w:r>
      <w:proofErr w:type="gramStart"/>
      <w:r>
        <w:t>обучение по вопросам</w:t>
      </w:r>
      <w:proofErr w:type="gramEnd"/>
      <w:r>
        <w:t xml:space="preserve"> охраны труда в обучающих организациях, человек</w:t>
      </w:r>
      <w:r w:rsidR="0099731E">
        <w:t>»</w:t>
      </w:r>
      <w:r>
        <w:t xml:space="preserve"> определяется путем суммирования данных о количестве работников, прошедших обучение по вопросам охраны труда, полученных по результатам запросов в обучающие организации</w:t>
      </w:r>
      <w:r w:rsidR="007713B0">
        <w:t>.</w:t>
      </w:r>
    </w:p>
    <w:sectPr w:rsidR="00502367" w:rsidSect="00EF21F4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16" w:rsidRDefault="00F01C16" w:rsidP="00517A7E">
      <w:pPr>
        <w:spacing w:after="0" w:line="240" w:lineRule="auto"/>
      </w:pPr>
      <w:r>
        <w:separator/>
      </w:r>
    </w:p>
  </w:endnote>
  <w:endnote w:type="continuationSeparator" w:id="0">
    <w:p w:rsidR="00F01C16" w:rsidRDefault="00F01C16" w:rsidP="0051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16" w:rsidRDefault="00F01C16" w:rsidP="00517A7E">
      <w:pPr>
        <w:spacing w:after="0" w:line="240" w:lineRule="auto"/>
      </w:pPr>
      <w:r>
        <w:separator/>
      </w:r>
    </w:p>
  </w:footnote>
  <w:footnote w:type="continuationSeparator" w:id="0">
    <w:p w:rsidR="00F01C16" w:rsidRDefault="00F01C16" w:rsidP="0051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557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3E32" w:rsidRPr="006E5E27" w:rsidRDefault="00133E32">
        <w:pPr>
          <w:pStyle w:val="aa"/>
          <w:jc w:val="center"/>
          <w:rPr>
            <w:rFonts w:ascii="Times New Roman" w:hAnsi="Times New Roman" w:cs="Times New Roman"/>
          </w:rPr>
        </w:pPr>
        <w:r w:rsidRPr="006E5E27">
          <w:rPr>
            <w:rFonts w:ascii="Times New Roman" w:hAnsi="Times New Roman" w:cs="Times New Roman"/>
          </w:rPr>
          <w:fldChar w:fldCharType="begin"/>
        </w:r>
        <w:r w:rsidRPr="006E5E27">
          <w:rPr>
            <w:rFonts w:ascii="Times New Roman" w:hAnsi="Times New Roman" w:cs="Times New Roman"/>
          </w:rPr>
          <w:instrText>PAGE   \* MERGEFORMAT</w:instrText>
        </w:r>
        <w:r w:rsidRPr="006E5E27">
          <w:rPr>
            <w:rFonts w:ascii="Times New Roman" w:hAnsi="Times New Roman" w:cs="Times New Roman"/>
          </w:rPr>
          <w:fldChar w:fldCharType="separate"/>
        </w:r>
        <w:r w:rsidR="009721D2">
          <w:rPr>
            <w:rFonts w:ascii="Times New Roman" w:hAnsi="Times New Roman" w:cs="Times New Roman"/>
            <w:noProof/>
          </w:rPr>
          <w:t>2</w:t>
        </w:r>
        <w:r w:rsidRPr="006E5E27">
          <w:rPr>
            <w:rFonts w:ascii="Times New Roman" w:hAnsi="Times New Roman" w:cs="Times New Roman"/>
          </w:rPr>
          <w:fldChar w:fldCharType="end"/>
        </w:r>
      </w:p>
    </w:sdtContent>
  </w:sdt>
  <w:p w:rsidR="00133E32" w:rsidRDefault="00133E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B37"/>
    <w:multiLevelType w:val="hybridMultilevel"/>
    <w:tmpl w:val="85164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16ABD"/>
    <w:multiLevelType w:val="hybridMultilevel"/>
    <w:tmpl w:val="AA889310"/>
    <w:lvl w:ilvl="0" w:tplc="A2447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4154C"/>
    <w:multiLevelType w:val="hybridMultilevel"/>
    <w:tmpl w:val="D056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335"/>
    <w:multiLevelType w:val="hybridMultilevel"/>
    <w:tmpl w:val="EDB03B12"/>
    <w:lvl w:ilvl="0" w:tplc="C5062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1795AFE"/>
    <w:multiLevelType w:val="hybridMultilevel"/>
    <w:tmpl w:val="2C68DEF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17A6"/>
    <w:multiLevelType w:val="hybridMultilevel"/>
    <w:tmpl w:val="370C1B14"/>
    <w:lvl w:ilvl="0" w:tplc="3370D21A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61B1633"/>
    <w:multiLevelType w:val="hybridMultilevel"/>
    <w:tmpl w:val="8B8E6616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5C5D"/>
    <w:multiLevelType w:val="hybridMultilevel"/>
    <w:tmpl w:val="678E086E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C2585"/>
    <w:multiLevelType w:val="hybridMultilevel"/>
    <w:tmpl w:val="23D65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C005BC"/>
    <w:multiLevelType w:val="hybridMultilevel"/>
    <w:tmpl w:val="77E2902C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56FAA"/>
    <w:multiLevelType w:val="hybridMultilevel"/>
    <w:tmpl w:val="E9E0F774"/>
    <w:lvl w:ilvl="0" w:tplc="FC7E2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E3719"/>
    <w:multiLevelType w:val="multilevel"/>
    <w:tmpl w:val="FD3C91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622863CC"/>
    <w:multiLevelType w:val="hybridMultilevel"/>
    <w:tmpl w:val="78221322"/>
    <w:lvl w:ilvl="0" w:tplc="F864C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5A0F05"/>
    <w:multiLevelType w:val="hybridMultilevel"/>
    <w:tmpl w:val="EDD82458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E18ED"/>
    <w:multiLevelType w:val="hybridMultilevel"/>
    <w:tmpl w:val="3EAA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365DC6"/>
    <w:multiLevelType w:val="hybridMultilevel"/>
    <w:tmpl w:val="4BEAA8C2"/>
    <w:lvl w:ilvl="0" w:tplc="40E60BAE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6"/>
    <w:rsid w:val="0000257A"/>
    <w:rsid w:val="00002BCC"/>
    <w:rsid w:val="00002CE0"/>
    <w:rsid w:val="00006BF6"/>
    <w:rsid w:val="00010AC0"/>
    <w:rsid w:val="00011725"/>
    <w:rsid w:val="0001287E"/>
    <w:rsid w:val="00013BF0"/>
    <w:rsid w:val="00014BCD"/>
    <w:rsid w:val="0002353D"/>
    <w:rsid w:val="00030344"/>
    <w:rsid w:val="00030751"/>
    <w:rsid w:val="000310C8"/>
    <w:rsid w:val="00031C79"/>
    <w:rsid w:val="00031E1E"/>
    <w:rsid w:val="00032EA8"/>
    <w:rsid w:val="000346EF"/>
    <w:rsid w:val="00035CA0"/>
    <w:rsid w:val="00041D9C"/>
    <w:rsid w:val="000429D8"/>
    <w:rsid w:val="00047409"/>
    <w:rsid w:val="00053342"/>
    <w:rsid w:val="00053D91"/>
    <w:rsid w:val="00057B61"/>
    <w:rsid w:val="000612E2"/>
    <w:rsid w:val="00062291"/>
    <w:rsid w:val="00064495"/>
    <w:rsid w:val="00064876"/>
    <w:rsid w:val="00064A0E"/>
    <w:rsid w:val="00066130"/>
    <w:rsid w:val="00067FA8"/>
    <w:rsid w:val="00070745"/>
    <w:rsid w:val="0007323D"/>
    <w:rsid w:val="00073276"/>
    <w:rsid w:val="00073ECD"/>
    <w:rsid w:val="000768A3"/>
    <w:rsid w:val="000827EC"/>
    <w:rsid w:val="00091DFA"/>
    <w:rsid w:val="0009480E"/>
    <w:rsid w:val="000968ED"/>
    <w:rsid w:val="000A1108"/>
    <w:rsid w:val="000A66DE"/>
    <w:rsid w:val="000A7098"/>
    <w:rsid w:val="000B0FD9"/>
    <w:rsid w:val="000B15D8"/>
    <w:rsid w:val="000C198F"/>
    <w:rsid w:val="000D3787"/>
    <w:rsid w:val="000D77FE"/>
    <w:rsid w:val="000E2E79"/>
    <w:rsid w:val="000E41BE"/>
    <w:rsid w:val="000F06B4"/>
    <w:rsid w:val="000F4D74"/>
    <w:rsid w:val="000F6D3B"/>
    <w:rsid w:val="000F7C05"/>
    <w:rsid w:val="00106985"/>
    <w:rsid w:val="0011571F"/>
    <w:rsid w:val="0011593E"/>
    <w:rsid w:val="00116EE2"/>
    <w:rsid w:val="00121C75"/>
    <w:rsid w:val="00124FA0"/>
    <w:rsid w:val="0012570B"/>
    <w:rsid w:val="0012629D"/>
    <w:rsid w:val="00130078"/>
    <w:rsid w:val="00131C4B"/>
    <w:rsid w:val="00133E32"/>
    <w:rsid w:val="0013415D"/>
    <w:rsid w:val="00141AA6"/>
    <w:rsid w:val="00147691"/>
    <w:rsid w:val="0015567C"/>
    <w:rsid w:val="001618BC"/>
    <w:rsid w:val="001623E9"/>
    <w:rsid w:val="00163984"/>
    <w:rsid w:val="001641BA"/>
    <w:rsid w:val="0016435F"/>
    <w:rsid w:val="001643BD"/>
    <w:rsid w:val="0016603A"/>
    <w:rsid w:val="00166058"/>
    <w:rsid w:val="001671E4"/>
    <w:rsid w:val="001700C6"/>
    <w:rsid w:val="001706B0"/>
    <w:rsid w:val="00171056"/>
    <w:rsid w:val="00172D4C"/>
    <w:rsid w:val="00172F65"/>
    <w:rsid w:val="001743AC"/>
    <w:rsid w:val="00176B02"/>
    <w:rsid w:val="00177113"/>
    <w:rsid w:val="001828CE"/>
    <w:rsid w:val="00182E12"/>
    <w:rsid w:val="001830D8"/>
    <w:rsid w:val="00193DD6"/>
    <w:rsid w:val="001969A6"/>
    <w:rsid w:val="00197D74"/>
    <w:rsid w:val="001A1BB0"/>
    <w:rsid w:val="001A3F8E"/>
    <w:rsid w:val="001A65BA"/>
    <w:rsid w:val="001B12DE"/>
    <w:rsid w:val="001B1825"/>
    <w:rsid w:val="001B45EB"/>
    <w:rsid w:val="001C123A"/>
    <w:rsid w:val="001C3BCE"/>
    <w:rsid w:val="001D0369"/>
    <w:rsid w:val="001D3B78"/>
    <w:rsid w:val="001D4A0A"/>
    <w:rsid w:val="001D5C8E"/>
    <w:rsid w:val="001E21BB"/>
    <w:rsid w:val="001E4F3A"/>
    <w:rsid w:val="001E7501"/>
    <w:rsid w:val="001F3CD3"/>
    <w:rsid w:val="001F5169"/>
    <w:rsid w:val="002003AE"/>
    <w:rsid w:val="00200BAA"/>
    <w:rsid w:val="00202B95"/>
    <w:rsid w:val="0021337D"/>
    <w:rsid w:val="00214443"/>
    <w:rsid w:val="002336EF"/>
    <w:rsid w:val="00233E9E"/>
    <w:rsid w:val="00235C37"/>
    <w:rsid w:val="0024390A"/>
    <w:rsid w:val="00246414"/>
    <w:rsid w:val="002520CD"/>
    <w:rsid w:val="00255D66"/>
    <w:rsid w:val="00261CC9"/>
    <w:rsid w:val="00261DD2"/>
    <w:rsid w:val="00263121"/>
    <w:rsid w:val="002651C1"/>
    <w:rsid w:val="00267E7E"/>
    <w:rsid w:val="00272B6F"/>
    <w:rsid w:val="00275D32"/>
    <w:rsid w:val="0028083E"/>
    <w:rsid w:val="002813C9"/>
    <w:rsid w:val="00290941"/>
    <w:rsid w:val="002A33FB"/>
    <w:rsid w:val="002A4374"/>
    <w:rsid w:val="002B3EE8"/>
    <w:rsid w:val="002B54AD"/>
    <w:rsid w:val="002B5630"/>
    <w:rsid w:val="002C29C0"/>
    <w:rsid w:val="002C44B6"/>
    <w:rsid w:val="002C44C6"/>
    <w:rsid w:val="002C4568"/>
    <w:rsid w:val="002C6813"/>
    <w:rsid w:val="002C7172"/>
    <w:rsid w:val="002C7904"/>
    <w:rsid w:val="002D2706"/>
    <w:rsid w:val="002D3F06"/>
    <w:rsid w:val="002D76A0"/>
    <w:rsid w:val="002E0334"/>
    <w:rsid w:val="002E1087"/>
    <w:rsid w:val="002E19B9"/>
    <w:rsid w:val="002E1FFC"/>
    <w:rsid w:val="002E716A"/>
    <w:rsid w:val="002F2EE1"/>
    <w:rsid w:val="003001CC"/>
    <w:rsid w:val="00300BB4"/>
    <w:rsid w:val="00306C2B"/>
    <w:rsid w:val="00310179"/>
    <w:rsid w:val="00311E22"/>
    <w:rsid w:val="00313E83"/>
    <w:rsid w:val="00320536"/>
    <w:rsid w:val="00322835"/>
    <w:rsid w:val="00324424"/>
    <w:rsid w:val="00324644"/>
    <w:rsid w:val="00327F4B"/>
    <w:rsid w:val="0033437B"/>
    <w:rsid w:val="00351E81"/>
    <w:rsid w:val="003538E7"/>
    <w:rsid w:val="00357692"/>
    <w:rsid w:val="003608E6"/>
    <w:rsid w:val="0036193D"/>
    <w:rsid w:val="00361B82"/>
    <w:rsid w:val="00361E8A"/>
    <w:rsid w:val="00367E2D"/>
    <w:rsid w:val="00371EAF"/>
    <w:rsid w:val="00373E4D"/>
    <w:rsid w:val="0038117B"/>
    <w:rsid w:val="00386A87"/>
    <w:rsid w:val="003927A8"/>
    <w:rsid w:val="00392FB4"/>
    <w:rsid w:val="00393737"/>
    <w:rsid w:val="003A001D"/>
    <w:rsid w:val="003A29A3"/>
    <w:rsid w:val="003A45D9"/>
    <w:rsid w:val="003A4833"/>
    <w:rsid w:val="003B43F7"/>
    <w:rsid w:val="003C6571"/>
    <w:rsid w:val="003D01A9"/>
    <w:rsid w:val="003D0A49"/>
    <w:rsid w:val="003E1F60"/>
    <w:rsid w:val="003E5618"/>
    <w:rsid w:val="003F3C2F"/>
    <w:rsid w:val="003F436A"/>
    <w:rsid w:val="003F716F"/>
    <w:rsid w:val="003F7246"/>
    <w:rsid w:val="004007DC"/>
    <w:rsid w:val="0040112C"/>
    <w:rsid w:val="00401767"/>
    <w:rsid w:val="00405CBA"/>
    <w:rsid w:val="00407F7B"/>
    <w:rsid w:val="00413089"/>
    <w:rsid w:val="00414D82"/>
    <w:rsid w:val="004223D5"/>
    <w:rsid w:val="0042731B"/>
    <w:rsid w:val="004275BE"/>
    <w:rsid w:val="004316CD"/>
    <w:rsid w:val="00434153"/>
    <w:rsid w:val="00440F92"/>
    <w:rsid w:val="00445476"/>
    <w:rsid w:val="00450985"/>
    <w:rsid w:val="004512DC"/>
    <w:rsid w:val="00454EAA"/>
    <w:rsid w:val="00461E25"/>
    <w:rsid w:val="00462723"/>
    <w:rsid w:val="00463B5A"/>
    <w:rsid w:val="00463C6B"/>
    <w:rsid w:val="00470D02"/>
    <w:rsid w:val="004731A0"/>
    <w:rsid w:val="00474284"/>
    <w:rsid w:val="00493652"/>
    <w:rsid w:val="00494223"/>
    <w:rsid w:val="004A0BB4"/>
    <w:rsid w:val="004A2A19"/>
    <w:rsid w:val="004A31D0"/>
    <w:rsid w:val="004A381F"/>
    <w:rsid w:val="004A5095"/>
    <w:rsid w:val="004B7FF7"/>
    <w:rsid w:val="004C0B70"/>
    <w:rsid w:val="004C1060"/>
    <w:rsid w:val="004C133C"/>
    <w:rsid w:val="004C2E73"/>
    <w:rsid w:val="004C317F"/>
    <w:rsid w:val="004C3C8A"/>
    <w:rsid w:val="004C4882"/>
    <w:rsid w:val="004C6E45"/>
    <w:rsid w:val="004D073C"/>
    <w:rsid w:val="004D09CB"/>
    <w:rsid w:val="004D3034"/>
    <w:rsid w:val="004D52C7"/>
    <w:rsid w:val="004D5AB4"/>
    <w:rsid w:val="004D7213"/>
    <w:rsid w:val="004E065A"/>
    <w:rsid w:val="004E1A5F"/>
    <w:rsid w:val="004F081B"/>
    <w:rsid w:val="004F161B"/>
    <w:rsid w:val="004F3738"/>
    <w:rsid w:val="004F3EF5"/>
    <w:rsid w:val="004F49D9"/>
    <w:rsid w:val="004F553B"/>
    <w:rsid w:val="004F7CAE"/>
    <w:rsid w:val="005010B9"/>
    <w:rsid w:val="005010BC"/>
    <w:rsid w:val="00502367"/>
    <w:rsid w:val="00504DE0"/>
    <w:rsid w:val="00504EFA"/>
    <w:rsid w:val="0051106F"/>
    <w:rsid w:val="00511241"/>
    <w:rsid w:val="00511833"/>
    <w:rsid w:val="00517A7E"/>
    <w:rsid w:val="005201AF"/>
    <w:rsid w:val="00524733"/>
    <w:rsid w:val="00526E25"/>
    <w:rsid w:val="00526EAB"/>
    <w:rsid w:val="00530C9D"/>
    <w:rsid w:val="00532993"/>
    <w:rsid w:val="00533730"/>
    <w:rsid w:val="00534055"/>
    <w:rsid w:val="00536BAC"/>
    <w:rsid w:val="00541E72"/>
    <w:rsid w:val="0054208A"/>
    <w:rsid w:val="00542B36"/>
    <w:rsid w:val="005439F1"/>
    <w:rsid w:val="00543C91"/>
    <w:rsid w:val="005520B5"/>
    <w:rsid w:val="0055398E"/>
    <w:rsid w:val="00554823"/>
    <w:rsid w:val="005558D4"/>
    <w:rsid w:val="00560A8B"/>
    <w:rsid w:val="0056278B"/>
    <w:rsid w:val="00563629"/>
    <w:rsid w:val="005641F4"/>
    <w:rsid w:val="005673FD"/>
    <w:rsid w:val="00571722"/>
    <w:rsid w:val="0057273F"/>
    <w:rsid w:val="00574BFA"/>
    <w:rsid w:val="0057534D"/>
    <w:rsid w:val="0057614A"/>
    <w:rsid w:val="005762AC"/>
    <w:rsid w:val="00577190"/>
    <w:rsid w:val="005800DE"/>
    <w:rsid w:val="0058233B"/>
    <w:rsid w:val="0058235C"/>
    <w:rsid w:val="00583872"/>
    <w:rsid w:val="00585ADF"/>
    <w:rsid w:val="00587C89"/>
    <w:rsid w:val="00592507"/>
    <w:rsid w:val="005951C7"/>
    <w:rsid w:val="005959B8"/>
    <w:rsid w:val="00597E5A"/>
    <w:rsid w:val="005A1A04"/>
    <w:rsid w:val="005A21A7"/>
    <w:rsid w:val="005A3637"/>
    <w:rsid w:val="005A7F05"/>
    <w:rsid w:val="005B0F13"/>
    <w:rsid w:val="005B152B"/>
    <w:rsid w:val="005B29DB"/>
    <w:rsid w:val="005B4CD3"/>
    <w:rsid w:val="005B5087"/>
    <w:rsid w:val="005C1036"/>
    <w:rsid w:val="005C2EDA"/>
    <w:rsid w:val="005C3428"/>
    <w:rsid w:val="005C7BF0"/>
    <w:rsid w:val="005D426F"/>
    <w:rsid w:val="005D5D1D"/>
    <w:rsid w:val="005E0E1F"/>
    <w:rsid w:val="005E7A5A"/>
    <w:rsid w:val="005E7BA5"/>
    <w:rsid w:val="005F1A85"/>
    <w:rsid w:val="005F7B0A"/>
    <w:rsid w:val="0060406B"/>
    <w:rsid w:val="00607E62"/>
    <w:rsid w:val="006107F6"/>
    <w:rsid w:val="00610B62"/>
    <w:rsid w:val="00615F37"/>
    <w:rsid w:val="00616A29"/>
    <w:rsid w:val="00631E85"/>
    <w:rsid w:val="006320AA"/>
    <w:rsid w:val="006358B1"/>
    <w:rsid w:val="00635E58"/>
    <w:rsid w:val="00636BB4"/>
    <w:rsid w:val="00637093"/>
    <w:rsid w:val="006411CB"/>
    <w:rsid w:val="0064154E"/>
    <w:rsid w:val="006423D4"/>
    <w:rsid w:val="00645A1E"/>
    <w:rsid w:val="006477D9"/>
    <w:rsid w:val="006507F4"/>
    <w:rsid w:val="00650BCB"/>
    <w:rsid w:val="0065128C"/>
    <w:rsid w:val="00655A05"/>
    <w:rsid w:val="0065667B"/>
    <w:rsid w:val="00657263"/>
    <w:rsid w:val="00657D77"/>
    <w:rsid w:val="00660A04"/>
    <w:rsid w:val="00663D76"/>
    <w:rsid w:val="00665317"/>
    <w:rsid w:val="0066682D"/>
    <w:rsid w:val="00667063"/>
    <w:rsid w:val="006673DD"/>
    <w:rsid w:val="00670857"/>
    <w:rsid w:val="00675B30"/>
    <w:rsid w:val="0067798C"/>
    <w:rsid w:val="00681096"/>
    <w:rsid w:val="00681996"/>
    <w:rsid w:val="00683903"/>
    <w:rsid w:val="006950B6"/>
    <w:rsid w:val="006A2255"/>
    <w:rsid w:val="006A2652"/>
    <w:rsid w:val="006A43AD"/>
    <w:rsid w:val="006A7339"/>
    <w:rsid w:val="006B2192"/>
    <w:rsid w:val="006B29DA"/>
    <w:rsid w:val="006B3A1D"/>
    <w:rsid w:val="006B422A"/>
    <w:rsid w:val="006C1D1F"/>
    <w:rsid w:val="006C1F31"/>
    <w:rsid w:val="006C6336"/>
    <w:rsid w:val="006C7168"/>
    <w:rsid w:val="006C7366"/>
    <w:rsid w:val="006D0607"/>
    <w:rsid w:val="006D0B58"/>
    <w:rsid w:val="006D19C7"/>
    <w:rsid w:val="006D2CF8"/>
    <w:rsid w:val="006D554E"/>
    <w:rsid w:val="006D6549"/>
    <w:rsid w:val="006E2AD6"/>
    <w:rsid w:val="006E4C32"/>
    <w:rsid w:val="006E5BF9"/>
    <w:rsid w:val="006E5E27"/>
    <w:rsid w:val="006F1284"/>
    <w:rsid w:val="006F50C5"/>
    <w:rsid w:val="006F5138"/>
    <w:rsid w:val="00703E12"/>
    <w:rsid w:val="00710755"/>
    <w:rsid w:val="00711910"/>
    <w:rsid w:val="00717C02"/>
    <w:rsid w:val="00723859"/>
    <w:rsid w:val="00724248"/>
    <w:rsid w:val="00724669"/>
    <w:rsid w:val="00724DD7"/>
    <w:rsid w:val="00731A76"/>
    <w:rsid w:val="00736F9C"/>
    <w:rsid w:val="00741EBD"/>
    <w:rsid w:val="0074683F"/>
    <w:rsid w:val="00756385"/>
    <w:rsid w:val="00763024"/>
    <w:rsid w:val="007657A6"/>
    <w:rsid w:val="00767E4C"/>
    <w:rsid w:val="00770ED0"/>
    <w:rsid w:val="0077134A"/>
    <w:rsid w:val="007713B0"/>
    <w:rsid w:val="0077197A"/>
    <w:rsid w:val="00772406"/>
    <w:rsid w:val="00777D58"/>
    <w:rsid w:val="007807E9"/>
    <w:rsid w:val="007875E0"/>
    <w:rsid w:val="00790453"/>
    <w:rsid w:val="0079368D"/>
    <w:rsid w:val="00793835"/>
    <w:rsid w:val="00793C0C"/>
    <w:rsid w:val="0079590B"/>
    <w:rsid w:val="00796811"/>
    <w:rsid w:val="00796E1E"/>
    <w:rsid w:val="007A2EB6"/>
    <w:rsid w:val="007A55FB"/>
    <w:rsid w:val="007A5C77"/>
    <w:rsid w:val="007A6CC5"/>
    <w:rsid w:val="007A71BC"/>
    <w:rsid w:val="007B0F8B"/>
    <w:rsid w:val="007B3073"/>
    <w:rsid w:val="007B5F5E"/>
    <w:rsid w:val="007B6566"/>
    <w:rsid w:val="007B6716"/>
    <w:rsid w:val="007B7700"/>
    <w:rsid w:val="007C1BBE"/>
    <w:rsid w:val="007C216D"/>
    <w:rsid w:val="007C4771"/>
    <w:rsid w:val="007C53A4"/>
    <w:rsid w:val="007C6B80"/>
    <w:rsid w:val="007C7FAB"/>
    <w:rsid w:val="007D2D79"/>
    <w:rsid w:val="007D3C0A"/>
    <w:rsid w:val="007E08EE"/>
    <w:rsid w:val="007E4062"/>
    <w:rsid w:val="007E5036"/>
    <w:rsid w:val="007E5D14"/>
    <w:rsid w:val="007E6ECC"/>
    <w:rsid w:val="007F0D73"/>
    <w:rsid w:val="008056D3"/>
    <w:rsid w:val="00812F0E"/>
    <w:rsid w:val="0081736D"/>
    <w:rsid w:val="00817C2E"/>
    <w:rsid w:val="008217DA"/>
    <w:rsid w:val="008218A4"/>
    <w:rsid w:val="00821900"/>
    <w:rsid w:val="00823B72"/>
    <w:rsid w:val="008257B1"/>
    <w:rsid w:val="008265CC"/>
    <w:rsid w:val="00826EC2"/>
    <w:rsid w:val="00830C42"/>
    <w:rsid w:val="00833349"/>
    <w:rsid w:val="008338D6"/>
    <w:rsid w:val="00835701"/>
    <w:rsid w:val="008428E0"/>
    <w:rsid w:val="00842FA0"/>
    <w:rsid w:val="008446AC"/>
    <w:rsid w:val="00845C49"/>
    <w:rsid w:val="00845FDF"/>
    <w:rsid w:val="0084628A"/>
    <w:rsid w:val="008503B0"/>
    <w:rsid w:val="0085199F"/>
    <w:rsid w:val="00854647"/>
    <w:rsid w:val="00856DB6"/>
    <w:rsid w:val="00857CE0"/>
    <w:rsid w:val="008614B3"/>
    <w:rsid w:val="0087220B"/>
    <w:rsid w:val="0087715F"/>
    <w:rsid w:val="0087724A"/>
    <w:rsid w:val="00880BED"/>
    <w:rsid w:val="00880FDE"/>
    <w:rsid w:val="00884244"/>
    <w:rsid w:val="00884C19"/>
    <w:rsid w:val="00885C01"/>
    <w:rsid w:val="00886C77"/>
    <w:rsid w:val="0088793B"/>
    <w:rsid w:val="0089199C"/>
    <w:rsid w:val="00891DCB"/>
    <w:rsid w:val="0089614A"/>
    <w:rsid w:val="00896752"/>
    <w:rsid w:val="008A1DE3"/>
    <w:rsid w:val="008A39EC"/>
    <w:rsid w:val="008A52B8"/>
    <w:rsid w:val="008A6771"/>
    <w:rsid w:val="008A6D42"/>
    <w:rsid w:val="008B0CAD"/>
    <w:rsid w:val="008B1613"/>
    <w:rsid w:val="008B3BD4"/>
    <w:rsid w:val="008B61AA"/>
    <w:rsid w:val="008C19B3"/>
    <w:rsid w:val="008C2199"/>
    <w:rsid w:val="008C38C8"/>
    <w:rsid w:val="008C57DA"/>
    <w:rsid w:val="008D0375"/>
    <w:rsid w:val="008D1098"/>
    <w:rsid w:val="008D3B1C"/>
    <w:rsid w:val="008D68E3"/>
    <w:rsid w:val="008E0CAD"/>
    <w:rsid w:val="008E1653"/>
    <w:rsid w:val="008E43F0"/>
    <w:rsid w:val="008E473D"/>
    <w:rsid w:val="008F3BF7"/>
    <w:rsid w:val="008F451B"/>
    <w:rsid w:val="008F630F"/>
    <w:rsid w:val="009015B8"/>
    <w:rsid w:val="00903620"/>
    <w:rsid w:val="00905B05"/>
    <w:rsid w:val="00911808"/>
    <w:rsid w:val="00912727"/>
    <w:rsid w:val="0091529B"/>
    <w:rsid w:val="00916AED"/>
    <w:rsid w:val="00923882"/>
    <w:rsid w:val="0092495A"/>
    <w:rsid w:val="00924B30"/>
    <w:rsid w:val="00924C7B"/>
    <w:rsid w:val="00924F5B"/>
    <w:rsid w:val="00925019"/>
    <w:rsid w:val="00933668"/>
    <w:rsid w:val="00933991"/>
    <w:rsid w:val="00934E53"/>
    <w:rsid w:val="00940973"/>
    <w:rsid w:val="009421AA"/>
    <w:rsid w:val="009422C8"/>
    <w:rsid w:val="00943835"/>
    <w:rsid w:val="009450BD"/>
    <w:rsid w:val="0095590D"/>
    <w:rsid w:val="00960817"/>
    <w:rsid w:val="009647B3"/>
    <w:rsid w:val="00964D95"/>
    <w:rsid w:val="00965B70"/>
    <w:rsid w:val="009679A9"/>
    <w:rsid w:val="009708A4"/>
    <w:rsid w:val="009721D2"/>
    <w:rsid w:val="00976D43"/>
    <w:rsid w:val="00980434"/>
    <w:rsid w:val="00982DCA"/>
    <w:rsid w:val="00982FF1"/>
    <w:rsid w:val="009873C6"/>
    <w:rsid w:val="00991315"/>
    <w:rsid w:val="00994586"/>
    <w:rsid w:val="00996E1F"/>
    <w:rsid w:val="0099731E"/>
    <w:rsid w:val="009A18A9"/>
    <w:rsid w:val="009A24A8"/>
    <w:rsid w:val="009A376A"/>
    <w:rsid w:val="009A4BAA"/>
    <w:rsid w:val="009A62BE"/>
    <w:rsid w:val="009B0C52"/>
    <w:rsid w:val="009B306B"/>
    <w:rsid w:val="009D19E4"/>
    <w:rsid w:val="009D4364"/>
    <w:rsid w:val="009D7CD4"/>
    <w:rsid w:val="009E0FDC"/>
    <w:rsid w:val="009E18C3"/>
    <w:rsid w:val="009E36D2"/>
    <w:rsid w:val="009E44E5"/>
    <w:rsid w:val="009E6346"/>
    <w:rsid w:val="009E7045"/>
    <w:rsid w:val="009F0CB3"/>
    <w:rsid w:val="009F0FAB"/>
    <w:rsid w:val="00A03EDA"/>
    <w:rsid w:val="00A07780"/>
    <w:rsid w:val="00A077ED"/>
    <w:rsid w:val="00A1422C"/>
    <w:rsid w:val="00A2017B"/>
    <w:rsid w:val="00A217DC"/>
    <w:rsid w:val="00A21B96"/>
    <w:rsid w:val="00A255A8"/>
    <w:rsid w:val="00A31FF4"/>
    <w:rsid w:val="00A332C0"/>
    <w:rsid w:val="00A3337D"/>
    <w:rsid w:val="00A33AE3"/>
    <w:rsid w:val="00A33C10"/>
    <w:rsid w:val="00A42625"/>
    <w:rsid w:val="00A437E2"/>
    <w:rsid w:val="00A471E4"/>
    <w:rsid w:val="00A47FB4"/>
    <w:rsid w:val="00A50DD5"/>
    <w:rsid w:val="00A524DE"/>
    <w:rsid w:val="00A54E77"/>
    <w:rsid w:val="00A54FD9"/>
    <w:rsid w:val="00A570B0"/>
    <w:rsid w:val="00A605E6"/>
    <w:rsid w:val="00A60A33"/>
    <w:rsid w:val="00A61CDC"/>
    <w:rsid w:val="00A62F40"/>
    <w:rsid w:val="00A63E5B"/>
    <w:rsid w:val="00A65372"/>
    <w:rsid w:val="00A65EB8"/>
    <w:rsid w:val="00A67B46"/>
    <w:rsid w:val="00A7311C"/>
    <w:rsid w:val="00A77060"/>
    <w:rsid w:val="00A82784"/>
    <w:rsid w:val="00A912BC"/>
    <w:rsid w:val="00A92153"/>
    <w:rsid w:val="00A97529"/>
    <w:rsid w:val="00AA0395"/>
    <w:rsid w:val="00AA1080"/>
    <w:rsid w:val="00AA1826"/>
    <w:rsid w:val="00AA3281"/>
    <w:rsid w:val="00AA4C05"/>
    <w:rsid w:val="00AA549A"/>
    <w:rsid w:val="00AB0167"/>
    <w:rsid w:val="00AB10DE"/>
    <w:rsid w:val="00AB79C4"/>
    <w:rsid w:val="00AC3920"/>
    <w:rsid w:val="00AC427A"/>
    <w:rsid w:val="00AC53DC"/>
    <w:rsid w:val="00AC562A"/>
    <w:rsid w:val="00AD21B4"/>
    <w:rsid w:val="00AE0E5F"/>
    <w:rsid w:val="00AE143C"/>
    <w:rsid w:val="00AE3EE0"/>
    <w:rsid w:val="00AF0902"/>
    <w:rsid w:val="00AF2E3E"/>
    <w:rsid w:val="00AF3A1A"/>
    <w:rsid w:val="00AF3DD7"/>
    <w:rsid w:val="00AF60B0"/>
    <w:rsid w:val="00AF6BC1"/>
    <w:rsid w:val="00B007D9"/>
    <w:rsid w:val="00B00F38"/>
    <w:rsid w:val="00B04665"/>
    <w:rsid w:val="00B10E16"/>
    <w:rsid w:val="00B1505D"/>
    <w:rsid w:val="00B15320"/>
    <w:rsid w:val="00B20600"/>
    <w:rsid w:val="00B2282E"/>
    <w:rsid w:val="00B26131"/>
    <w:rsid w:val="00B26B96"/>
    <w:rsid w:val="00B27546"/>
    <w:rsid w:val="00B3088C"/>
    <w:rsid w:val="00B354A8"/>
    <w:rsid w:val="00B417E6"/>
    <w:rsid w:val="00B419B3"/>
    <w:rsid w:val="00B41CC5"/>
    <w:rsid w:val="00B43ADD"/>
    <w:rsid w:val="00B473D3"/>
    <w:rsid w:val="00B479D4"/>
    <w:rsid w:val="00B528D5"/>
    <w:rsid w:val="00B564B6"/>
    <w:rsid w:val="00B60766"/>
    <w:rsid w:val="00B60E6B"/>
    <w:rsid w:val="00B650DD"/>
    <w:rsid w:val="00B655B0"/>
    <w:rsid w:val="00B665CA"/>
    <w:rsid w:val="00B779B8"/>
    <w:rsid w:val="00B8500C"/>
    <w:rsid w:val="00B86A04"/>
    <w:rsid w:val="00B86DAC"/>
    <w:rsid w:val="00B96216"/>
    <w:rsid w:val="00BA3AEB"/>
    <w:rsid w:val="00BA4A8E"/>
    <w:rsid w:val="00BB02A2"/>
    <w:rsid w:val="00BB1FB0"/>
    <w:rsid w:val="00BB2B54"/>
    <w:rsid w:val="00BB5ED4"/>
    <w:rsid w:val="00BC32A3"/>
    <w:rsid w:val="00BC3B27"/>
    <w:rsid w:val="00BC7E51"/>
    <w:rsid w:val="00BD3E97"/>
    <w:rsid w:val="00BD4008"/>
    <w:rsid w:val="00BD421C"/>
    <w:rsid w:val="00BD4640"/>
    <w:rsid w:val="00BE6D6E"/>
    <w:rsid w:val="00BF0117"/>
    <w:rsid w:val="00BF33E2"/>
    <w:rsid w:val="00BF73E5"/>
    <w:rsid w:val="00BF7A6D"/>
    <w:rsid w:val="00C04501"/>
    <w:rsid w:val="00C047B4"/>
    <w:rsid w:val="00C04C5A"/>
    <w:rsid w:val="00C0528C"/>
    <w:rsid w:val="00C0567C"/>
    <w:rsid w:val="00C07B5B"/>
    <w:rsid w:val="00C10EF4"/>
    <w:rsid w:val="00C15C25"/>
    <w:rsid w:val="00C1634A"/>
    <w:rsid w:val="00C20A72"/>
    <w:rsid w:val="00C23D46"/>
    <w:rsid w:val="00C25B60"/>
    <w:rsid w:val="00C31E1D"/>
    <w:rsid w:val="00C46039"/>
    <w:rsid w:val="00C53448"/>
    <w:rsid w:val="00C54E37"/>
    <w:rsid w:val="00C569C6"/>
    <w:rsid w:val="00C603FB"/>
    <w:rsid w:val="00C61B89"/>
    <w:rsid w:val="00C71AD2"/>
    <w:rsid w:val="00C72747"/>
    <w:rsid w:val="00C73790"/>
    <w:rsid w:val="00C8277A"/>
    <w:rsid w:val="00C83769"/>
    <w:rsid w:val="00C84EB3"/>
    <w:rsid w:val="00C91F08"/>
    <w:rsid w:val="00C92A8B"/>
    <w:rsid w:val="00CA12B0"/>
    <w:rsid w:val="00CA2453"/>
    <w:rsid w:val="00CA4F5A"/>
    <w:rsid w:val="00CA4FBC"/>
    <w:rsid w:val="00CA695B"/>
    <w:rsid w:val="00CA6970"/>
    <w:rsid w:val="00CA7EE4"/>
    <w:rsid w:val="00CB07A8"/>
    <w:rsid w:val="00CB18E6"/>
    <w:rsid w:val="00CB3C9F"/>
    <w:rsid w:val="00CB3E3F"/>
    <w:rsid w:val="00CB423A"/>
    <w:rsid w:val="00CC4E7E"/>
    <w:rsid w:val="00CC512B"/>
    <w:rsid w:val="00CD0562"/>
    <w:rsid w:val="00CD1779"/>
    <w:rsid w:val="00CD2CF8"/>
    <w:rsid w:val="00CD3D14"/>
    <w:rsid w:val="00CD3DA1"/>
    <w:rsid w:val="00CD6431"/>
    <w:rsid w:val="00CD6A8D"/>
    <w:rsid w:val="00CE207A"/>
    <w:rsid w:val="00CE24CB"/>
    <w:rsid w:val="00CF218E"/>
    <w:rsid w:val="00CF557E"/>
    <w:rsid w:val="00D01B33"/>
    <w:rsid w:val="00D01C14"/>
    <w:rsid w:val="00D04037"/>
    <w:rsid w:val="00D05C30"/>
    <w:rsid w:val="00D121A4"/>
    <w:rsid w:val="00D13626"/>
    <w:rsid w:val="00D1397A"/>
    <w:rsid w:val="00D15066"/>
    <w:rsid w:val="00D22E78"/>
    <w:rsid w:val="00D27ADA"/>
    <w:rsid w:val="00D27B40"/>
    <w:rsid w:val="00D33395"/>
    <w:rsid w:val="00D35B2C"/>
    <w:rsid w:val="00D404E9"/>
    <w:rsid w:val="00D42E1B"/>
    <w:rsid w:val="00D43858"/>
    <w:rsid w:val="00D4715F"/>
    <w:rsid w:val="00D47840"/>
    <w:rsid w:val="00D53F00"/>
    <w:rsid w:val="00D62342"/>
    <w:rsid w:val="00D62414"/>
    <w:rsid w:val="00D62AA4"/>
    <w:rsid w:val="00D64CBF"/>
    <w:rsid w:val="00D6550D"/>
    <w:rsid w:val="00D718F5"/>
    <w:rsid w:val="00D73553"/>
    <w:rsid w:val="00D75154"/>
    <w:rsid w:val="00D763E8"/>
    <w:rsid w:val="00D7653C"/>
    <w:rsid w:val="00D91265"/>
    <w:rsid w:val="00D921B8"/>
    <w:rsid w:val="00D92BE2"/>
    <w:rsid w:val="00D93729"/>
    <w:rsid w:val="00D94808"/>
    <w:rsid w:val="00D970ED"/>
    <w:rsid w:val="00DA0135"/>
    <w:rsid w:val="00DA0ED8"/>
    <w:rsid w:val="00DA16DD"/>
    <w:rsid w:val="00DA6C26"/>
    <w:rsid w:val="00DB001D"/>
    <w:rsid w:val="00DB29F8"/>
    <w:rsid w:val="00DB3AB2"/>
    <w:rsid w:val="00DD22B5"/>
    <w:rsid w:val="00DD2427"/>
    <w:rsid w:val="00DD5465"/>
    <w:rsid w:val="00DD7789"/>
    <w:rsid w:val="00DE2211"/>
    <w:rsid w:val="00DE3464"/>
    <w:rsid w:val="00DE75D1"/>
    <w:rsid w:val="00DF19D1"/>
    <w:rsid w:val="00DF290D"/>
    <w:rsid w:val="00DF3693"/>
    <w:rsid w:val="00DF537B"/>
    <w:rsid w:val="00DF5C1C"/>
    <w:rsid w:val="00DF5D3A"/>
    <w:rsid w:val="00E006CF"/>
    <w:rsid w:val="00E02F08"/>
    <w:rsid w:val="00E17CBE"/>
    <w:rsid w:val="00E20043"/>
    <w:rsid w:val="00E205BD"/>
    <w:rsid w:val="00E219D1"/>
    <w:rsid w:val="00E25A0E"/>
    <w:rsid w:val="00E26D3A"/>
    <w:rsid w:val="00E32122"/>
    <w:rsid w:val="00E329B3"/>
    <w:rsid w:val="00E33938"/>
    <w:rsid w:val="00E33A84"/>
    <w:rsid w:val="00E3475F"/>
    <w:rsid w:val="00E41FCC"/>
    <w:rsid w:val="00E456C7"/>
    <w:rsid w:val="00E54449"/>
    <w:rsid w:val="00E564DB"/>
    <w:rsid w:val="00E57BB0"/>
    <w:rsid w:val="00E6181E"/>
    <w:rsid w:val="00E671A5"/>
    <w:rsid w:val="00E678F5"/>
    <w:rsid w:val="00E701F8"/>
    <w:rsid w:val="00E70485"/>
    <w:rsid w:val="00E72FB5"/>
    <w:rsid w:val="00E74565"/>
    <w:rsid w:val="00E77994"/>
    <w:rsid w:val="00E81E0A"/>
    <w:rsid w:val="00E82364"/>
    <w:rsid w:val="00E84903"/>
    <w:rsid w:val="00E8605D"/>
    <w:rsid w:val="00E86B2E"/>
    <w:rsid w:val="00E97B75"/>
    <w:rsid w:val="00EA6158"/>
    <w:rsid w:val="00EA7BF7"/>
    <w:rsid w:val="00EB4CEE"/>
    <w:rsid w:val="00EB63CD"/>
    <w:rsid w:val="00EB661C"/>
    <w:rsid w:val="00EC15FA"/>
    <w:rsid w:val="00EC1644"/>
    <w:rsid w:val="00EC3072"/>
    <w:rsid w:val="00ED07D3"/>
    <w:rsid w:val="00ED1398"/>
    <w:rsid w:val="00ED1449"/>
    <w:rsid w:val="00ED341E"/>
    <w:rsid w:val="00ED38DE"/>
    <w:rsid w:val="00ED60AA"/>
    <w:rsid w:val="00EE2558"/>
    <w:rsid w:val="00EE520D"/>
    <w:rsid w:val="00EE5F15"/>
    <w:rsid w:val="00EF01E7"/>
    <w:rsid w:val="00EF1616"/>
    <w:rsid w:val="00EF21F4"/>
    <w:rsid w:val="00EF44B0"/>
    <w:rsid w:val="00EF4DAC"/>
    <w:rsid w:val="00F00060"/>
    <w:rsid w:val="00F0054A"/>
    <w:rsid w:val="00F0069D"/>
    <w:rsid w:val="00F0125D"/>
    <w:rsid w:val="00F01C16"/>
    <w:rsid w:val="00F02DFD"/>
    <w:rsid w:val="00F04203"/>
    <w:rsid w:val="00F05C6E"/>
    <w:rsid w:val="00F06295"/>
    <w:rsid w:val="00F148EC"/>
    <w:rsid w:val="00F15AE3"/>
    <w:rsid w:val="00F2096B"/>
    <w:rsid w:val="00F308B3"/>
    <w:rsid w:val="00F323A4"/>
    <w:rsid w:val="00F365CE"/>
    <w:rsid w:val="00F37556"/>
    <w:rsid w:val="00F40CE4"/>
    <w:rsid w:val="00F45B81"/>
    <w:rsid w:val="00F50C22"/>
    <w:rsid w:val="00F5574E"/>
    <w:rsid w:val="00F6342D"/>
    <w:rsid w:val="00F709F6"/>
    <w:rsid w:val="00F758DA"/>
    <w:rsid w:val="00F76C0A"/>
    <w:rsid w:val="00F843F4"/>
    <w:rsid w:val="00F864A0"/>
    <w:rsid w:val="00F90A49"/>
    <w:rsid w:val="00F914F1"/>
    <w:rsid w:val="00F9613C"/>
    <w:rsid w:val="00F96EDF"/>
    <w:rsid w:val="00F97760"/>
    <w:rsid w:val="00FA28D4"/>
    <w:rsid w:val="00FA4E2A"/>
    <w:rsid w:val="00FA5F3C"/>
    <w:rsid w:val="00FB1543"/>
    <w:rsid w:val="00FB2A8C"/>
    <w:rsid w:val="00FB3E43"/>
    <w:rsid w:val="00FC20C6"/>
    <w:rsid w:val="00FC760A"/>
    <w:rsid w:val="00FD2980"/>
    <w:rsid w:val="00FD2FD2"/>
    <w:rsid w:val="00FD5468"/>
    <w:rsid w:val="00FE0323"/>
    <w:rsid w:val="00FE0ADE"/>
    <w:rsid w:val="00FE0D87"/>
    <w:rsid w:val="00FE1E22"/>
    <w:rsid w:val="00FE21F9"/>
    <w:rsid w:val="00FF077E"/>
    <w:rsid w:val="00FF11DF"/>
    <w:rsid w:val="00FF1319"/>
    <w:rsid w:val="00FF5FAC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366"/>
    <w:pPr>
      <w:spacing w:after="0" w:line="240" w:lineRule="auto"/>
      <w:ind w:right="6237"/>
      <w:jc w:val="center"/>
    </w:pPr>
  </w:style>
  <w:style w:type="character" w:customStyle="1" w:styleId="a4">
    <w:name w:val="Название Знак"/>
    <w:link w:val="a3"/>
    <w:uiPriority w:val="99"/>
    <w:locked/>
    <w:rsid w:val="006C7366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D3DA1"/>
    <w:pPr>
      <w:ind w:left="720"/>
    </w:pPr>
  </w:style>
  <w:style w:type="paragraph" w:styleId="a6">
    <w:name w:val="No Spacing"/>
    <w:uiPriority w:val="99"/>
    <w:qFormat/>
    <w:rsid w:val="00A605E6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35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1BBE"/>
    <w:rPr>
      <w:rFonts w:ascii="Times New Roman" w:hAnsi="Times New Roman" w:cs="Times New Roman"/>
      <w:sz w:val="2"/>
      <w:szCs w:val="2"/>
    </w:rPr>
  </w:style>
  <w:style w:type="table" w:styleId="a9">
    <w:name w:val="Table Grid"/>
    <w:basedOn w:val="a1"/>
    <w:uiPriority w:val="99"/>
    <w:locked/>
    <w:rsid w:val="00A65EB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7A7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7A7E"/>
    <w:rPr>
      <w:rFonts w:cs="Calibri"/>
      <w:sz w:val="22"/>
      <w:szCs w:val="22"/>
    </w:rPr>
  </w:style>
  <w:style w:type="character" w:styleId="ae">
    <w:name w:val="Hyperlink"/>
    <w:rsid w:val="00357692"/>
    <w:rPr>
      <w:color w:val="0000FF"/>
      <w:u w:val="single"/>
    </w:rPr>
  </w:style>
  <w:style w:type="paragraph" w:styleId="af">
    <w:name w:val="Normal (Web)"/>
    <w:basedOn w:val="a"/>
    <w:rsid w:val="00357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692"/>
  </w:style>
  <w:style w:type="paragraph" w:customStyle="1" w:styleId="formattext">
    <w:name w:val="formattext"/>
    <w:basedOn w:val="a"/>
    <w:rsid w:val="005023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366"/>
    <w:pPr>
      <w:spacing w:after="0" w:line="240" w:lineRule="auto"/>
      <w:ind w:right="6237"/>
      <w:jc w:val="center"/>
    </w:pPr>
  </w:style>
  <w:style w:type="character" w:customStyle="1" w:styleId="a4">
    <w:name w:val="Название Знак"/>
    <w:link w:val="a3"/>
    <w:uiPriority w:val="99"/>
    <w:locked/>
    <w:rsid w:val="006C7366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D3DA1"/>
    <w:pPr>
      <w:ind w:left="720"/>
    </w:pPr>
  </w:style>
  <w:style w:type="paragraph" w:styleId="a6">
    <w:name w:val="No Spacing"/>
    <w:uiPriority w:val="99"/>
    <w:qFormat/>
    <w:rsid w:val="00A605E6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35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1BBE"/>
    <w:rPr>
      <w:rFonts w:ascii="Times New Roman" w:hAnsi="Times New Roman" w:cs="Times New Roman"/>
      <w:sz w:val="2"/>
      <w:szCs w:val="2"/>
    </w:rPr>
  </w:style>
  <w:style w:type="table" w:styleId="a9">
    <w:name w:val="Table Grid"/>
    <w:basedOn w:val="a1"/>
    <w:uiPriority w:val="99"/>
    <w:locked/>
    <w:rsid w:val="00A65EB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7A7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7A7E"/>
    <w:rPr>
      <w:rFonts w:cs="Calibri"/>
      <w:sz w:val="22"/>
      <w:szCs w:val="22"/>
    </w:rPr>
  </w:style>
  <w:style w:type="character" w:styleId="ae">
    <w:name w:val="Hyperlink"/>
    <w:rsid w:val="00357692"/>
    <w:rPr>
      <w:color w:val="0000FF"/>
      <w:u w:val="single"/>
    </w:rPr>
  </w:style>
  <w:style w:type="paragraph" w:styleId="af">
    <w:name w:val="Normal (Web)"/>
    <w:basedOn w:val="a"/>
    <w:rsid w:val="00357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692"/>
  </w:style>
  <w:style w:type="paragraph" w:customStyle="1" w:styleId="formattext">
    <w:name w:val="formattext"/>
    <w:basedOn w:val="a"/>
    <w:rsid w:val="005023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3EED-57DF-47FA-BE35-186949B8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18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ТАНЯ</cp:lastModifiedBy>
  <cp:revision>11</cp:revision>
  <cp:lastPrinted>2021-10-29T10:58:00Z</cp:lastPrinted>
  <dcterms:created xsi:type="dcterms:W3CDTF">2021-08-27T06:20:00Z</dcterms:created>
  <dcterms:modified xsi:type="dcterms:W3CDTF">2021-11-23T09:36:00Z</dcterms:modified>
</cp:coreProperties>
</file>