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3890" w:rsidRDefault="004F28F6" w:rsidP="005B23CE">
      <w:pPr>
        <w:tabs>
          <w:tab w:val="left" w:pos="4320"/>
        </w:tabs>
        <w:spacing w:line="360" w:lineRule="auto"/>
        <w:ind w:firstLine="720"/>
        <w:jc w:val="center"/>
        <w:rPr>
          <w:rFonts w:ascii="Arial" w:hAnsi="Arial" w:cs="Arial"/>
          <w:b/>
          <w:sz w:val="26"/>
          <w:szCs w:val="2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gerb3" style="width:41.95pt;height:53.8pt;visibility:visible">
            <v:imagedata r:id="rId7" o:title="" blacklevel="5898f"/>
          </v:shape>
        </w:pict>
      </w:r>
    </w:p>
    <w:p w:rsidR="00213890" w:rsidRPr="00686043" w:rsidRDefault="00213890" w:rsidP="005B23CE">
      <w:pPr>
        <w:jc w:val="center"/>
        <w:rPr>
          <w:b/>
        </w:rPr>
      </w:pPr>
      <w:r w:rsidRPr="00686043">
        <w:rPr>
          <w:b/>
        </w:rPr>
        <w:t xml:space="preserve">СОБРАНИЕ ДЕПУТАТОВ </w:t>
      </w:r>
    </w:p>
    <w:p w:rsidR="00213890" w:rsidRPr="00686043" w:rsidRDefault="00213890" w:rsidP="005B23CE">
      <w:pPr>
        <w:jc w:val="center"/>
      </w:pPr>
      <w:r w:rsidRPr="00686043">
        <w:rPr>
          <w:b/>
        </w:rPr>
        <w:t>КУНАШАКСКОГО МУНИЦИПАЛЬНОГО РАЙОНА</w:t>
      </w:r>
    </w:p>
    <w:p w:rsidR="00213890" w:rsidRPr="00686043" w:rsidRDefault="00213890" w:rsidP="005B23CE">
      <w:pPr>
        <w:jc w:val="center"/>
        <w:rPr>
          <w:b/>
        </w:rPr>
      </w:pPr>
      <w:r w:rsidRPr="00686043">
        <w:rPr>
          <w:b/>
        </w:rPr>
        <w:t>ЧЕЛЯБИНСКОЙ ОБЛАСТИ</w:t>
      </w:r>
    </w:p>
    <w:p w:rsidR="00213890" w:rsidRPr="009961DF" w:rsidRDefault="004F28F6" w:rsidP="005B23CE">
      <w:pPr>
        <w:jc w:val="center"/>
        <w:rPr>
          <w:rFonts w:ascii="Arial" w:hAnsi="Arial" w:cs="Arial"/>
          <w:sz w:val="20"/>
          <w:szCs w:val="20"/>
        </w:rPr>
      </w:pPr>
      <w:r>
        <w:rPr>
          <w:noProof/>
        </w:rPr>
        <w:pict>
          <v:line id="Прямая соединительная линия 2" o:spid="_x0000_s1026" style="position:absolute;left:0;text-align:left;flip:y;z-index:1;visibility:visible" from="-36pt,10.1pt" to="468pt,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efWXgIAAHQEAAAOAAAAZHJzL2Uyb0RvYy54bWysVMGO0zAQvSPxD1bu3SQl7XajTVeoabks&#10;sNIu3N3Yaax1bMv2Nq0QEnBG2k/gFziAtNIC35D+EWM3LV24IEQOztgz8/Jm5jmnZ6uaoyXVhkmR&#10;BfFRFCAqCkmYWGTBq6tZbxQgY7EgmEtBs2BNTXA2fvzotFEp7ctKckI1AhBh0kZlQWWtSsPQFBWt&#10;sTmSigpwllLX2MJWL0KicQPoNQ/7UTQMG6mJ0rKgxsBpvnUGY49flrSwL8vSUIt4FgA361ft17lb&#10;w/EpThcaq4oVHQ38DyxqzAR8dA+VY4vRjWZ/QNWs0NLI0h4Vsg5lWbKC+hqgmjj6rZrLCivqa4Hm&#10;GLVvk/l/sMWL5YVGjGRBP0AC1zCi9tPm3ea2/dZ+3tyizfv2R/u1/dLetd/bu80HsO83H8F2zva+&#10;O75FfdfJRpkUACfiQrteFCtxqc5lcW2QkJMKiwX1FV2tFXwmdhnhgxS3MQr4zJvnkkAMvrHSt3VV&#10;6hqVnKnXLtGBQ+vQys9xvZ8jXVlUwOEwiaJRBOMudr4Qpw7CJSpt7DMqa+SMLOBMuBbjFC/PjXWU&#10;foW4YyFnjHMvEy5QkwWD43jgoGsFTbMgm+urqhu+kZwRF+4SjV7MJ1yjJXbS84+vGDyHYVreCOLh&#10;K4rJtLMtZnxrAx0uHB4UBwQ7a6utNyfRyXQ0HSW9pD+c9pIoz3tPZ5OkN5zFx4P8ST6Z5PFbV12c&#10;pBUjhArHbqfzOPk7HXU3bqvQvdL3jQkfovsOAtnd25P2c3aj3YpkLsn6Qu/mD9L2wd01dHfncA/2&#10;4c9i/BMAAP//AwBQSwMEFAAGAAgAAAAhAKUrvkTeAAAACQEAAA8AAABkcnMvZG93bnJldi54bWxM&#10;j81OwzAQhO9IvIO1SNxau6lUaIhTRUiInvgJFedtsiQR8TrEbht4ehZxgOPOjma+yTaT69WRxtB5&#10;trCYG1DEla87bizsXu5m16BCRK6x90wWPinAJj8/yzCt/Ymf6VjGRkkIhxQttDEOqdahaslhmPuB&#10;WH5vfnQY5RwbXY94knDX68SYlXbYsTS0ONBtS9V7eXAWSsOPr8Vyt13jx9N98bDw4ctvrb28mIob&#10;UJGm+GeGH3xBh1yY9v7AdVC9hdlVIluihcQkoMSwXq5E2P8KOs/0/wX5NwAAAP//AwBQSwECLQAU&#10;AAYACAAAACEAtoM4kv4AAADhAQAAEwAAAAAAAAAAAAAAAAAAAAAAW0NvbnRlbnRfVHlwZXNdLnht&#10;bFBLAQItABQABgAIAAAAIQA4/SH/1gAAAJQBAAALAAAAAAAAAAAAAAAAAC8BAABfcmVscy8ucmVs&#10;c1BLAQItABQABgAIAAAAIQAl3efWXgIAAHQEAAAOAAAAAAAAAAAAAAAAAC4CAABkcnMvZTJvRG9j&#10;LnhtbFBLAQItABQABgAIAAAAIQClK75E3gAAAAkBAAAPAAAAAAAAAAAAAAAAALgEAABkcnMvZG93&#10;bnJldi54bWxQSwUGAAAAAAQABADzAAAAwwUAAAAA&#10;" strokeweight="4.5pt">
            <v:stroke linestyle="thickThin"/>
          </v:line>
        </w:pict>
      </w:r>
    </w:p>
    <w:p w:rsidR="00213890" w:rsidRDefault="00213890" w:rsidP="005B23C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РЕШЕНИЕ</w:t>
      </w:r>
    </w:p>
    <w:p w:rsidR="00213890" w:rsidRDefault="00213890" w:rsidP="005B23C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 w:rsidR="009A1630">
        <w:rPr>
          <w:b/>
          <w:sz w:val="32"/>
          <w:szCs w:val="32"/>
        </w:rPr>
        <w:t xml:space="preserve">1 </w:t>
      </w:r>
      <w:r>
        <w:rPr>
          <w:b/>
          <w:sz w:val="32"/>
          <w:szCs w:val="32"/>
        </w:rPr>
        <w:t>заседание</w:t>
      </w:r>
    </w:p>
    <w:p w:rsidR="00213890" w:rsidRDefault="00213890" w:rsidP="005B23CE">
      <w:pPr>
        <w:rPr>
          <w:rFonts w:ascii="Arial" w:hAnsi="Arial" w:cs="Arial"/>
          <w:sz w:val="16"/>
          <w:szCs w:val="16"/>
        </w:rPr>
      </w:pPr>
    </w:p>
    <w:p w:rsidR="00213890" w:rsidRDefault="009A1630" w:rsidP="005B23CE">
      <w:r>
        <w:t xml:space="preserve">от « 31 » января </w:t>
      </w:r>
      <w:r w:rsidR="00213890">
        <w:t xml:space="preserve">  </w:t>
      </w:r>
      <w:smartTag w:uri="urn:schemas-microsoft-com:office:smarttags" w:element="metricconverter">
        <w:smartTagPr>
          <w:attr w:name="ProductID" w:val="2023 г"/>
        </w:smartTagPr>
        <w:r w:rsidR="00213890">
          <w:t>2023 г</w:t>
        </w:r>
      </w:smartTag>
      <w:r>
        <w:t>.  № 3</w:t>
      </w:r>
    </w:p>
    <w:p w:rsidR="00213890" w:rsidRPr="00C213D3" w:rsidRDefault="00213890" w:rsidP="005B23CE">
      <w:pPr>
        <w:widowControl w:val="0"/>
        <w:tabs>
          <w:tab w:val="left" w:pos="5220"/>
        </w:tabs>
        <w:autoSpaceDE w:val="0"/>
        <w:autoSpaceDN w:val="0"/>
        <w:adjustRightInd w:val="0"/>
        <w:jc w:val="both"/>
        <w:rPr>
          <w:sz w:val="20"/>
          <w:szCs w:val="20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6"/>
      </w:tblGrid>
      <w:tr w:rsidR="00213890" w:rsidTr="0044700C">
        <w:tc>
          <w:tcPr>
            <w:tcW w:w="4786" w:type="dxa"/>
          </w:tcPr>
          <w:p w:rsidR="00213890" w:rsidRDefault="00213890" w:rsidP="0044700C">
            <w:pPr>
              <w:widowControl w:val="0"/>
              <w:tabs>
                <w:tab w:val="left" w:pos="5220"/>
              </w:tabs>
              <w:autoSpaceDE w:val="0"/>
              <w:autoSpaceDN w:val="0"/>
              <w:adjustRightInd w:val="0"/>
              <w:jc w:val="both"/>
            </w:pPr>
            <w:r w:rsidRPr="00712496">
              <w:t xml:space="preserve">О внесении изменений в </w:t>
            </w:r>
            <w:r>
              <w:t>решение Собрания депутатов Кунашакского муниципального района</w:t>
            </w:r>
            <w:r w:rsidRPr="00712496">
              <w:t xml:space="preserve"> от 25.03.2020 г. №</w:t>
            </w:r>
            <w:r>
              <w:t xml:space="preserve"> 29</w:t>
            </w:r>
            <w:r w:rsidR="00C213D3">
              <w:t xml:space="preserve"> </w:t>
            </w:r>
            <w:r>
              <w:t>«Об утверждении Правил</w:t>
            </w:r>
            <w:r w:rsidRPr="00712496">
              <w:t xml:space="preserve"> землепользования и застройки </w:t>
            </w:r>
            <w:r>
              <w:t xml:space="preserve">Саринского </w:t>
            </w:r>
            <w:r w:rsidRPr="00712496">
              <w:t xml:space="preserve"> сельского поселения Кунашакского муниципаль</w:t>
            </w:r>
            <w:r>
              <w:t xml:space="preserve">ного района </w:t>
            </w:r>
            <w:r w:rsidR="00C213D3">
              <w:t xml:space="preserve">      </w:t>
            </w:r>
            <w:r>
              <w:t xml:space="preserve">  Челябинской      области»</w:t>
            </w:r>
          </w:p>
        </w:tc>
      </w:tr>
    </w:tbl>
    <w:p w:rsidR="00213890" w:rsidRPr="00F45076" w:rsidRDefault="00213890" w:rsidP="005B23CE">
      <w:pPr>
        <w:widowControl w:val="0"/>
        <w:autoSpaceDE w:val="0"/>
        <w:autoSpaceDN w:val="0"/>
        <w:adjustRightInd w:val="0"/>
        <w:jc w:val="both"/>
        <w:rPr>
          <w:sz w:val="10"/>
          <w:szCs w:val="10"/>
        </w:rPr>
      </w:pPr>
    </w:p>
    <w:p w:rsidR="00213890" w:rsidRPr="00BB568E" w:rsidRDefault="00213890" w:rsidP="00C213D3">
      <w:pPr>
        <w:widowControl w:val="0"/>
        <w:autoSpaceDE w:val="0"/>
        <w:autoSpaceDN w:val="0"/>
        <w:adjustRightInd w:val="0"/>
        <w:spacing w:line="360" w:lineRule="auto"/>
        <w:ind w:firstLine="851"/>
        <w:jc w:val="both"/>
      </w:pPr>
      <w:r>
        <w:t xml:space="preserve">В соответствии с Градостроительным кодексом Российской Федерации, руководствуясь </w:t>
      </w:r>
      <w:r w:rsidRPr="00BB568E">
        <w:t xml:space="preserve">Федеральным законом </w:t>
      </w:r>
      <w:r w:rsidR="00C213D3" w:rsidRPr="00BB568E">
        <w:t xml:space="preserve">от </w:t>
      </w:r>
      <w:r w:rsidR="00C213D3">
        <w:t>06.10.2003 года № 131-ФЗ</w:t>
      </w:r>
      <w:r w:rsidR="00C213D3" w:rsidRPr="00BB568E">
        <w:t xml:space="preserve"> </w:t>
      </w:r>
      <w:r w:rsidRPr="00BB568E">
        <w:t>«Об общих принципах организации местного самоуправления в Российской Федерации»</w:t>
      </w:r>
      <w:r>
        <w:t xml:space="preserve">, </w:t>
      </w:r>
      <w:r w:rsidRPr="00BD2CDD">
        <w:t>Собрание депутатов</w:t>
      </w:r>
      <w:r w:rsidRPr="00BB568E">
        <w:t xml:space="preserve"> Кунашакского муниципального района</w:t>
      </w:r>
    </w:p>
    <w:p w:rsidR="00213890" w:rsidRPr="00E84CA8" w:rsidRDefault="00C213D3" w:rsidP="00C213D3">
      <w:pPr>
        <w:spacing w:line="360" w:lineRule="auto"/>
        <w:jc w:val="both"/>
        <w:rPr>
          <w:b/>
        </w:rPr>
      </w:pPr>
      <w:r>
        <w:rPr>
          <w:b/>
        </w:rPr>
        <w:t xml:space="preserve">             </w:t>
      </w:r>
      <w:r w:rsidR="00213890" w:rsidRPr="00E84CA8">
        <w:rPr>
          <w:b/>
        </w:rPr>
        <w:t>РЕШАЕТ:</w:t>
      </w:r>
      <w:r w:rsidR="00213890" w:rsidRPr="00E84CA8">
        <w:rPr>
          <w:b/>
        </w:rPr>
        <w:tab/>
      </w:r>
    </w:p>
    <w:p w:rsidR="00213890" w:rsidRDefault="00213890" w:rsidP="004247E6">
      <w:pPr>
        <w:ind w:firstLine="851"/>
        <w:jc w:val="both"/>
      </w:pPr>
      <w:r>
        <w:t>1. Внести изменения</w:t>
      </w:r>
      <w:r w:rsidRPr="00342B45">
        <w:t xml:space="preserve"> в Правила землепользования и застройки </w:t>
      </w:r>
      <w:r>
        <w:t>Саринского</w:t>
      </w:r>
      <w:r w:rsidRPr="00342B45">
        <w:t xml:space="preserve"> сельского поселения Кунашакского муниципаль</w:t>
      </w:r>
      <w:r>
        <w:t>ного района Челябинской области, утвержденных</w:t>
      </w:r>
      <w:r w:rsidRPr="00342B45">
        <w:t xml:space="preserve"> решением Собрания депутатов Кунашакского муницип</w:t>
      </w:r>
      <w:r>
        <w:t xml:space="preserve">ального района от 25.03.2020г. </w:t>
      </w:r>
      <w:r w:rsidRPr="00342B45">
        <w:t>№</w:t>
      </w:r>
      <w:r>
        <w:t xml:space="preserve"> </w:t>
      </w:r>
      <w:r w:rsidRPr="00342B45">
        <w:t>2</w:t>
      </w:r>
      <w:r>
        <w:t>9</w:t>
      </w:r>
      <w:r w:rsidRPr="00342B45">
        <w:t xml:space="preserve"> согласно приложению.  </w:t>
      </w:r>
    </w:p>
    <w:p w:rsidR="00213890" w:rsidRDefault="00213890" w:rsidP="004247E6">
      <w:pPr>
        <w:ind w:firstLine="851"/>
        <w:jc w:val="both"/>
      </w:pPr>
      <w:r>
        <w:t xml:space="preserve">2. Настоящее решение вступает в силу со дня официального опубликования в средствах массовой информации. </w:t>
      </w:r>
    </w:p>
    <w:p w:rsidR="00213890" w:rsidRDefault="00213890" w:rsidP="004247E6">
      <w:pPr>
        <w:ind w:firstLine="851"/>
        <w:jc w:val="both"/>
        <w:rPr>
          <w:bCs/>
        </w:rPr>
      </w:pPr>
      <w:r w:rsidRPr="00637113">
        <w:rPr>
          <w:bCs/>
        </w:rPr>
        <w:t>3. Контроль за исполнением решения возложить на постоянную комиссию по строительству, ЖКХ, транспорту, связи и энергетике.</w:t>
      </w:r>
    </w:p>
    <w:p w:rsidR="004247E6" w:rsidRDefault="004247E6" w:rsidP="004247E6">
      <w:pPr>
        <w:ind w:firstLine="851"/>
        <w:jc w:val="both"/>
        <w:rPr>
          <w:bCs/>
        </w:rPr>
      </w:pPr>
    </w:p>
    <w:p w:rsidR="004247E6" w:rsidRPr="00C213D3" w:rsidRDefault="004247E6" w:rsidP="004247E6">
      <w:pPr>
        <w:ind w:firstLine="851"/>
        <w:jc w:val="both"/>
        <w:rPr>
          <w:bCs/>
        </w:rPr>
      </w:pPr>
    </w:p>
    <w:p w:rsidR="00213890" w:rsidRPr="00E84CA8" w:rsidRDefault="00213890" w:rsidP="005B23CE">
      <w:pPr>
        <w:pStyle w:val="ConsPlusNormal"/>
        <w:jc w:val="both"/>
        <w:outlineLvl w:val="0"/>
        <w:rPr>
          <w:sz w:val="28"/>
          <w:szCs w:val="28"/>
        </w:rPr>
      </w:pPr>
      <w:r w:rsidRPr="00E84CA8">
        <w:rPr>
          <w:sz w:val="28"/>
          <w:szCs w:val="28"/>
        </w:rPr>
        <w:t>Председатель</w:t>
      </w:r>
    </w:p>
    <w:p w:rsidR="00213890" w:rsidRPr="006430AF" w:rsidRDefault="00213890" w:rsidP="005B23CE">
      <w:pPr>
        <w:jc w:val="both"/>
        <w:rPr>
          <w:sz w:val="26"/>
          <w:szCs w:val="26"/>
        </w:rPr>
      </w:pPr>
      <w:r w:rsidRPr="00E84CA8">
        <w:t>Собрания депутатов</w:t>
      </w:r>
      <w:r w:rsidRPr="00E84CA8">
        <w:tab/>
      </w:r>
      <w:r w:rsidRPr="00E84CA8">
        <w:tab/>
      </w:r>
      <w:r>
        <w:tab/>
      </w:r>
      <w:r>
        <w:tab/>
        <w:t xml:space="preserve">                                             Н.В. Гусева</w:t>
      </w:r>
    </w:p>
    <w:p w:rsidR="00213890" w:rsidRPr="00AF525A" w:rsidRDefault="00213890" w:rsidP="00AF525A">
      <w:r>
        <w:t xml:space="preserve"> </w:t>
      </w:r>
    </w:p>
    <w:p w:rsidR="00213890" w:rsidRDefault="00213890"/>
    <w:p w:rsidR="006F1B33" w:rsidRDefault="006F1B33"/>
    <w:p w:rsidR="006F1B33" w:rsidRDefault="006F1B33"/>
    <w:p w:rsidR="006F1B33" w:rsidRPr="008D1CA3" w:rsidRDefault="006F1B33" w:rsidP="006F1B33">
      <w:pPr>
        <w:jc w:val="right"/>
        <w:rPr>
          <w:bCs/>
          <w:sz w:val="24"/>
          <w:szCs w:val="24"/>
        </w:rPr>
      </w:pPr>
      <w:r w:rsidRPr="008D1CA3">
        <w:rPr>
          <w:bCs/>
          <w:sz w:val="24"/>
          <w:szCs w:val="24"/>
        </w:rPr>
        <w:lastRenderedPageBreak/>
        <w:t>Приложение</w:t>
      </w:r>
      <w:r>
        <w:rPr>
          <w:bCs/>
          <w:sz w:val="24"/>
          <w:szCs w:val="24"/>
        </w:rPr>
        <w:t xml:space="preserve"> </w:t>
      </w:r>
    </w:p>
    <w:p w:rsidR="006F1B33" w:rsidRPr="008D1CA3" w:rsidRDefault="006F1B33" w:rsidP="006F1B33">
      <w:pPr>
        <w:jc w:val="right"/>
        <w:rPr>
          <w:bCs/>
          <w:sz w:val="24"/>
          <w:szCs w:val="24"/>
        </w:rPr>
      </w:pPr>
      <w:r w:rsidRPr="008D1CA3">
        <w:rPr>
          <w:bCs/>
          <w:sz w:val="24"/>
          <w:szCs w:val="24"/>
        </w:rPr>
        <w:t>к решению Собрания депутатов</w:t>
      </w:r>
    </w:p>
    <w:p w:rsidR="006F1B33" w:rsidRPr="008D1CA3" w:rsidRDefault="006F1B33" w:rsidP="006F1B33">
      <w:pPr>
        <w:jc w:val="right"/>
        <w:rPr>
          <w:bCs/>
          <w:sz w:val="24"/>
          <w:szCs w:val="24"/>
        </w:rPr>
      </w:pPr>
      <w:r w:rsidRPr="008D1CA3">
        <w:rPr>
          <w:bCs/>
          <w:sz w:val="24"/>
          <w:szCs w:val="24"/>
        </w:rPr>
        <w:t>Кунашакского муниципального района</w:t>
      </w:r>
    </w:p>
    <w:p w:rsidR="006F1B33" w:rsidRPr="006F1B33" w:rsidRDefault="006F1B33" w:rsidP="006F1B33">
      <w:pPr>
        <w:jc w:val="right"/>
        <w:rPr>
          <w:bCs/>
          <w:sz w:val="24"/>
          <w:szCs w:val="24"/>
        </w:rPr>
      </w:pPr>
      <w:r w:rsidRPr="008D1CA3">
        <w:rPr>
          <w:bCs/>
          <w:sz w:val="24"/>
          <w:szCs w:val="24"/>
        </w:rPr>
        <w:t xml:space="preserve">от </w:t>
      </w:r>
      <w:r w:rsidR="009A1630">
        <w:rPr>
          <w:bCs/>
          <w:sz w:val="24"/>
          <w:szCs w:val="24"/>
        </w:rPr>
        <w:t>« 31 »  января 2023г. №  3</w:t>
      </w:r>
      <w:bookmarkStart w:id="0" w:name="_GoBack"/>
      <w:bookmarkEnd w:id="0"/>
    </w:p>
    <w:p w:rsidR="006F1B33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F1B33" w:rsidRPr="00EA6995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  <w:r w:rsidRPr="00EA6995">
        <w:rPr>
          <w:b/>
          <w:sz w:val="48"/>
          <w:szCs w:val="48"/>
        </w:rPr>
        <w:t xml:space="preserve">Правила землепользования и застройки </w:t>
      </w:r>
    </w:p>
    <w:p w:rsidR="006F1B33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Саринское</w:t>
      </w:r>
      <w:r w:rsidRPr="00EA6995">
        <w:rPr>
          <w:b/>
          <w:sz w:val="48"/>
          <w:szCs w:val="48"/>
        </w:rPr>
        <w:t xml:space="preserve"> сельского поселения</w:t>
      </w:r>
      <w:r>
        <w:rPr>
          <w:b/>
          <w:sz w:val="48"/>
          <w:szCs w:val="48"/>
        </w:rPr>
        <w:t xml:space="preserve"> </w:t>
      </w:r>
    </w:p>
    <w:p w:rsidR="006F1B33" w:rsidRPr="00EA6995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Кунашакского</w:t>
      </w:r>
      <w:r w:rsidRPr="00EA6995">
        <w:rPr>
          <w:b/>
          <w:sz w:val="36"/>
          <w:szCs w:val="36"/>
        </w:rPr>
        <w:t xml:space="preserve"> муниципального района Челябинской области</w:t>
      </w:r>
    </w:p>
    <w:p w:rsidR="006F1B33" w:rsidRPr="00EA6995" w:rsidRDefault="006F1B33" w:rsidP="006F1B33">
      <w:pPr>
        <w:tabs>
          <w:tab w:val="left" w:pos="0"/>
        </w:tabs>
        <w:spacing w:line="200" w:lineRule="atLeast"/>
        <w:jc w:val="center"/>
        <w:rPr>
          <w:b/>
          <w:sz w:val="40"/>
          <w:szCs w:val="40"/>
        </w:rPr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  <w:rPr>
          <w:b/>
        </w:rPr>
      </w:pPr>
    </w:p>
    <w:p w:rsidR="006F1B33" w:rsidRDefault="006F1B33" w:rsidP="006F1B33">
      <w:pPr>
        <w:tabs>
          <w:tab w:val="left" w:pos="0"/>
        </w:tabs>
        <w:jc w:val="center"/>
      </w:pPr>
    </w:p>
    <w:p w:rsidR="006F1B33" w:rsidRDefault="006F1B33" w:rsidP="006F1B33">
      <w:pPr>
        <w:tabs>
          <w:tab w:val="left" w:pos="0"/>
        </w:tabs>
        <w:jc w:val="center"/>
      </w:pPr>
    </w:p>
    <w:p w:rsidR="006F1B33" w:rsidRDefault="006F1B33" w:rsidP="006F1B33">
      <w:pPr>
        <w:tabs>
          <w:tab w:val="left" w:pos="0"/>
        </w:tabs>
        <w:jc w:val="center"/>
      </w:pPr>
    </w:p>
    <w:p w:rsidR="006F1B33" w:rsidRDefault="006F1B33" w:rsidP="006F1B33">
      <w:pPr>
        <w:tabs>
          <w:tab w:val="left" w:pos="0"/>
        </w:tabs>
        <w:jc w:val="center"/>
      </w:pPr>
    </w:p>
    <w:p w:rsidR="006F1B33" w:rsidRDefault="006F1B33" w:rsidP="006F1B33">
      <w:pPr>
        <w:tabs>
          <w:tab w:val="left" w:pos="0"/>
        </w:tabs>
        <w:jc w:val="center"/>
      </w:pPr>
      <w:r>
        <w:t>Раздел 1. Порядок применения и внесения изменений</w:t>
      </w:r>
    </w:p>
    <w:p w:rsidR="006F1B33" w:rsidRDefault="006F1B33" w:rsidP="006F1B33">
      <w:pPr>
        <w:tabs>
          <w:tab w:val="left" w:pos="0"/>
        </w:tabs>
        <w:spacing w:line="200" w:lineRule="atLeast"/>
        <w:jc w:val="center"/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</w:pPr>
    </w:p>
    <w:p w:rsidR="0020664C" w:rsidRDefault="0020664C" w:rsidP="006F1B33">
      <w:pPr>
        <w:tabs>
          <w:tab w:val="left" w:pos="0"/>
        </w:tabs>
        <w:spacing w:line="200" w:lineRule="atLeast"/>
        <w:jc w:val="center"/>
      </w:pPr>
    </w:p>
    <w:p w:rsidR="006F1B33" w:rsidRDefault="006F1B33" w:rsidP="006F1B33">
      <w:pPr>
        <w:tabs>
          <w:tab w:val="left" w:pos="0"/>
        </w:tabs>
        <w:spacing w:line="200" w:lineRule="atLeast"/>
        <w:jc w:val="center"/>
      </w:pPr>
    </w:p>
    <w:p w:rsidR="006F1B33" w:rsidRDefault="006F1B33" w:rsidP="006F1B33">
      <w:pPr>
        <w:tabs>
          <w:tab w:val="left" w:pos="0"/>
        </w:tabs>
        <w:jc w:val="center"/>
      </w:pPr>
      <w:r>
        <w:t>с. Кунашак</w:t>
      </w:r>
    </w:p>
    <w:p w:rsidR="006F1B33" w:rsidRPr="00187A96" w:rsidRDefault="006F1B33" w:rsidP="006F1B33">
      <w:pPr>
        <w:tabs>
          <w:tab w:val="left" w:pos="0"/>
        </w:tabs>
        <w:jc w:val="center"/>
      </w:pPr>
      <w:r>
        <w:t>2022</w:t>
      </w:r>
    </w:p>
    <w:p w:rsidR="006F1B33" w:rsidRPr="006F1B33" w:rsidRDefault="006F1B33" w:rsidP="006F1B33">
      <w:pPr>
        <w:pStyle w:val="af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r w:rsidRPr="006F1B33">
        <w:rPr>
          <w:rFonts w:ascii="Times New Roman" w:hAnsi="Times New Roman"/>
          <w:color w:val="auto"/>
          <w:sz w:val="28"/>
          <w:szCs w:val="28"/>
        </w:rPr>
        <w:lastRenderedPageBreak/>
        <w:t>Оглавление</w:t>
      </w:r>
    </w:p>
    <w:p w:rsidR="006F1B33" w:rsidRDefault="006F1B33" w:rsidP="006F1B33"/>
    <w:p w:rsidR="006F1B33" w:rsidRPr="006F1B33" w:rsidRDefault="006F1B33" w:rsidP="006F1B3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6F1B33">
        <w:rPr>
          <w:rFonts w:ascii="Times New Roman" w:hAnsi="Times New Roman"/>
          <w:sz w:val="24"/>
          <w:szCs w:val="24"/>
        </w:rPr>
        <w:fldChar w:fldCharType="begin"/>
      </w:r>
      <w:r w:rsidRPr="006F1B33">
        <w:rPr>
          <w:rFonts w:ascii="Times New Roman" w:hAnsi="Times New Roman"/>
          <w:sz w:val="24"/>
          <w:szCs w:val="24"/>
        </w:rPr>
        <w:instrText xml:space="preserve"> TOC \o "1-3" \h \z \u </w:instrText>
      </w:r>
      <w:r w:rsidRPr="006F1B33">
        <w:rPr>
          <w:rFonts w:ascii="Times New Roman" w:hAnsi="Times New Roman"/>
          <w:sz w:val="24"/>
          <w:szCs w:val="24"/>
        </w:rPr>
        <w:fldChar w:fldCharType="separate"/>
      </w:r>
      <w:hyperlink w:anchor="_Toc534692194" w:history="1">
        <w:r w:rsidRPr="006F1B33">
          <w:rPr>
            <w:rStyle w:val="ae"/>
            <w:rFonts w:ascii="Times New Roman" w:hAnsi="Times New Roman"/>
            <w:sz w:val="24"/>
            <w:szCs w:val="24"/>
          </w:rPr>
          <w:t>РАЗДЕЛ 1. ПОРЯДОК ПРИМЕНЕНИЯ ПРАВИЛ ЗЕМЛЕПОЛЬЗОВАНИЯ И ЗАСТРОЙКИ И ВНЕСЕНИЯ В НИХ ИЗМЕНЕНИЙ</w:t>
        </w:r>
        <w:r w:rsidRPr="006F1B33">
          <w:rPr>
            <w:rFonts w:ascii="Times New Roman" w:hAnsi="Times New Roman"/>
            <w:webHidden/>
            <w:sz w:val="24"/>
            <w:szCs w:val="24"/>
          </w:rPr>
          <w:tab/>
        </w:r>
        <w:r w:rsidRPr="006F1B3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Pr="006F1B33">
          <w:rPr>
            <w:rFonts w:ascii="Times New Roman" w:hAnsi="Times New Roman"/>
            <w:webHidden/>
            <w:sz w:val="24"/>
            <w:szCs w:val="24"/>
          </w:rPr>
          <w:instrText xml:space="preserve"> PAGEREF _Toc534692194 \h </w:instrText>
        </w:r>
        <w:r w:rsidRPr="006F1B33">
          <w:rPr>
            <w:rFonts w:ascii="Times New Roman" w:hAnsi="Times New Roman"/>
            <w:webHidden/>
            <w:sz w:val="24"/>
            <w:szCs w:val="24"/>
          </w:rPr>
        </w:r>
        <w:r w:rsidRPr="006F1B3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Pr="006F1B33">
          <w:rPr>
            <w:rFonts w:ascii="Times New Roman" w:hAnsi="Times New Roman"/>
            <w:webHidden/>
            <w:sz w:val="24"/>
            <w:szCs w:val="24"/>
          </w:rPr>
          <w:t>4</w:t>
        </w:r>
        <w:r w:rsidRPr="006F1B3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hyperlink w:anchor="_Toc534692195" w:history="1">
        <w:r w:rsidR="006F1B33" w:rsidRPr="006F1B33">
          <w:rPr>
            <w:rStyle w:val="ae"/>
            <w:rFonts w:ascii="Times New Roman" w:hAnsi="Times New Roman"/>
            <w:sz w:val="24"/>
            <w:szCs w:val="24"/>
          </w:rPr>
          <w:t>Глава 1. Общие положения в области регулирования землепользования и застройки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instrText xml:space="preserve"> PAGEREF _Toc534692195 \h </w:instrTex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>4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196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1. Отношения, регулируемые Правилами землепользования и застройки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_Toc534692196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4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197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2. Понятия и определения, используемые в Правилах землепользования и застройки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_Toc534692197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4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198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3. Действие Правил землепользования и застройки во времени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_Toc534692198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7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199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4. Территориальные зоны и зоны с особыми условиями использования территории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_Toc534692199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7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00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5. Градостроительные регламенты и их применение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_Toc534692200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8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01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6. Предельные (минимальные и (или) максимальные) размеры земельных участков и предельные параметры разрешенного строительства (реконструкции) объектов капитального строительства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_Toc534692201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10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hyperlink w:anchor="_Toc534692202" w:history="1">
        <w:r w:rsidR="006F1B33" w:rsidRPr="006F1B33">
          <w:rPr>
            <w:rStyle w:val="ae"/>
            <w:rFonts w:ascii="Times New Roman" w:hAnsi="Times New Roman"/>
            <w:sz w:val="24"/>
            <w:szCs w:val="24"/>
          </w:rPr>
          <w:t>Глава 2. Полномочия органов местного самоуправления в области регулирования землепользования и застройки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instrText xml:space="preserve"> PAGEREF _Toc534692202 \h </w:instrTex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>10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03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7. Вопросы местного значения сельского поселения в области градостроительства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_Toc534692203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10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04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8. Субъекты полномочий в области регулирования землепользования и застройки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_Toc534692204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11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05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9. Полномочия по утверждению Правил землепользования и застройки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_Toc534692205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11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06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10. Полномочия главы Администрации Кунашакского муниципального района в области регулирования землепользования и застройки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_Toc534692206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11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07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11. Комиссия по подготовке проекта правил землепользования и застройки муниципального образования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_Toc534692207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12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hyperlink w:anchor="_Toc534692208" w:history="1">
        <w:r w:rsidR="006F1B33" w:rsidRPr="006F1B33">
          <w:rPr>
            <w:rStyle w:val="ae"/>
            <w:rFonts w:ascii="Times New Roman" w:hAnsi="Times New Roman"/>
            <w:sz w:val="24"/>
            <w:szCs w:val="24"/>
          </w:rPr>
          <w:t>Глава 3. Изменение видов разрешенного использования земельных участков и объектов капитального строительства физическими и юридическими лицами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instrText xml:space="preserve"> PAGEREF _Toc534692208 \h </w:instrTex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>12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09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12. Изменение видов разрешенного использования земельных участков и объектов капитального строительства физическими и юридическими лицами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_Toc534692209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12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10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13. Порядок предоставления разрешения на условно разрешенный вид использования земельного участка или объекта капитального строительства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_Toc534692210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12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11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14. Порядок предоставления разрешения на отклонение от предельных параметров разрешенного строительства (реконструкции) объекта капитального строительства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_Toc534692211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13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hyperlink w:anchor="_Toc534692212" w:history="1">
        <w:r w:rsidR="006F1B33" w:rsidRPr="006F1B33">
          <w:rPr>
            <w:rStyle w:val="ae"/>
            <w:rFonts w:ascii="Times New Roman" w:hAnsi="Times New Roman"/>
            <w:sz w:val="24"/>
            <w:szCs w:val="24"/>
          </w:rPr>
          <w:t>Глава 4. Подготовка документации по планировке территорий органами местного самоуправления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instrText xml:space="preserve"> PAGEREF _Toc534692212 \h </w:instrTex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>14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13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15. Назначение и виды документации по планировке территории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_Toc534692213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14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14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16. Подготовка документации по планировке территории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_Toc534692214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14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15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17. Общие требования к документации по планировке территории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_Toc534692215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15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16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18. Порядок подготовки документации по планировке территории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_Toc534692216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16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hyperlink w:anchor="_Toc534692217" w:history="1">
        <w:r w:rsidR="006F1B33" w:rsidRPr="006F1B33">
          <w:rPr>
            <w:rStyle w:val="ae"/>
            <w:rFonts w:ascii="Times New Roman" w:hAnsi="Times New Roman"/>
            <w:sz w:val="24"/>
            <w:szCs w:val="24"/>
          </w:rPr>
          <w:t>Глава 5. Проведение общественных обсуждений по вопросам землепользования и застройки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instrText xml:space="preserve"> PAGEREF _Toc534692217 \h </w:instrTex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>17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18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19. Общие положения об общественных обсуждениях по вопросам землепользования и застройки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_Toc534692218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17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19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20. Организатор общественных обсуждений по вопросам землепользования и застройки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_Toc534692219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18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20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21. Порядок организации и проведения общественных обсуждений по вопросам землепользования и застройки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_Toc534692220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18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21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22. Результаты общественных обсуждений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_Toc534692221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20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22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23. Особенности организации и проведения общественных обсуждений по проекту правил землепользования и застройки и по проекту, предусматривающему внесение изменений в Правила землепользования и застройки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_Toc534692222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21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23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24. Особенности организации и проведения общественных обсуждений по проектам планировки территории и проектам межевания территории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_Toc534692223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21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24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25. Особенности организации и проведения общественных обсуждений по проекту решения о предоставлении разрешения на условно разрешенный вид использования, проекту решения о предоставлении разрешения на отклонение от предельных параметров разрешенного строительства (реконструкции) объектов капитального строительства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_Toc534692224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22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hyperlink w:anchor="_Toc534692225" w:history="1">
        <w:r w:rsidR="006F1B33" w:rsidRPr="006F1B33">
          <w:rPr>
            <w:rStyle w:val="ae"/>
            <w:rFonts w:ascii="Times New Roman" w:hAnsi="Times New Roman"/>
            <w:sz w:val="24"/>
            <w:szCs w:val="24"/>
          </w:rPr>
          <w:t>Глава 6. Внесение изменений в Правила землепользования и застройки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instrText xml:space="preserve"> PAGEREF _Toc534692225 \h </w:instrTex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t>23</w:t>
        </w:r>
        <w:r w:rsidR="006F1B33" w:rsidRPr="006F1B3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26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26. Основания для внесения изменений в Правила землепользования и застройки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_Toc534692226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23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27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27. Порядок внесения изменений в Правила землепользования и застройки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_Toc534692227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23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4F28F6" w:rsidP="006F1B3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534692228" w:history="1">
        <w:r w:rsidR="006F1B33" w:rsidRPr="006F1B33">
          <w:rPr>
            <w:rStyle w:val="ae"/>
            <w:rFonts w:ascii="Times New Roman" w:hAnsi="Times New Roman"/>
            <w:bCs/>
            <w:noProof/>
            <w:sz w:val="24"/>
            <w:szCs w:val="24"/>
          </w:rPr>
          <w:t>Статья 28. Особенности подачи и рассмотрения предложений о внесении изменений в Правила землепользования и застройки в целях установления территорий, в границах которых предусматривается осуществление деятельности по комплексному и устойчивому развитию территорий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_Toc534692228 \h </w:instrTex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t>25</w:t>
        </w:r>
        <w:r w:rsidR="006F1B33" w:rsidRPr="006F1B3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F1B33" w:rsidRPr="006F1B33" w:rsidRDefault="006F1B33" w:rsidP="006F1B33">
      <w:pPr>
        <w:jc w:val="both"/>
        <w:rPr>
          <w:sz w:val="24"/>
          <w:szCs w:val="24"/>
        </w:rPr>
      </w:pPr>
      <w:r w:rsidRPr="006F1B33">
        <w:rPr>
          <w:b/>
          <w:bCs/>
          <w:sz w:val="24"/>
          <w:szCs w:val="24"/>
        </w:rPr>
        <w:fldChar w:fldCharType="end"/>
      </w:r>
    </w:p>
    <w:p w:rsidR="006F1B33" w:rsidRPr="006F1B33" w:rsidRDefault="006F1B33" w:rsidP="006F1B33">
      <w:pPr>
        <w:jc w:val="both"/>
        <w:rPr>
          <w:noProof/>
          <w:sz w:val="24"/>
          <w:szCs w:val="24"/>
        </w:rPr>
      </w:pPr>
      <w:r w:rsidRPr="006F1B33">
        <w:rPr>
          <w:b/>
          <w:bCs/>
          <w:sz w:val="24"/>
          <w:szCs w:val="24"/>
        </w:rPr>
        <w:fldChar w:fldCharType="begin"/>
      </w:r>
      <w:r w:rsidRPr="006F1B33">
        <w:rPr>
          <w:b/>
          <w:bCs/>
          <w:sz w:val="24"/>
          <w:szCs w:val="24"/>
        </w:rPr>
        <w:instrText xml:space="preserve"> TOC \o "1-3" \h \z \u </w:instrText>
      </w:r>
      <w:r w:rsidRPr="006F1B33">
        <w:rPr>
          <w:b/>
          <w:bCs/>
          <w:sz w:val="24"/>
          <w:szCs w:val="24"/>
        </w:rPr>
        <w:fldChar w:fldCharType="separate"/>
      </w:r>
    </w:p>
    <w:p w:rsidR="006F1B33" w:rsidRPr="006F1B33" w:rsidRDefault="006F1B33" w:rsidP="006F1B33">
      <w:pPr>
        <w:jc w:val="both"/>
        <w:rPr>
          <w:b/>
          <w:bCs/>
          <w:sz w:val="24"/>
          <w:szCs w:val="24"/>
        </w:rPr>
      </w:pPr>
      <w:r w:rsidRPr="006F1B33">
        <w:rPr>
          <w:b/>
          <w:bCs/>
          <w:sz w:val="24"/>
          <w:szCs w:val="24"/>
        </w:rPr>
        <w:fldChar w:fldCharType="end"/>
      </w:r>
    </w:p>
    <w:p w:rsidR="006F1B33" w:rsidRPr="006F1B33" w:rsidRDefault="006F1B33" w:rsidP="006F1B33">
      <w:pPr>
        <w:jc w:val="both"/>
        <w:rPr>
          <w:b/>
          <w:bCs/>
          <w:sz w:val="24"/>
          <w:szCs w:val="24"/>
        </w:rPr>
      </w:pPr>
      <w:bookmarkStart w:id="1" w:name="_Toc534691890"/>
      <w:r w:rsidRPr="006F1B33">
        <w:rPr>
          <w:b/>
          <w:bCs/>
          <w:sz w:val="24"/>
          <w:szCs w:val="24"/>
        </w:rPr>
        <w:br w:type="page"/>
      </w:r>
    </w:p>
    <w:p w:rsidR="006F1B33" w:rsidRPr="006F1B33" w:rsidRDefault="006F1B33" w:rsidP="006F1B33">
      <w:pPr>
        <w:pStyle w:val="Default"/>
        <w:jc w:val="both"/>
        <w:outlineLvl w:val="0"/>
        <w:rPr>
          <w:color w:val="auto"/>
        </w:rPr>
      </w:pPr>
      <w:bookmarkStart w:id="2" w:name="_Toc534692194"/>
      <w:r w:rsidRPr="006F1B33">
        <w:rPr>
          <w:b/>
          <w:bCs/>
          <w:color w:val="auto"/>
        </w:rPr>
        <w:t>РАЗДЕЛ 1. ПОРЯДОК ПРИМЕНЕНИЯ ПРАВИЛ ЗЕМЛЕПОЛЬЗОВАНИЯ И ЗАСТРОЙКИ И ВНЕСЕНИЯ В НИХ ИЗМЕНЕНИЙ</w:t>
      </w:r>
      <w:bookmarkEnd w:id="1"/>
      <w:bookmarkEnd w:id="2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0"/>
        <w:rPr>
          <w:color w:val="auto"/>
        </w:rPr>
      </w:pPr>
      <w:bookmarkStart w:id="3" w:name="_Toc534692195"/>
      <w:r w:rsidRPr="006F1B33">
        <w:rPr>
          <w:b/>
          <w:bCs/>
          <w:color w:val="auto"/>
        </w:rPr>
        <w:t>Глава 1. Общие положения в области регулирования землепользования и застройки</w:t>
      </w:r>
      <w:bookmarkEnd w:id="3"/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4" w:name="_Toc534692196"/>
      <w:r w:rsidRPr="006F1B33">
        <w:rPr>
          <w:b/>
          <w:bCs/>
          <w:color w:val="auto"/>
        </w:rPr>
        <w:t>Статья 1. Отношения, регулируемые Правилами землепользования и застройки</w:t>
      </w:r>
      <w:bookmarkEnd w:id="4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Правила землепользования и застройки Саринское сельского поселения Кунашакского муниципального района (далее – Правила землепользования и застройки) являются муниципальным нормативно правовым актом, принятым в соответствии с Градостроительным кодексом Российской Федерации, Земельным кодексом Российской Федерации, Федеральным законом от 6 октября 2003 года № 131-ФЗ «Об общих принципах организации местного самоуправления в Российской Федерации», Классификатором видов разрешенного использования земельных участков, утвержденного Приказом Министерства экономического развития России от 1 сентября 2014 года № 540 «Об утверждении классификатора видов разрешенного использования земельных участков», иными законами и нормативными правовыми актами Российской Федерации.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Целями принятия Правил землепользования и застройки являются: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создание условий для комплексного и устойчивого развития территории сельского поселения, сохранения окружающей среды и объектов культурного наследия;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создание условий для планировки территории сельского поселения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обеспечение прав и законных интересов физических и юридических лиц, в том числе правообладателей земельных участков и объектов капитального строительства;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создание условий для привлечения инвестиций,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обеспечение доступа всех заинтересованных лиц к информации о видах разрешенного использования и предельных размерах земельных участков, параметрах разрешенного строительства и реконструкции объектов капитального строительства;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5" w:name="_Toc534692197"/>
      <w:r w:rsidRPr="006F1B33">
        <w:rPr>
          <w:b/>
          <w:bCs/>
          <w:color w:val="auto"/>
        </w:rPr>
        <w:t>Статья 2. Понятия и определения, используемые в Правилах землепользования и застройки</w:t>
      </w:r>
      <w:bookmarkEnd w:id="5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В настоящих Правилах землепользования и застройки используются следующие понятия и их определения: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виды разрешенного использования земельных участков и объектов капитального строительства </w:t>
      </w:r>
      <w:r w:rsidRPr="006F1B33">
        <w:rPr>
          <w:color w:val="auto"/>
        </w:rPr>
        <w:t xml:space="preserve">– виды деятельности по использованию земельных участков и объектов капитального строительства, в том числе строительство, реконструкция и эксплуатация объектов капитального строительства, которые разрешены в силу установления этих видов деятельности Правилами землепользования и застройки в составе градостроительных регламентов территориальных зон;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основные виды разрешенного использования земельных участков и объектов капитального строительства </w:t>
      </w:r>
      <w:r w:rsidRPr="006F1B33">
        <w:rPr>
          <w:color w:val="auto"/>
        </w:rPr>
        <w:t xml:space="preserve">– виды разрешенного использования земельных участков и объектов капитального строительства, использовать которые разрешено в силу установления этих видов деятельности Правилами землепользования и застройки в составе градостроительных регламентов территориальных зон в качестве основных видов разрешенного использования;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вспомогательные виды разрешенного использования земельных участков и объектов капитального строительства </w:t>
      </w:r>
      <w:r w:rsidRPr="006F1B33">
        <w:rPr>
          <w:color w:val="auto"/>
        </w:rPr>
        <w:t xml:space="preserve">– виды разрешенного использования земельных участков и объектов капитального строительства, использовать которые разрешено в силу установления этих видов деятельности Правилами землепользования и застройки в составе градостроительных регламентов территориальных зон, допустимые только в качестве </w:t>
      </w:r>
      <w:r w:rsidRPr="006F1B33">
        <w:rPr>
          <w:color w:val="auto"/>
        </w:rPr>
        <w:lastRenderedPageBreak/>
        <w:t xml:space="preserve">дополнительных по отношению к основным видам разрешенного использования земельных участков и объектов капитального строительства и условно разрешенным видам использования земельных участков и объектов капитального строительства;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условно разрешенные виды использования земельных участков и объектов капитального строительства </w:t>
      </w:r>
      <w:r w:rsidRPr="006F1B33">
        <w:rPr>
          <w:color w:val="auto"/>
        </w:rPr>
        <w:t xml:space="preserve">– виды разрешенного использования земельных участков и объектов капитального строительства, использовать которые разрешено в силу установления этих видов Правилами землепользования и застройки в составе градостроительных регламентов территориальных зон при условии предоставления разрешения на условно разрешенный вид использования земельного участка или объекта капитального строительства;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градостроительное зонирование </w:t>
      </w:r>
      <w:r w:rsidRPr="006F1B33">
        <w:rPr>
          <w:color w:val="auto"/>
        </w:rPr>
        <w:t xml:space="preserve">– зонирование территории муниципального образования в целях определения территориальных зон и установления градостроительных регламентов;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градостроительный регламент </w:t>
      </w:r>
      <w:r w:rsidRPr="006F1B33">
        <w:rPr>
          <w:color w:val="auto"/>
        </w:rPr>
        <w:t xml:space="preserve">– устанавливаемые в пределах границ соответствующей территориальной зоны виды разрешенного использования земельных участков, равно как всего,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строительства,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субъекты градостроительных отношений </w:t>
      </w:r>
      <w:r w:rsidRPr="006F1B33">
        <w:rPr>
          <w:color w:val="auto"/>
        </w:rPr>
        <w:t xml:space="preserve">– Российская Федерация, субъекты Российской Федерации, муниципальные образования, физические и юридические лица;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красные линии </w:t>
      </w:r>
      <w:r w:rsidRPr="006F1B33">
        <w:rPr>
          <w:color w:val="auto"/>
        </w:rPr>
        <w:t xml:space="preserve">– линии, которые обозначают существующие, планируемые (изменяемые, вновь образуемые) границы территорий общего пользования и (или) границы территорий, занятых линейными объектами и (или) предназначенных для размещения линейных объектов;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линейные объекты </w:t>
      </w:r>
      <w:r w:rsidRPr="006F1B33">
        <w:rPr>
          <w:color w:val="auto"/>
        </w:rPr>
        <w:t xml:space="preserve">– линии электропередачи, линии связи (в том числе линейно-кабельные сооружения), трубопроводы, автомобильные дороги, железнодорожные линии и другие подобные сооружения;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объект капитального строительства </w:t>
      </w:r>
      <w:r w:rsidRPr="006F1B33">
        <w:rPr>
          <w:color w:val="auto"/>
        </w:rPr>
        <w:t xml:space="preserve">– здание, строение, сооружение, объекты, строительство которых не завершено, за исключением временных построек, киосков, навесов и других подобных построек;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линии градостроительного регулирования </w:t>
      </w:r>
      <w:r w:rsidRPr="006F1B33">
        <w:rPr>
          <w:color w:val="auto"/>
        </w:rPr>
        <w:t xml:space="preserve">– красные линии; линии, обозначающие минимальные отступы от границ земельного участка (включая линии регулирования застройки) в целях определения места допустимого размещения зданий, строений, сооружений; границы зон действия публичных сервитутов, границы зон планируемого размещения объектов федерального, регионального и местного значения, для размещения которых допускается изъятие земельных участков, в том числе путем выкупа, и резервирование земельных участков, объектов капитального строительства для государственных или муниципальных нужд; границы зон с особыми условиями использования территорий;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линии регулирования застройки </w:t>
      </w:r>
      <w:r w:rsidRPr="006F1B33">
        <w:rPr>
          <w:color w:val="auto"/>
        </w:rPr>
        <w:t xml:space="preserve">– линии, устанавливаемые документацией по планировке территории, определяющие место допустимого размещения объектов капитального строительства;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территориальные зоны </w:t>
      </w:r>
      <w:r w:rsidRPr="006F1B33">
        <w:rPr>
          <w:color w:val="auto"/>
        </w:rPr>
        <w:t xml:space="preserve">– зоны, для которых в Правилах землепользования и застройки определены границы и установлены градостроительные регламенты;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предельное количество этажей </w:t>
      </w:r>
      <w:r w:rsidRPr="006F1B33">
        <w:rPr>
          <w:color w:val="auto"/>
        </w:rPr>
        <w:t xml:space="preserve">– предельный параметр разрешенного строительства, реконструкции объектов капитального строительства, устанавливаемый в виде числового значения, соответствующего сумме всех этажей здания, включая подземный, подвальный, цокольный, надземный, технический, мансардный и другие;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предельная высота здания, строения, сооружения </w:t>
      </w:r>
      <w:r w:rsidRPr="006F1B33">
        <w:rPr>
          <w:color w:val="auto"/>
        </w:rPr>
        <w:t xml:space="preserve">– предельный параметр разрешенного строительства, реконструкции объектов капитального строительства, устанавливаемый в виде числового значения в метрах, соответствующего расстоянию по вертикали, </w:t>
      </w:r>
      <w:r w:rsidRPr="006F1B33">
        <w:rPr>
          <w:color w:val="auto"/>
        </w:rPr>
        <w:lastRenderedPageBreak/>
        <w:t xml:space="preserve">измеренному от планировочной (проектной) отметки земли до наивысшей точки плоской крыши здания или до наивысшей точки конька скатной крыши здания, наивысшей точки строения, сооружения;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максимальный процент застройки в границах земельного участка </w:t>
      </w:r>
      <w:r w:rsidRPr="006F1B33">
        <w:rPr>
          <w:color w:val="auto"/>
        </w:rPr>
        <w:t xml:space="preserve">– предельный параметр разрешенного строительства, реконструкции объектов капитального строительства, выраженный в процентах и определяемый как отношение суммарной площади земельного участка, которая может быть застроена, к общей площади земельного участка;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коэффициент строительного использования земельного участка </w:t>
      </w:r>
      <w:r w:rsidRPr="006F1B33">
        <w:rPr>
          <w:color w:val="auto"/>
        </w:rPr>
        <w:t xml:space="preserve">– предельный параметр разрешенного строительства, реконструкции объектов капитального строительства, определяемый как отношение суммарной общей площади надземной части всех объектов капитального строительства на земельном участке (существующих и тех, которые могут быть построены дополнительно) к общей площади земельного участка;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здание </w:t>
      </w:r>
      <w:r w:rsidRPr="006F1B33">
        <w:rPr>
          <w:color w:val="auto"/>
        </w:rPr>
        <w:t xml:space="preserve">– результат строительства, представляющий собой объемную строительную систему, имеющую надземную и (или) подземную части, включающую в себя помещения, сети инженерно-технического обеспечения и системы инженерно-технического обеспечения и предназначенную для проживания и (или) деятельности людей, размещения производства, хранения продукции или содержания животных;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сооружение </w:t>
      </w:r>
      <w:r w:rsidRPr="006F1B33">
        <w:rPr>
          <w:color w:val="auto"/>
        </w:rPr>
        <w:t xml:space="preserve">– результат строительства, представляющий собой объемную, плоскостную или линейную строительную систему, имеющую наземную, надземную и (или) подземную части, состоящую из несущих, а в отдельных случаях и ограждающих строительных конструкций и предназначенную для выполнения производственных процессов различного вида, хранения продукции, временного пребывания людей, перемещения людей и грузов;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многоквартирный дом </w:t>
      </w:r>
      <w:r w:rsidRPr="006F1B33">
        <w:rPr>
          <w:color w:val="auto"/>
        </w:rPr>
        <w:t xml:space="preserve">– жилой объект капитального строительства, в котором расположены две и более квартиры, имеющие самостоятельные выходы либо на земельный участок, прилегающий к жилому дому, либо в помещения общего пользования в таком доме. Многоквартирный дом содержит в себе элементы общего имущества собственников помещений в таком доме в соответствии с жилищным законодательством;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жилой дом блокированной застройки </w:t>
      </w:r>
      <w:r w:rsidRPr="006F1B33">
        <w:rPr>
          <w:color w:val="auto"/>
        </w:rPr>
        <w:t xml:space="preserve">– жилой дом с количеством этажей не более чем три, состоящий из нескольких блоков, количество которых не превышает десять и каждый из которых предназначен для проживания одной семьи, имеющий общую стену (общие стены) без проемов с соседним блоком или соседними блоками, расположенный на отдельном земельном участке и имеющий выход на территорию общего пользования;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территории общего пользования </w:t>
      </w:r>
      <w:r w:rsidRPr="006F1B33">
        <w:rPr>
          <w:color w:val="auto"/>
        </w:rPr>
        <w:t xml:space="preserve">– территории, которыми беспрепятственно пользуется неограниченный круг лиц (в том числе площади, улицы, проезды, набережные, береговые полосы водных объектов общего пользования, скверы, бульвары);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деятельность по комплексному и устойчивому развитию территории </w:t>
      </w:r>
      <w:r w:rsidRPr="006F1B33">
        <w:rPr>
          <w:color w:val="auto"/>
        </w:rPr>
        <w:t xml:space="preserve">– осуществляемая в целях обеспечения наиболее эффективного использования территории деятельность по подготовке и утверждению документации по планировке территории для размещения объектов капитального строительства жилого, производственного, общественно-делового и иного назначения и необходимых для функционирования таких объектов и обеспечения жизнедеятельности граждан объектов коммунальной, транспортной, социальной инфраструктур, а также по архитектурно-строительному проектированию, строительству, реконструкции указанных в настоящем абзаце объектов;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элемент планировочной структуры </w:t>
      </w:r>
      <w:r w:rsidRPr="006F1B33">
        <w:rPr>
          <w:color w:val="auto"/>
        </w:rPr>
        <w:t xml:space="preserve">– часть территории муниципального образования (квартал, микрорайон, район и иные подобные элементы);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зеленые насаждения </w:t>
      </w:r>
      <w:r w:rsidRPr="006F1B33">
        <w:rPr>
          <w:color w:val="auto"/>
        </w:rPr>
        <w:t xml:space="preserve">– это совокупность древесных, кустарниковых, травянистых, цветочных растений естественного или искусственного происхождения, в том числе газонов, цветников;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b/>
          <w:bCs/>
          <w:color w:val="auto"/>
        </w:rPr>
        <w:t xml:space="preserve">архитектурно-градостроительный облик объекта </w:t>
      </w:r>
      <w:r w:rsidRPr="006F1B33">
        <w:rPr>
          <w:color w:val="auto"/>
        </w:rPr>
        <w:t xml:space="preserve">– внешний облик здания, строения, сооружения, воплощающий совокупность архитектурных, колористических, объемно-планировочных, композиционных решений, которыми определяются функциональные, </w:t>
      </w:r>
      <w:r w:rsidRPr="006F1B33">
        <w:rPr>
          <w:color w:val="auto"/>
        </w:rPr>
        <w:lastRenderedPageBreak/>
        <w:t xml:space="preserve">конструктивные и художественные особенности объекта (строительные материалы, конструкции, отделка фасадов).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6" w:name="_Toc534692198"/>
      <w:r w:rsidRPr="006F1B33">
        <w:rPr>
          <w:b/>
          <w:bCs/>
          <w:color w:val="auto"/>
        </w:rPr>
        <w:t>Статья 3. Действие Правил землепользования и застройки во времени</w:t>
      </w:r>
      <w:bookmarkEnd w:id="6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Правила землепользования и застройки применяются к отношениям, возникшим после вступления таких Правил землепользования и застройки в силу.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С момента установления в Правилах землепользования и застройки территории, применительно к которой предусматривается осуществление деятельности по комплексному и устойчивому развитию территории, ранее утвержденная в отношении такой территории (части такой территории) документация по планировке территории и разрешения о подготовке документации по планировке территории в отношении такой территории (части такой территории) не подлежат применению.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7" w:name="_Toc534692199"/>
      <w:r w:rsidRPr="006F1B33">
        <w:rPr>
          <w:b/>
          <w:bCs/>
          <w:color w:val="auto"/>
        </w:rPr>
        <w:t>Статья 4. Территориальные зоны и зоны с особыми условиями использования территории</w:t>
      </w:r>
      <w:bookmarkEnd w:id="7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На карте градостроительного зонирования отображены границы территориальных зон, по всей территории муниципального образования (в границах и за границами населенных пунктов).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На картах зон с особыми условиями использования территорий подлежат отображению следующие зоны, установленные в порядке, предусмотренном действующим законодательством: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зоны действия ограничений по условиям охраны объектов культурного наследия;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водоохранные зоны, зоны санитарной охраны источников питьевого и хозяйственно-бытового водоснабжения;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санитарно-защитные зоны предприятий и иных объектов;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иные зоны с особыми условиями использования территорий, устанавливаемые в соответствии с законодательством Российской Федерации.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Границы территориальных зон устанавливаются с учетом: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возможности сочетания в пределах одной территориальной зоны различных видов существующего и планируемого использования земельных участков;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функциональных зон и параметров их планируемого развития, определенных Генеральным планом сельского поселения;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сложившейся планировки территории и существующего землепользования;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предотвращения возможности причинения вреда объектам капитального строительства, расположенным на смежных земельных участках;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требований охраны объектов культурного наследия, а также особо охраняемых природных территорий, иных природных объектов.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Границы территориальных зон могут устанавливаться по следующим линиям и границам: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линиям магистралей, улиц, проездов, разделяющих транспортные потоки противоположных направлений;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существующим утвержденным красным линиям;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осевым линиям дорог, улиц и проездов;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границам земельных участков, которые установлены в соответствии с требованиями земельного законодательства;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границам или осям полос отвода для размещения коммуникаций;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6) границам муниципального образования;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7) границам населенных пунктов;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8) границам административных районов, жилых кварталов, микрорайонов;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9) естественным границам природных объектов;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10) иным границам.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5. Один и тот же земельный участок не может находиться одновременно в двух или более территориальных зонах, указанных на карте градостроительного зонирования.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8" w:name="_Toc534692200"/>
      <w:r w:rsidRPr="006F1B33">
        <w:rPr>
          <w:b/>
          <w:bCs/>
          <w:color w:val="auto"/>
        </w:rPr>
        <w:t>Статья 5. Градостроительные регламенты и их применение</w:t>
      </w:r>
      <w:bookmarkEnd w:id="8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Действие градостроительных регламентов распространяется в равной мере на все земельные участки и объекты капитального строительства, расположенные в пределах границ территориальных зон, обозначенных на карте градостроительного зонирования.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Градостроительные регламенты установлены в Правилах землепользования и застройки с учетом: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фактического использования земельных участков и объектов капитального строительства в границах территориальной зоны;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функциональных зон и характеристик их планируемого развития, определенных Генеральным планом сельского поселения;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видов территориальных зон;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требований охраны объектов культурного наследия, а также особо охраняемых природных территорий, иных природных объектов.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Градостроительные регламенты обязательны для исполнения правообладателями земельных участков и объектов капитального строительства, иными физическими и юридическими лицами в случаях, установленных Правилами землепользования и застройки, при осуществлении планировки территории, архитектурно-строительного проектирования, строительства, реконструкции, эксплуатации объектов капитального строительства и иных действий, связанных с градостроительной деятельностью и земельными отношениями, осуществляемыми на территории муниципального образования.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Действие градостроительных регламентов не распространяется на следующие земельные участки в границах муниципального образования: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расположенные в границах территорий памятников и ансамблей, включенных в единый государственный реестр объектов культурного наследия (памятников истории и культуры) народов Российской Федерации, а также в границах территорий памятников или ансамблей, которые являются выявленными объектами культурного наследия и решения о режиме содержания, параметрах реставрации, консервации, воссоздания, ремонта и приспособлении которых принимаются в порядке, установленном законодательством Российской Федерации об охране объектов культурного наследия;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расположенные в границах территорий общего пользования;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предназначенные для размещения линейных объектов и (или) занятые линейными объектами;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предоставленные для добычи полезных ископаемых. </w:t>
      </w:r>
    </w:p>
    <w:p w:rsidR="006F1B33" w:rsidRPr="006F1B33" w:rsidRDefault="006F1B33" w:rsidP="006F1B33">
      <w:pPr>
        <w:shd w:val="clear" w:color="auto" w:fill="FFFFFF"/>
        <w:jc w:val="both"/>
        <w:rPr>
          <w:sz w:val="24"/>
          <w:szCs w:val="24"/>
        </w:rPr>
      </w:pPr>
      <w:r w:rsidRPr="006F1B33">
        <w:rPr>
          <w:sz w:val="24"/>
          <w:szCs w:val="24"/>
        </w:rPr>
        <w:t>5. Применительно к территориям исторических поселений, достопримечательных мест, землям лечебно-оздоровительных местностей и курортов,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Федерации.</w:t>
      </w:r>
    </w:p>
    <w:p w:rsidR="006F1B33" w:rsidRPr="006F1B33" w:rsidRDefault="006F1B33" w:rsidP="006F1B33">
      <w:pPr>
        <w:shd w:val="clear" w:color="auto" w:fill="FFFFFF"/>
        <w:jc w:val="both"/>
        <w:rPr>
          <w:sz w:val="24"/>
          <w:szCs w:val="24"/>
        </w:rPr>
      </w:pPr>
      <w:bookmarkStart w:id="9" w:name="dst1222"/>
      <w:bookmarkEnd w:id="9"/>
      <w:r w:rsidRPr="006F1B33">
        <w:rPr>
          <w:sz w:val="24"/>
          <w:szCs w:val="24"/>
        </w:rPr>
        <w:t>6. Градостроительные регламенты не устанавливаются для земель лесного фонда, земель, покрытых поверхностными водами, земель запаса, земель особо охраняемых природных территорий (за исключением земель лечебно-оздоровительных местностей и курортов), сельскохозяйственных угодий в составе земель сельскохозяйственного назначения, земельных участков, расположенных в границах особых экономических зон и территорий опережающего социально-экономического развития.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7. Линейные объекты и объекты капитального строительства инженерно-технического обеспечения (трансформаторные подстанции, распределительные пункты, пункты редуцирования газа), строительство (реконструкция) которых необходимо для технологического присоединения (подключения) строящегося (реконструируемого) объекта капитального строительства, расположенного в границах земельного участка, </w:t>
      </w:r>
      <w:r w:rsidRPr="006F1B33">
        <w:rPr>
          <w:color w:val="auto"/>
        </w:rPr>
        <w:lastRenderedPageBreak/>
        <w:t xml:space="preserve">принадлежащего его правообладателю, к централизованным сетям инженерно-технического обеспечения, а именно к сетям электро- газо-, водо-, теплоснабжения, водоотведения, связи, всегда являются разрешенным видом использования земельного участка при условии соответствия техническим регламентам, а вплоть до их вступления в установленном порядке в силу – нормативным техническим документам в части, не противоречащей Федеральному закону от 27 декабря 2002 года № 184-ФЗ «О техническом регулировании» и Градостроительному кодексу Российской Федерации, а именно: строительным, противопожарным, санитарно-гигиеническим нормам и правилам, законодательству по охране окружающей среды и объектов культурного наследия (памятников истории и культуры).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8. Земельные участки или объекты капитального строительства, виды разрешенного использования, предельные (минимальные и (или) максимальные) размеры и предельные параметры которых не соответствуют градостроительному регламенту, могут использоваться без установления срока приведения их в соответствие с градостроительным регламентом, за исключением случаев, если использование таких земельных участков и объектов капитального строительства опасно для жизни или здоровья человека, для окружающей среды, объектов культурного наследия. Виды разрешенного использования таких земельных участков или объектов капитального строительства до приведения в соответствие с градостроительным регламентом определяются в соответствии с их фактическим использованием с учетом положений Классификатора видов разрешенного использования земельных участков.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9. Градостроительные регламенты, установленные применительно к земельным участкам и объектам капитального строительства, расположенным в границах зон с особыми условиями использования территорий, применяются с учетом ограничений, установленных законодательством для указанных зон.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10. В градостроительном регламенте территориальной зоны указываются: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виды разрешенного использования земельных участков и объектов капитального строительства;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предельные (минимальные и (или) максимальные) размеры земельных участков и предельные параметры разрешенного строительства (реконструкции) объектов капитального строительства;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ограничения использования земельных участков и объектов капитального строительства, устанавливаемые в соответствии с законодательством Российской Федерации;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расчетные показатели минимально допустимого уровня обеспеченности территории объектами коммунальной, транспортной, социальной инфраструктур и расчетные показатели максимально допустимого уровня территориальной доступности указанных объектов для населения, в случае если в границах территориальной зоны, применительно к которой устанавливается градостроительный регламент, предусматривается осуществление деятельности по комплексному и устойчивому развитию территории. Такие показатели рассчитываются в пределах территории, в границах которой предусматривается осуществление деятельности по комплексному и устойчивому развитию территории.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9. Обслуживание автотранспорта (парковки), коммунальное обслуживание, земельные участки (территории) общего пользования допустимы во всех территориальных зонах в качестве вспомогательного вида разрешенного использования земельного участка.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10" w:name="_Toc534692201"/>
      <w:r w:rsidRPr="006F1B33">
        <w:rPr>
          <w:b/>
          <w:bCs/>
          <w:color w:val="auto"/>
        </w:rPr>
        <w:t>Статья 6. Предельные (минимальные и (или) максимальные) размеры земельных участков и предельные параметры разрешенного строительства (реконструкции) объектов капитального строительства</w:t>
      </w:r>
      <w:bookmarkEnd w:id="10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Применительно к каждой территориальной зоне устанавливаются указанные в пунктах 2 и 3 настоящей статьи предельные (минимальные и (или) максимальные) размеры земельных участков и предельные параметры разрешенного строительства (реконструкции) объектов капитального строительства, их сочетания. Сочетания указанных параметров и их </w:t>
      </w:r>
      <w:r w:rsidRPr="006F1B33">
        <w:rPr>
          <w:color w:val="auto"/>
        </w:rPr>
        <w:lastRenderedPageBreak/>
        <w:t xml:space="preserve">предельные значения устанавливаются индивидуально, применительно к каждой территориальной зоне, выделенной на карте градостроительного зонирования территории муниципального образования, с учетом фактического и планируемого использования земельных участков в границах определенной территориальной зоны.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Предельные (минимальные и (или) максимальные) размеры земельных участков и предельные параметры разрешенного строительства (реконструкции) объектов капитального строительства могут включать в себя: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предельные (минимальные и (или) максимальные) размеры земельных участков: длина, ширина, площадь;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за исключением размещения объектов инженерной инфраструктуры;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предельное количество этажей или предельную высоту зданий, строений, сооружений;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максимальный процент застройки в границах земельного участка;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коэффициент строительного использования земельного участка.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Наряду с указанными в подпунктах 2 – 5 пункта 2 настоящей статьи предельными параметрами разрешенного строительства (реконструкции) объектов капитального строительства в градостроительном регламенте территориальной зоны могут быть установлены иные предельные параметры разрешенного строительства (реконструкции) объектов капитального строительства.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В случае если в градостроительном регламенте определенной территориальной зоны не устанавливаются предельные (минимальные и (или) максимальные) размеры земельных участков, в том числе их площадь, и (или) предусмотренные подпунктами 2 – 5 пункта 2 настоящей статьи предельные параметры разрешенного строительства (реконструкции) объектов капитального строительства, в градостроительном регламенте данной территориальной зоны указывается, что такие предельные (минимальные и (или) максимальные) размеры земельных участков, предельные параметры разрешенного строительства (реконструкции) объектов капитального строительства не подлежат установлению.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0"/>
        <w:rPr>
          <w:color w:val="auto"/>
        </w:rPr>
      </w:pPr>
      <w:bookmarkStart w:id="11" w:name="_Toc534692202"/>
      <w:r w:rsidRPr="006F1B33">
        <w:rPr>
          <w:b/>
          <w:bCs/>
          <w:color w:val="auto"/>
        </w:rPr>
        <w:t>Глава 2. Полномочия органов местного самоуправления в области регулирования землепользования и застройки</w:t>
      </w:r>
      <w:bookmarkEnd w:id="11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12" w:name="_Toc534692203"/>
      <w:r w:rsidRPr="006F1B33">
        <w:rPr>
          <w:b/>
          <w:bCs/>
          <w:color w:val="auto"/>
        </w:rPr>
        <w:t>Статья 7. Вопросы местного значения сельского поселения в области градостроительства</w:t>
      </w:r>
      <w:bookmarkEnd w:id="12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>В соответствии с пунктом 20 части 1 статьи 14 Федерального закона «Об общих принципах организации местного самоуправления в Российской Федерации» №131-ФЗ, к вопросам местного значения сельского поселения в области градостроительства, отнесены следующие полномочия: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утверждение генеральных планов поселения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утверждение правил землепользования и застройки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утверждение подготовленной на основе генеральных планов поселения документации по планировке территории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выдача разрешений на строительство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выдача разрешений на ввод объектов в эксплуатацию при осуществлении строительства, реконструкции объектов капитального строительства, расположенных на территории поселения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утверждение местных нормативов градостроительного проектирования поселений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lastRenderedPageBreak/>
        <w:t>- резервирование земель и изъятие земельных участков в границах поселения для муниципальных нужд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осуществление муниципального земельного контроля в границах поселения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осуществление осмотров зданий, сооружений и выдача рекомендаций об устранении выявленных в ходе таких осмотров нарушений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 xml:space="preserve">- направление уведомления о соответствии указанных в уведомлении о планируемом строительстве параметров объекта индивидуального жилищного строительства или садового дома 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уведомления о несоответствии указанных в уведомлении о планируемом строительстве параметров объекта индивидуального жилищного строительства или садового дома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 xml:space="preserve">- уведомления о соответствии или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решения о сносе самовольной постройки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решения о сносе самовольной постройки или ее приведении в соответствие с предельными параметрами разрешенного строительства, реконструкции объектов капитального строительства</w:t>
      </w:r>
    </w:p>
    <w:p w:rsidR="006F1B33" w:rsidRPr="006F1B33" w:rsidRDefault="006F1B33" w:rsidP="006F1B33">
      <w:pPr>
        <w:pStyle w:val="Default"/>
        <w:jc w:val="both"/>
        <w:rPr>
          <w:color w:val="auto"/>
          <w:shd w:val="clear" w:color="auto" w:fill="FFFFFF"/>
        </w:rPr>
      </w:pPr>
      <w:r w:rsidRPr="006F1B33">
        <w:rPr>
          <w:color w:val="auto"/>
          <w:shd w:val="clear" w:color="auto" w:fill="FFFFFF"/>
        </w:rPr>
        <w:t>- решения об изъятии земельного участка, не используемого по целевому назначению или используемого с нарушением законодательства Российской Федерации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  <w:shd w:val="clear" w:color="auto" w:fill="FFFFFF"/>
        </w:rPr>
        <w:t>- осуществление сноса самовольной постройки или ее приведения в соответствие с установленными требованиями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b/>
          <w:bCs/>
          <w:color w:val="auto"/>
        </w:rPr>
      </w:pPr>
      <w:bookmarkStart w:id="13" w:name="_Toc534692204"/>
      <w:r w:rsidRPr="006F1B33">
        <w:rPr>
          <w:b/>
          <w:bCs/>
          <w:color w:val="auto"/>
        </w:rPr>
        <w:t>Статья 8. Субъекты полномочий в области регулирования землепользования и застройки</w:t>
      </w:r>
      <w:bookmarkEnd w:id="13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>В соответствии с частью 4 статьи 14 Федерального закона «Об общих принципах организации местного самоуправления в Российской Федерации» №131-ФЗ, вопросы местного значения сельского поселения в области градостроительства, решаются органами местного самоуправления соответствующих муниципальных районов.</w:t>
      </w:r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b/>
          <w:bCs/>
          <w:color w:val="auto"/>
        </w:rPr>
      </w:pPr>
      <w:bookmarkStart w:id="14" w:name="_Toc534692205"/>
      <w:r w:rsidRPr="006F1B33">
        <w:rPr>
          <w:b/>
          <w:bCs/>
          <w:color w:val="auto"/>
        </w:rPr>
        <w:t>Статья 9. Полномочия по утверждению Правил землепользования и застройки</w:t>
      </w:r>
      <w:bookmarkEnd w:id="14"/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  <w:shd w:val="clear" w:color="auto" w:fill="FFFFFF"/>
        </w:rPr>
        <w:t>1. Правила землепользования и застройки утверждаются представительным органом местного самоуправления Кунашакского муниципального района.</w:t>
      </w:r>
      <w:r w:rsidRPr="006F1B33">
        <w:rPr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>2. Правила землепользования и застройки являются обязательным нормативно правовым актом, принимаемым в развитие положений Градостроительного Кодекса Российской Федерации. Принятие представительным органом местного самоуправления решения об отмене Правил землепользования и застройки не допустимо.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</w:t>
      </w:r>
      <w:r w:rsidRPr="006F1B33">
        <w:rPr>
          <w:color w:val="auto"/>
          <w:shd w:val="clear" w:color="auto" w:fill="FFFFFF"/>
        </w:rPr>
        <w:t>Физические и юридические лица вправе оспорить решение об утверждении правил землепользования и застройки в судебном порядке.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15" w:name="_Toc534692206"/>
      <w:r w:rsidRPr="006F1B33">
        <w:rPr>
          <w:b/>
          <w:bCs/>
          <w:color w:val="auto"/>
        </w:rPr>
        <w:t>Статья 10. Полномочия главы Администрации Кунашаского муниципального района в области регулирования землепользования и застройки</w:t>
      </w:r>
      <w:bookmarkEnd w:id="15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К полномочиям главы Администрации Кунашакского муниципального района в области регулирования землепользования и застройки относятся: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>- принятие решений о подготовке проекта правил землепользования и застройки, о внесении изменений в Правила землепользования и застройки или об отклонении предложения о внесении изменений в Правила землепользования и застройки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- обеспечение опубликования проектов Правил землепользования и застройки;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- утверждение состава и порядка деятельности комиссии по подготовке проекта правил землепользования и застройки;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>- организация и проведение публичных слушаний по проекту Правил землепользования и застройки;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lastRenderedPageBreak/>
        <w:t xml:space="preserve">- принятие решения о направлении проекта правил землепользования и застройки в представительный орган местного самоуправления или об отклонении проекта правил землепользования и застройки и о направлении его на доработку;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- принятие решений о предоставлении разрешения на условно разрешенный вид использования земельного участка или объекта капитального строительства, разрешения на отклонение от предельных параметров разрешенного строительства (реконструкции) объектов капитального строительства или об отказе в предоставлении таких разрешений;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- принятие решения об утверждении документации по планировке территории или об отклонении такой документации и о направлении ее на доработку;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- иные полномочия в области землепользования и застройки в соответствии с законодательством Российской Федерации, Уставом муниципального образования, Правилами землепользования и застройки, иными муниципальными правовыми актами.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16" w:name="_Toc534692207"/>
      <w:r w:rsidRPr="006F1B33">
        <w:rPr>
          <w:b/>
          <w:bCs/>
          <w:color w:val="auto"/>
        </w:rPr>
        <w:t>Статья 11. Комиссия по подготовке проекта правил землепользования и застройки муниципального образования</w:t>
      </w:r>
      <w:bookmarkEnd w:id="16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Комиссия по подготовке проекта правил землепользования и застройки муниципального образования (далее – Комиссия) создается главой Администрации Кунашакского муниципального района в целях подготовки проекта правил землепользования и застройки и осуществления иных полномочий, предусмотренных Градостроительным кодексом Российской Федерации и Правилами землепользования и застройки.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Состав и порядок деятельности Комиссии утверждаются муниципальным правовым актом Администрации Кунашакского муниципального района.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0"/>
        <w:rPr>
          <w:b/>
          <w:bCs/>
          <w:color w:val="auto"/>
        </w:rPr>
      </w:pPr>
      <w:bookmarkStart w:id="17" w:name="_Toc534692208"/>
      <w:r w:rsidRPr="006F1B33">
        <w:rPr>
          <w:b/>
          <w:bCs/>
          <w:color w:val="auto"/>
        </w:rPr>
        <w:t>Глава 3. Изменение видов разрешенного использования земельных участков и объектов капитального строительства физическими и юридическими лицами</w:t>
      </w:r>
      <w:bookmarkEnd w:id="17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18" w:name="_Toc534692209"/>
      <w:r w:rsidRPr="006F1B33">
        <w:rPr>
          <w:b/>
          <w:bCs/>
          <w:color w:val="auto"/>
        </w:rPr>
        <w:t>Статья 12. Изменение видов разрешенного использования земельных участков и объектов капитального строительства физическими и юридическими лицами</w:t>
      </w:r>
      <w:bookmarkEnd w:id="18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  <w:shd w:val="clear" w:color="auto" w:fill="FFFFFF"/>
        </w:rPr>
        <w:t>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строительства, за исключением органов государственной власти, органов местного самоуправления, государственных и муниципальных учреждений, государственных и муниципальных унитарных предприятий, выбираются самостоятельно без дополнительных разрешений и согласования.</w:t>
      </w:r>
      <w:r w:rsidRPr="006F1B33">
        <w:rPr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19" w:name="_Toc534692210"/>
      <w:r w:rsidRPr="006F1B33">
        <w:rPr>
          <w:b/>
          <w:bCs/>
          <w:color w:val="auto"/>
        </w:rPr>
        <w:t>Статья 13. Порядок предоставления разрешения на условно разрешенный вид использования земельного участка или объекта капитального строительства</w:t>
      </w:r>
      <w:bookmarkEnd w:id="19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Физическое или юридическое лицо, заинтересованное в предоставлении разрешения на условно разрешенный вид использования земельного участка или объекта капитального строительства (далее – разрешение на условно разрешенный вид использования), направляет заявление о предоставлении разрешения на условно разрешенный вид использования в Комиссию.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</w:t>
      </w:r>
      <w:r w:rsidRPr="006F1B33">
        <w:rPr>
          <w:color w:val="auto"/>
          <w:shd w:val="clear" w:color="auto" w:fill="FFFFFF"/>
        </w:rPr>
        <w:t>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</w:t>
      </w:r>
      <w:r w:rsidRPr="006F1B33">
        <w:rPr>
          <w:color w:val="auto"/>
          <w:shd w:val="clear" w:color="auto" w:fill="FFFFFF"/>
        </w:rPr>
        <w:t>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(или) нормативным правовым актом представительного органа муниципального образования и не может быть более одного месяца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lastRenderedPageBreak/>
        <w:t xml:space="preserve">4. </w:t>
      </w:r>
      <w:r w:rsidRPr="006F1B33">
        <w:rPr>
          <w:color w:val="auto"/>
          <w:shd w:val="clear" w:color="auto" w:fill="FFFFFF"/>
        </w:rPr>
        <w:t>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местной администрации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5. </w:t>
      </w:r>
      <w:r w:rsidRPr="006F1B33">
        <w:rPr>
          <w:color w:val="auto"/>
          <w:shd w:val="clear" w:color="auto" w:fill="FFFFFF"/>
        </w:rPr>
        <w:t>На основании рекомендаций комиссии, глава местной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разрешения. Указанное решение подлежит опубликованию в порядке, установленном для официального опубликования муниципальных правовых актов, иной официальной информации, и размещается на официальном сайте муниципального образования (при наличии официального сайта муниципального образования) в сети "Интернет"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6. </w:t>
      </w:r>
      <w:r w:rsidRPr="006F1B33">
        <w:rPr>
          <w:color w:val="auto"/>
          <w:shd w:val="clear" w:color="auto" w:fill="FFFFFF"/>
        </w:rPr>
        <w:t>Расходы, связанные с организацией и проведением общественных обсуждений или публичных слушаний по проекту решения о предоставлении разрешения на условно разрешенный вид использования, несет физическое или юридическое лицо, заинтересованное в предоставлении такого разрешения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7. </w:t>
      </w:r>
      <w:r w:rsidRPr="006F1B33">
        <w:rPr>
          <w:color w:val="auto"/>
          <w:shd w:val="clear" w:color="auto" w:fill="FFFFFF"/>
        </w:rPr>
        <w:t>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20" w:name="_Toc534692211"/>
      <w:r w:rsidRPr="006F1B33">
        <w:rPr>
          <w:b/>
          <w:bCs/>
          <w:color w:val="auto"/>
        </w:rPr>
        <w:t>Статья 14. Порядок предоставления разрешения на отклонение от предельных параметров разрешенного строительства (реконструкции) объекта капитального строительства</w:t>
      </w:r>
      <w:bookmarkEnd w:id="20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</w:t>
      </w:r>
      <w:r w:rsidRPr="006F1B33">
        <w:rPr>
          <w:color w:val="auto"/>
          <w:shd w:val="clear" w:color="auto" w:fill="FFFFFF"/>
        </w:rPr>
        <w:t>Правообладатели земельных участков, размеры которых меньше установленных градостроительным регламентом минимальных размеров земельных участков либо конфигурация, инженерно-геологические или иные характеристики которых неблагоприятны для застройки, вправе обратиться за разрешениями на отклонение от предельных параметров разрешенного строительства, реконструкции объектов капитального строительства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</w:t>
      </w:r>
      <w:r w:rsidRPr="006F1B33">
        <w:rPr>
          <w:color w:val="auto"/>
          <w:shd w:val="clear" w:color="auto" w:fill="FFFFFF"/>
        </w:rPr>
        <w:t>Отклонение от предельных параметров разрешенного строительства, реконструкции объектов капитального строительства разрешается для отдельного земельного участка при соблюдении требований технических регламентов. Отклонение от предельных параметров разрешенного строительства, реконструкции объектов капитального строительства в части предельного количества этажей, предельной высоты зданий, строений,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</w:t>
      </w:r>
      <w:r w:rsidRPr="006F1B33">
        <w:rPr>
          <w:color w:val="auto"/>
          <w:shd w:val="clear" w:color="auto" w:fill="FFFFFF"/>
        </w:rPr>
        <w:t>Заинтересованное в получении разрешения на отклонение от предельных параметров разрешенного строительства, реконструкции объектов капитального строительства лицо направляет в комиссию заявление о предоставлении такого разрешения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</w:t>
      </w:r>
      <w:r w:rsidRPr="006F1B33">
        <w:rPr>
          <w:color w:val="auto"/>
          <w:shd w:val="clear" w:color="auto" w:fill="FFFFFF"/>
        </w:rPr>
        <w:t>Проект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 подлежит рассмотрению на общественных обсуждениях или публичных слушаниях. Расходы,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строительства, несет физическое или юридическое лицо, заинтересованное в предоставлении такого разрешения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5. </w:t>
      </w:r>
      <w:r w:rsidRPr="006F1B33">
        <w:rPr>
          <w:color w:val="auto"/>
          <w:shd w:val="clear" w:color="auto" w:fill="FFFFFF"/>
        </w:rPr>
        <w:t xml:space="preserve">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 комиссия осуществляет подготовку рекомендаций о предоставлении такого </w:t>
      </w:r>
      <w:r w:rsidRPr="006F1B33">
        <w:rPr>
          <w:color w:val="auto"/>
          <w:shd w:val="clear" w:color="auto" w:fill="FFFFFF"/>
        </w:rPr>
        <w:lastRenderedPageBreak/>
        <w:t>разрешения или об отказе в предоставлении такого разрешения с указанием причин принятого решения и направляет указанные рекомендации главе местной администрации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6. </w:t>
      </w:r>
      <w:r w:rsidRPr="006F1B33">
        <w:rPr>
          <w:color w:val="auto"/>
          <w:shd w:val="clear" w:color="auto" w:fill="FFFFFF"/>
        </w:rPr>
        <w:t>Глава местной администрации в течение семи дней со дня поступления рекомендаций комиссии принимает решение о предоставлении разрешения на отклонение от предельных параметров разрешенного строительства, реконструкции объектов капитального строительства или об отказе в предоставлении такого разрешения с указанием причин принятого решения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7. </w:t>
      </w:r>
      <w:r w:rsidRPr="006F1B33">
        <w:rPr>
          <w:color w:val="auto"/>
          <w:shd w:val="clear" w:color="auto" w:fill="FFFFFF"/>
        </w:rPr>
        <w:t>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строительства, реконструкции объектов капитального строительства или об отказе в предоставлении такого разрешения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0"/>
        <w:rPr>
          <w:b/>
          <w:bCs/>
          <w:color w:val="auto"/>
        </w:rPr>
      </w:pPr>
      <w:bookmarkStart w:id="21" w:name="_Toc534692212"/>
      <w:r w:rsidRPr="006F1B33">
        <w:rPr>
          <w:b/>
          <w:bCs/>
          <w:color w:val="auto"/>
        </w:rPr>
        <w:t>Глава 4. Подготовка документации по планировке территорий органами местного самоуправления</w:t>
      </w:r>
      <w:bookmarkEnd w:id="21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22" w:name="_Toc534692213"/>
      <w:r w:rsidRPr="006F1B33">
        <w:rPr>
          <w:b/>
          <w:bCs/>
          <w:color w:val="auto"/>
        </w:rPr>
        <w:t>Статья 15. Назначение и виды документации по планировке территории</w:t>
      </w:r>
      <w:bookmarkEnd w:id="22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Подготовка документации по планировке территории в границах муниципального образования осуществляется в целях обеспечения устойчивого развития территории, в том числе выделения элементов планировочной структуры, установления границ земельных участков, установления границ зон планируемого размещения объектов капитального строительства.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Видами документации по планировке территории являются: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проект планировки территории;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проект межевания территории.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23" w:name="_Toc534692214"/>
      <w:r w:rsidRPr="006F1B33">
        <w:rPr>
          <w:b/>
          <w:bCs/>
          <w:color w:val="auto"/>
        </w:rPr>
        <w:t>Статья 16. Подготовка документации по планировке территории</w:t>
      </w:r>
      <w:bookmarkEnd w:id="23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Подготовка документации по планировке территории в целях размещения объектов капитального строительства применительно к территории, в границах которой не предусматривается осуществление деятельности по комплексному и устойчивому развитию территории, не требуется, за исключением следующих случаев: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изъятия земельных участков для государственных или муниципальных нужд в связи с размещением объектов капитального строительства федерального, регионального или местного значения;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установления, изменения или отмены красных линий;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образования земельных участков, в случае если в соответствии с земельным законодательством образование земельных участков осуществляется в соответствии с проектом межевания территории;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планируемого размещения объекта капитального строительства на территориях двух и более муниципальных образований, имеющих общую границу (за исключением случая, если размещение такого объекта капитального строительства планируется осуществлять на землях или земельных участках, находящихся в государственной или муниципальной собственности, и для размещения такого объекта капитального строительства не требуются предоставление земельных участков, находящихся в государственной или муниципальной собственности, и установление сервитутов);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строительства (реконструкции) линейного объекта (за исключением случая, если размещение линейного объекта планируется осуществлять на землях или земельных участках, находящихся в государственной или муниципальной собственности, и для размещения такого линейного объекта не требуются предоставление земельных участков, находящихся в государственной или муниципальной собственности, и установление сервитутов).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lastRenderedPageBreak/>
        <w:t xml:space="preserve">Правительством Российской Федерации могут быть установлены иные случаи, при которых для строительства (реконструкции) линейного объекта не требуется подготовка документации по планировке территории.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В случаях, указанных в подпунктах 1 – 5 настоящего пункта, подготовка документации по планировке территории является обязательной.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В отношении территории, применительно к которой Правилами землепользования и застройки предусматривается осуществление деятельности по комплексному и устойчивому развитию территории, подготовка документации по планировке территории в целях размещения объектов капитального строительства является обязательной.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В отношении территории, применительно к которой не предусматривается осуществление деятельности по комплексному и устойчивому развитию территории, а также не планируется размещение линейных объектов, допускается подготовка проекта межевания территории без подготовки проекта планировки территории.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Проект планировки территории является основой для подготовки проекта межевания территории, за исключением случаев, предусмотренных пунктом 3 настоящей статьи. Подготовка проекта межевания территории осуществляется в составе проекта планировки территории или в виде отдельного документа.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24" w:name="_Toc534692215"/>
      <w:r w:rsidRPr="006F1B33">
        <w:rPr>
          <w:b/>
          <w:bCs/>
          <w:color w:val="auto"/>
        </w:rPr>
        <w:t>Статья 17. Общие требования к документации по планировке территории</w:t>
      </w:r>
      <w:bookmarkEnd w:id="24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структуры, определенных Правилами землепользования и застройки территориальных зон и (или) установленных Генеральным планом сельского поселения функциональных зон.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При подготовке документации по планировке территории до установления границ зон с особыми условиями использования территорий учитываются размеры этих зон и ограничения по использованию территорий в границах таких зон, которые устанавливаются в соответствии с законодательством Российской Федерации.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Подготовка графической части документации по планировке территории осуществляется: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в соответствии с системой координат, используемой для ведения Единого государственного реестра недвижимости;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с использованием цифровых топографических карт, цифровых топографических планов, требования к которым устанавливаются уполномоченным федеральным органом исполнительной власти.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Подготовка документации по планировке территории осуществляется на основании генерального плана и Правил землепользования и застройки сельского поселения, в соответствии с программами комплексного развития систем коммунальной, транспортной, социальной инфраструктуры, нормативами градостроительного проектирования, требованиями технических регламентов, границ зон с особыми условиями использования территорий.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25" w:name="_Toc534692216"/>
      <w:r w:rsidRPr="006F1B33">
        <w:rPr>
          <w:b/>
          <w:bCs/>
          <w:color w:val="auto"/>
        </w:rPr>
        <w:t>Статья 18. Порядок подготовки документации по планировке территории</w:t>
      </w:r>
      <w:bookmarkEnd w:id="25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Решение о подготовке документации по планировке территории (далее – решение о подготовке документации) принимается Администрацией Кунашакского муниципального района (далее - Администрация) в соответствии с Градостроительным кодексом Российской Федерации.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В случае подготовки документации по планировке территории лицами, указанными в пункте 2 настоящей статьи, принятие Администрацией решения о подготовке документации по планировке территории не требуется.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Решения о подготовке документации по планировке территории принимаются самостоятельно: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lastRenderedPageBreak/>
        <w:t xml:space="preserve">1) лицами, с которыми заключены договоры о развитии застроенной территории, договоры о комплексном освоении территории, в том числе в целях строительства стандартного жилья, договоры о комплексном развитии территории по инициативе органа местного самоуправления;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лицами, указанными в части 3 статьи 46.9 Градостроительного кодекса Российской Федерации;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правообладателями существующих линейных объектов, подлежащих реконструкции, в случае подготовки документации по планировке территории в целях реконструкции указанных объектов;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субъектами естественных монополий, организациями коммунального комплекса в случае подготовки документации по планировке территории для размещения объектов федерального значения, объектов регионального значения, объектов местного значения.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Решение о подготовке документации оформляется правовым актом Администрации и подлежит опубликованию в официальном печатном издании, определенном для опубликования правовых актов и иной официальной информации, и размещению на официальном сайте в информационно-телекоммуникационной сети «Интернет».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Со дня опубликования решения о подготовке документации по планировке территории физические или юридические лица вправе представить свои предложения о порядке, сроках подготовки и содержании документации по планировке территории в порядке, установленном решением о подготовке документации.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5. Подготовка документации по планировке территории осуществляется Администрацией самостоятельно, муниципальными (бюджетными или автономными) учреждениями, либо привлекаемыми ими на основании муниципального контракта, заключенного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иными лицами, за исключением случаев, предусмотренных пунктом 2 настоящей статьи.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Подготовка документации по планировке территории, в том числе предусматривающей размещение объектов федерального значения, объектов регионального значения, объектов местного значения, может осуществляться физическими или юридическими лицами за счет собственных средств.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6. Заинтересованные лица, указанные в пункте 2 настоящей статьи, самостоятельно осуществляют подготовку документации по планировке территории и направляют ее для утверждения в Администрацию.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7. Администрация осуществляет проверку документации по планировке территории на соответствие требованиям, установленным пунктом 4 статьи 17 Правил землепользования и застройки.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8. Проекты планировки территории и проекты межевания территории, решение об утверждении которых принимается главой Администрации, до их утверждения подлежат обязательному рассмотрению на общественных обсуждениях, проводимых в порядке, установленном Градостроительным кодексом Российской Федерации, Уставом муниципального образования, Правилами землепользования и застройки.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9. Глава Администрации с учетом протокола общественных обсуждений по проекту планировки территории и проекту межевания территории и заключения о результатах общественных обсуждений принимает решение об утверждении документации по планировке территории или об отклонении такой документации и о направлении ее в орган местного самоуправления на доработку.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10. Основанием для отклонения документации по планировке территории, подготовленной лицами, указанными в пункте 2 настоящей статьи, и направления ее на доработку является несоответствие такой документации требованиям, указанным в пункте 4 статьи 17 Правил землепользования и застройки. В иных случаях отклонение представленной документации по планировке территории не допускается.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lastRenderedPageBreak/>
        <w:t xml:space="preserve">11. Утвержденная документация по планировке территории (проекты планировки территории и проекты межевания территории) подлежит опубликованию в официальном печатном издании, определенном для опубликования правовых актов Администрации и иной официальной информации, и размещению на официальном сайте Администрации в информационно-телекоммуникационной сети «Интернет».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12. Внесение изменений в документацию по планировке территории допускается путем корректировки и дальнейшего утверждения ее отдельных частей с соблюдением требований об обязательном опубликовании такой документации в порядке, установленном законодательством. В указанном случае согласование документации по планировке территории осуществляется применительно к утверждаемым частям.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0"/>
        <w:rPr>
          <w:color w:val="auto"/>
        </w:rPr>
      </w:pPr>
      <w:bookmarkStart w:id="26" w:name="_Toc534692217"/>
      <w:r w:rsidRPr="006F1B33">
        <w:rPr>
          <w:b/>
          <w:bCs/>
          <w:color w:val="auto"/>
        </w:rPr>
        <w:t>Глава 5. Проведение общественных обсуждений по вопросам землепользования и застройки</w:t>
      </w:r>
      <w:bookmarkEnd w:id="26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27" w:name="_Toc534692218"/>
      <w:r w:rsidRPr="006F1B33">
        <w:rPr>
          <w:b/>
          <w:bCs/>
          <w:color w:val="auto"/>
        </w:rPr>
        <w:t>Статья 19. Общие положения об общественных обсуждениях по вопросам землепользования и застройки</w:t>
      </w:r>
      <w:bookmarkEnd w:id="27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В целях соблюдения права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 проводятся общественные обсуждения по проекту генерального плана, проекту правил землепользования и застройки, проектам планировки территории, проектам межевания территории, проектам, предусматривающим внесение изменений в один из указанных утвержденных документов, проектам решений о предоставлении разрешения на условно разрешенный вид использования земельного участка или объекта капитального строительства, проектам решений о предоставлении разрешения на отклонение от предельных параметров разрешенного строительства (реконструкции) объектов капитального строительства (далее также в настоящей главе – проекты), за исключением случаев, предусмотренных Градостроительным кодексом Российской Федерации и другими федеральными законами.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Общественные обсуждения по вопросам землепользования и застройки проводятся в соответствии с Уставом муниципального образования, Правилами землепользования и застройки и законодательством Российской Федерации о градостроительной деятельности.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Результаты общественных обсуждений носят рекомендательный характер.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28" w:name="_Toc534692219"/>
      <w:r w:rsidRPr="006F1B33">
        <w:rPr>
          <w:b/>
          <w:bCs/>
          <w:color w:val="auto"/>
        </w:rPr>
        <w:t>Статья 20. Организатор общественных обсуждений по вопросам землепользования и застройки</w:t>
      </w:r>
      <w:bookmarkEnd w:id="28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Организатором общественных обсуждений является Администрация Кунашакского муниципального района в лице Отдела архитектуры и градостроительства.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Организатор общественных обсуждений: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публикует оповещение о проведении общественных обсуждений в соответствии с частью 8 статьи 5.1 Градостроительного кодекса Российской Федерации;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размещает проект, подлежащий рассмотрению на общественных обсуждениях, и информационные материалы к нему на официальном сайте Администрации в информационно-телекоммуникационной сети «Интернет»;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организует проведение экспозиции или экспозиций проекта, подлежащего рассмотрению на общественных обсуждениях;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осуществляет идентификацию участников общественных обсуждений;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рассматривает поступившие предложения и замечания по проекту, подлежащему рассмотрению на общественных обсуждениях;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6) подготавливает и оформляет протокол общественных обсуждений;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lastRenderedPageBreak/>
        <w:t xml:space="preserve">7) осуществляет подготовку и опубликование заключения о результатах общественных обсуждений;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8) осуществляет иные полномочия по подготовке и проведению общественных обсуждений в соответствии с Градостроительным кодексом Российской Федерации и Правилами землепользования и застройки.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29" w:name="_Toc534692220"/>
      <w:r w:rsidRPr="006F1B33">
        <w:rPr>
          <w:b/>
          <w:bCs/>
          <w:color w:val="auto"/>
        </w:rPr>
        <w:t>Статья 21. Порядок организации и проведения общественных обсуждений по вопросам землепользования и застройки</w:t>
      </w:r>
      <w:bookmarkEnd w:id="29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Процедура проведения общественных обсуждений по вопросам землепользования и застройки состоит из следующих этапов: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оповещение о проведении общественных обсуждений в соответствии с частью 8 статьи 5.1 Градостроительного кодекса Российской Федерации;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размещение проекта, подлежащего рассмотрению на общественных обсуждениях, и информационных материалов к нему на официальном сайте или в информационной системе и открытие экспозиции или экспозиций такого проекта;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проведение экспозиции или экспозиций проекта, подлежащего рассмотрению на общественных обсуждениях;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подготовка и оформление протокола общественных обсуждений;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подготовка и опубликование заключения о результатах общественных обсуждений.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Оповещение о начале общественных обсуждений должно содержать: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информацию о проекте, подлежащем рассмотрению на общественных обсуждениях, и перечень информационных материалов к такому проекту;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информацию о порядке и сроках проведения общественных обсуждений по проекту, подлежащему рассмотрению на общественных обсуждениях;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информацию о месте, дате открытия экспозиции или экспозиций проекта, подлежащего рассмотрению на общественных обсуждениях, о сроках проведения экспозиции или экспозиций такого проекта, о днях и часах, в которые возможно посещение указанных экспозиции или экспозиций;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информацию о порядке, сроках и форме внесения участниками общественных обсуждений предложений и замечаний, касающихся проекта, подлежащего рассмотрению на общественных обсуждениях;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информацию об официальном сайте Администрации в информационно-телекоммуникационной сети «Интернет» или иных информационных системах, в которых будут размещены проект и информационные материалы, подлежащий рассмотрению на общественных обсуждениях.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Оповещение о начале общественных обсуждений осуществляется в следующем порядке: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не позднее чем за 7 дней до дня размещения на официальном сайте или в информационных системах проекта, подлежащего рассмотрению на общественных обсуждениях, оповещение о начале их проведения подлежит опубликованию в официальном печатном издании, определенном для опубликования правовых актов Администрации и иной официальной информации, и на официальном сайте;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оповещение о начале проведения общественных обсуждений размещается на информационных стендах, оборудованных в здании Администрации и иных местах, расположенных на территории, в пределах которой проводятся общественные обсуждения, иными способами, обеспечивающими доступ участников общественных обсуждений к указанной информации.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В течение всего периода размещения в соответствии с подпунктом 2 пункта 1 настоящей статьи проекта, подлежащего рассмотрению на общественных обсуждениях, и информационных материалов к нему проводятся экспозиция или экспозиции такого проекта.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5. В период размещения в соответствии с подпунктом 2 пункта 1 настоящей статьи проекта, подлежащего рассмотрению на общественных обсуждениях, и информационных материалов к нему и проведения экспозиции или экспозиций такого проекта участники общественных </w:t>
      </w:r>
      <w:r w:rsidRPr="006F1B33">
        <w:rPr>
          <w:color w:val="auto"/>
        </w:rPr>
        <w:lastRenderedPageBreak/>
        <w:t xml:space="preserve">обсуждений, прошедшие идентификацию, имеют право вносить предложения и замечания, касающиеся такого проекта: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посредством официального сайта или информационной системы;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>2) в письменной форме в адрес организатора общественных обсуждений.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6. Предложения и замечания, внесенные в установленном порядке, подлежат регистрации, а также обязательному рассмотрению организатором общественных обсуждений, за исключением случая, предусмотренного пунктом 7 настоящей статьи.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7. Предложения и замечания, внесенные в соответствии с пунктом 5 настоящей статьи, не рассматриваются в случае выявления факта представления участником общественных обсуждений недостоверных сведений.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8. Участники общественных обсуждений в целях идентификации вправе представить сведения о себе (фамилия, имя, отчество (при наличии), дата рождения, адрес места жительства (регистрации) – для физических лиц; наименование, основной государственный регистрационный номер, местонахождение и адрес – для юридических лиц) с приложением документов, подтверждающих такие сведения. Участники общественных обсуждений, являющиеся правообладателями соответствующих земельных участков и (или) расположенных на них объектов капитального строительства и (или) помещений, являющихся частью указанных объектов капитального строительства (расположенных в границах территории, в отношении которой проводятся общественные обсуждения), также представляют сведения соответственно о таких земельных участках, объектах капитального строительства, помещениях, являющихся частью указанных объектов капитального строительства, в виде выписок из Единого государственного реестра недвижимости и иные документы, устанавливающие или удостоверяющие их права на такие земельные участки, объекты капитального строительства, помещения, являющиеся частью указанных объектов капитального строительства.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>9. Представление указанных в пункте 8 настоящей статьи документов, подтверждающих сведения об участниках общественных обсуждений (фамилия, имя, отчество (при наличии), дата рождения, адрес места жительства (регистрации) – для физических лиц; наименование, основной государственный регистрационный номер, местонахождение и адрес – для юридических лиц) обязательны, если данными лицами вносятся предложения и замечания, подлежащих рассмотрению на общественных обсуждениях.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10. Организатором общественных обсуждений обеспечивается равный доступ всех участников общественных обсуждений к проекту, подлежащему рассмотрению на общественных обсуждениях (в том числе путем предоставления доступа к официальному сайту, информационной системе в многофункциональных центрах предоставления государственных и муниципальных услуг и (или) помещениях органов местного самоуправления, подведомственных им организаций).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30" w:name="_Toc534692221"/>
      <w:r w:rsidRPr="006F1B33">
        <w:rPr>
          <w:b/>
          <w:bCs/>
          <w:color w:val="auto"/>
        </w:rPr>
        <w:t>Статья 22. Результаты общественных обсуждений</w:t>
      </w:r>
      <w:bookmarkEnd w:id="30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Организатор общественных обсуждений подготавливает и оформляет протокол общественных обсуждений, в котором указываются: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дата оформления протокола общественных обсуждений;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информация об организаторе общественных обсуждений;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информация, содержащаяся в опубликованном оповещении о начале общественных обсуждений, дата и источник его опубликования;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информация о сроке, в течение которого принимались предложения и замечания участников общественных обсуждений, о территории, в пределах которой проводятся общественные обсуждения;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все предложения и замечания участников общественных обсуждений с разделением на предложения и замечания граждан, являющихся участниками общественных обсуждений, постоянно проживающих на территории, в пределах которой проводятся общественные обсуждения, и предложения и замечания иных участников общественных обсуждений.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lastRenderedPageBreak/>
        <w:t xml:space="preserve">2. К протоколу общественных обсуждений прилагается перечень принявших участие в рассмотрении проекта участников общественных обсуждений, включающий в себя сведения о зарегистрировавшихся участниках общественных обсуждений (фамилия, имя, отчество (при наличии), дату рождения, адрес места жительства (регистрации) – для физических лиц; наименование, основной государственный регистрационный номер, местонахождение и адрес – для юридических лиц).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Участник общественных обсуждений, который внес предложения и замечания, касающиеся проекта, рассмотренного на общественных обсуждениях, имеет право получить выписку из протокола общественных обсуждений, содержащую внесенные этим участником предложения и замечания.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На основании протокола общественных обсуждений организатор общественных обсуждений осуществляет подготовку заключения о результатах общественных обсуждений.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5. В заключении о результатах общественных обсуждений должны быть указаны: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дата оформления заключения о результатах общественных обсуждений;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наименование проекта, рассмотренного на общественных обсуждениях, сведения о количестве участников общественных обсуждений, которые приняли участие в общественных обсуждениях;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реквизиты протокола общественных обсуждений, на основании которого подготовлено заключение о результатах общественных обсуждений;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содержание внесенных предложений и замечаний участников общественных обсуждений с разделением на предложения и замечания граждан, являющихся участниками общественных обсуждений и постоянно проживающих на территории, в пределах которой проводятся общественные обсуждения, а также предложения и замечания иных участников общественных обсуждений. В случае внесения несколькими участниками общественных обсуждений одинаковых предложений и замечаний допускается обобщение таких предложений и замечаний;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аргументированные рекомендации организатора общественных обсуждений о целесообразности или нецелесообразности учета, внесенных участниками общественных обсуждений предложений и замечаний и выводы по результатам общественных обсуждений.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6. Заключение о результатах общественных обсуждений подлежит опубликованию в официальном печатном издании, определенном для опубликования правовых актов Администрации и иной официальной информации, и размещению на официальном сайте Администрации в информационно-телекоммуникационной сети «Интернет».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31" w:name="_Toc534692222"/>
      <w:r w:rsidRPr="006F1B33">
        <w:rPr>
          <w:b/>
          <w:bCs/>
          <w:color w:val="auto"/>
        </w:rPr>
        <w:t>Статья 23. Особенности организации и проведения общественных обсуждений по проекту правил землепользования и застройки и по проекту, предусматривающему внесение изменений в Правила землепользования и застройки</w:t>
      </w:r>
      <w:bookmarkEnd w:id="31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Глава Администрации принимает решение о проведении общественных обсуждений по проекту правил землепользования и застройки и по проекту, предусматривающему внесение изменений в Правила землепользования и застройки, в срок, не превышающий 10 дней со дня получения такого проекта.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Участниками общественных обсуждений по проекту правил землепользования и застройки и по проекту, предусматривающему внесение изменений в Правила землепользования и застройки, являются граждане, постоянно проживающие на территории, в отношении которой подготовлены данные проекты, правообладатели находящихся в границах этой территории земельных участков и (или) расположенных на них объектов капитального строительства, а также правообладатели помещений, являющихся частью указанных объектов капитального строительства.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Общественные обсуждения по проекту правил землепользования и застройки сельского поселения, проводятся на территории административного центра сельского поселения.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Срок проведения общественных обсуждений по проекту правил землепользования и застройки и по проекту, предусматривающему внесение изменений в Правила </w:t>
      </w:r>
      <w:r w:rsidRPr="006F1B33">
        <w:rPr>
          <w:color w:val="auto"/>
        </w:rPr>
        <w:lastRenderedPageBreak/>
        <w:t xml:space="preserve">землепользования и застройки, составляет не менее двух и не более четырех месяцев со дня опубликования такого проекта до дня опубликования заключения о результатах общественных обсуждений.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5. В случае внесения изменений в градостроительный регламент, установленный Правилами землепользования и застройки для конкретной территориальной зоны, общественные обсуждения по внесению изменений в Правила землепользования и застройки проводятся в границах территориальной зоны, для которой установлен такой градостроительный регламент. В этих случаях срок проведения общественных обсуждений не может составлять более чем 1 месяц.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6. Заключение о результатах общественных обсуждений подлежит опубликованию в официальном печатном издании, определенном для опубликования правовых актов Администрации и иной официальной информации, и размещению на официальном сайте Администрации в информационно-телекоммуникационной сети «Интернет».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32" w:name="_Toc534692223"/>
      <w:r w:rsidRPr="006F1B33">
        <w:rPr>
          <w:b/>
          <w:bCs/>
          <w:color w:val="auto"/>
        </w:rPr>
        <w:t>Статья 24. Особенности организации и проведения общественных обсуждений по проектам планировки территории и проектам межевания территории</w:t>
      </w:r>
      <w:bookmarkEnd w:id="32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Проекты планировки территории и проекты межевания территории, решение об утверждении которых принимает Глава Администрации, а также проекты, предусматривающие внесение изменений в один из указанных утвержденных документов, до их утверждения подлежат обязательному рассмотрению на общественных обсуждениях.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Общественные обсуждения по проекту планировки территории и проекту межевания территории не проводятся, если они подготовлены в отношении: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территории,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территории в границах земельного участка, предоставленного некоммерческой организации, созданной гражданами, для ведения садоводства, огородничества, дачного хозяйства или иному юридическому лицу для ведения дачного хозяйства.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Решение о проведении общественных обсуждений по проектам планировки территории, проектам межевания территории, проектам, предусматривающим внесение изменений в один из указанных утвержденных документов, принимается главой Администрации.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Участниками общественных обсуждений по проектам планировки территории, проектам межевания территории, проектам, предусматривающим внесение изменений в один из указанных утвержденных документов, являются граждане, постоянно проживающие на территории, в отношении которой подготовлены данные проекты, правообладатели находящихся в границах этой территории земельных участков и (или) расположенных на них объектов капитального строительства, а также правообладатели помещений, являющихся частью указанных объектов капитального строительства.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5. Срок проведения общественных обсуждений не может составлять менее одного месяца и более трех месяцев со дня оповещения жителей муниципального образования о проведении общественных обсуждений до дня опубликования заключения о результатах общественных обсуждений.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6. Заключение о результатах общественных обсуждений подлежит опубликованию в официальном печатном издании, определенном для опубликования правовых актов Администрации и иной официальной информации, и размещению на официальном сайте Администрации в информационно-телекоммуникационной сети «Интернет».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33" w:name="_Toc534692224"/>
      <w:r w:rsidRPr="006F1B33">
        <w:rPr>
          <w:b/>
          <w:bCs/>
          <w:color w:val="auto"/>
        </w:rPr>
        <w:t>Статья 25. Особенности организации и проведения общественных обсуждений по проекту решения о предоставлении разрешения на условно разрешенный вид использования, проекту решения о предоставлении разрешения на отклонение от предельных параметров разрешенного строительства (реконструкции) объектов капитального строительства</w:t>
      </w:r>
      <w:bookmarkEnd w:id="33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lastRenderedPageBreak/>
        <w:t xml:space="preserve">1. Решение о проведении общественных обсуждений по проекту решения о предоставлении разрешения на условно разрешенный вид использования, проекту решения о предоставлении разрешения на отклонение от предельных параметров разрешенного строительства (реконструкции) объектов капитального строительства (далее в настоящей статье – проекты решений) принимается Администрацией.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Участниками общественных обсуждений по проектам решений являются граждане, постоянно проживающие в пределах территориальной зоны, в границах которой расположен земельный участок или объект капитального строительства, в отношении которых подготовлен данный проект решения, правообладатели находящихся в границах этой территориальной зоны земельных участков и (или) расположенных на них объектов капитального строительства, граждане, постоянно проживающие в границах земельных участков, прилегающих к земельному участку, в отношении которого подготовлен данный проект решения, правообладатели таких земельных участков или расположенных на них объектов капитального строительства, правообладатели помещений, являющихся частью объекта капитального строительства, в отношении которого подготовлены данный проект решения, а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среду, также правообладатели земельных участков и объектов капитального строительства, подверженных риску негативного воздействия на окружающую среду в результате реализации данного проекта.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Организатор общественных обсуждений направляет сообщения о проведении общественных обсуждений по проекту решения правообладателям земельных участков, имеющих общие границы с земельным участком, применительно к которому запрашивается данное разрешение, правообладателям объектов капитального строительства, расположенных на земельных участках, имеющих общие границы с земельным участком, применительно к которому запрашивается данное разрешение, и правообладателям помещений, являющихся частью объекта капитального строительства, применительно к которому запрашивается данное разрешение. Указанные сообщения направляются не позднее чем через 10 дней со дня поступления заявления заинтересованного лица о предоставлении разрешения на условно разрешенный вид использования или разрешения на отклонение от предельных параметров разрешенного строительства (реконструкции) объекта капитального строительства.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Срок проведения общественных обсуждений не может составлять более одного месяца со дня оповещения жителей муниципального образования о проведении общественных обсуждений до дня опубликования заключения о результатах общественных обсуждений.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5. Заключение о результатах общественных обсуждений подлежит опубликованию в официальном печатном издании, определенном для опубликования правовых актов Администрации и иной официальной информации, и размещению на официальном сайте Администрации в информационно-телекоммуникационной сети «Интернет».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6. Расходы, связанные с организацией и проведением общественных обсуждений по проектам решений несут физические или юридические лица, заинтересованные в предоставлении таких разрешений.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0"/>
        <w:rPr>
          <w:color w:val="auto"/>
        </w:rPr>
      </w:pPr>
      <w:bookmarkStart w:id="34" w:name="_Toc534692225"/>
      <w:r w:rsidRPr="006F1B33">
        <w:rPr>
          <w:b/>
          <w:bCs/>
          <w:color w:val="auto"/>
        </w:rPr>
        <w:t>Глава 6. Внесение изменений в Правила землепользования и застройки</w:t>
      </w:r>
      <w:bookmarkEnd w:id="34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35" w:name="_Toc534692226"/>
      <w:r w:rsidRPr="006F1B33">
        <w:rPr>
          <w:b/>
          <w:bCs/>
          <w:color w:val="auto"/>
        </w:rPr>
        <w:t>Статья 26. Основания для внесения изменений в Правила землепользования и застройки</w:t>
      </w:r>
      <w:bookmarkEnd w:id="35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Основаниями для рассмотрения вопроса о внесении изменений в Правила землепользования и застройки являются: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lastRenderedPageBreak/>
        <w:t xml:space="preserve">- несоответствие Правил землепользования и застройки Генеральному плану сельского поселения, возникшее в результате внесения в такой план изменений;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- поступление предложений об изменении границ территориальных зон, изменении градостроительных регламентов;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- иные случаи, предусмотренные законодательством Российской Федерации. </w:t>
      </w:r>
    </w:p>
    <w:p w:rsidR="006F1B33" w:rsidRPr="006F1B33" w:rsidRDefault="006F1B33" w:rsidP="006F1B33">
      <w:pPr>
        <w:pStyle w:val="Default"/>
        <w:jc w:val="both"/>
        <w:rPr>
          <w:b/>
          <w:bCs/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36" w:name="_Toc534692227"/>
      <w:r w:rsidRPr="006F1B33">
        <w:rPr>
          <w:b/>
          <w:bCs/>
          <w:color w:val="auto"/>
        </w:rPr>
        <w:t>Статья 27. Порядок внесения изменений в Правила землепользования и застройки</w:t>
      </w:r>
      <w:bookmarkEnd w:id="36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Внесение изменений в Правила землепользования и застройки осуществляется в порядке, предусмотренном Градостроительным кодексом Российской Федерации и настоящей статьей.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Предложения о внесении изменений в Правила землепользования и застройки направляются в Комиссию: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федеральными органами исполнительной власти в случаях, если Правила землепользования и застройки могут воспрепятствовать функционированию, размещению объектов капитального строительства федерального значения на территории муниципального образования;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2) органами исполнительной власти Челябинской области в случаях, если Правила землепользования и застройки могут воспрепятствовать функционированию, размещению объектов капитального строительства регионального значения на территории муниципального образования;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органами местного самоуправления в случаях, если необходимо совершенствовать порядок регулирования землепользования и застройки на территории муниципального образования;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физическими и юридическими лицами в инициативном порядке либо в случаях, если в результате применения Правил землепользования и застройки земельные участки и объекты капитального строительства не используются эффективно, причиняется вред их правообладателям, снижается стоимость земельных участков и объектов капитального строительства, не реализуются права и законные интересы граждан и их объединений.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3. Комиссия в течение 30 дней со дня поступления предложения о внесении изменений в Правила землепользования и застройки осуществляет подготовку заключения, в котором содержатся рекомендации о внесении в соответствии с поступившим предложением изменений в Правила землепользования и застройки или об отклонении такого предложения с указанием причин отклонения, и направляет это заключение главе Администрации.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Проект о внесении изменений в Правила землепользования и застройки, предусматривающих их приведение в соответствие с ограничениями использования объектов недвижимости, установленными на приаэродромной территории, рассмотрению Комиссией не подлежит.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4. Глава Администрации с учетом рекомендаций, содержащихся в заключении Комиссии, в течение 30 дней со дня представления ему заключения Комиссии принимает решение о подготовке проекта о внесении изменений в Правила землепользования и застройки или об отклонении предложения о внесении изменений в Правила землепользования и застройки с указанием причин отклонения и направляет копию такого решения заявителям.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5. Глава Администрации не позднее чем по истечении 10 дней с даты принятия решения о подготовке проекта о внесении изменений в Правила землепользования и застройки обеспечивает опубликование сообщения о принятии такого решения в официальном печатном издании, определенном для опубликования правовых актов Администрации и иной официальной информации, и на официальном сайте Администрации в информационно-телекоммуникационной сети «Интернет». Сообщение о принятии такого решения также может быть распространено с использованием радио и телевидения.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6. Администрация </w:t>
      </w:r>
      <w:r w:rsidRPr="006F1B33">
        <w:rPr>
          <w:color w:val="auto"/>
          <w:shd w:val="clear" w:color="auto" w:fill="FFFFFF"/>
        </w:rPr>
        <w:t xml:space="preserve">осуществляет проверку проекта правил землепользования и застройки, представленного комиссией, на соответствие требованиям технических регламентов, генеральному плану поселения, схемам территориального планирования Кунашакского </w:t>
      </w:r>
      <w:r w:rsidRPr="006F1B33">
        <w:rPr>
          <w:color w:val="auto"/>
          <w:shd w:val="clear" w:color="auto" w:fill="FFFFFF"/>
        </w:rPr>
        <w:lastRenderedPageBreak/>
        <w:t>муниципального района, схемам территориального планирования двух и более субъектов Российской Федерации, схемам территориального планирования Челябинской области, схемам территориального планирования Российской Федерации, сведениям Единого государственного реестра недвижимости, сведениям, документам и материалам, содержащимся в государственных информационных системах обеспечения градостроительной деятельности</w:t>
      </w:r>
      <w:r w:rsidRPr="006F1B33">
        <w:rPr>
          <w:color w:val="auto"/>
        </w:rPr>
        <w:t xml:space="preserve">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Проверка проекта о внесении изменений в Правила землепользования и застройки осуществляется в течение 10 дней со дня его представления Комиссией.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Администрация по окончании проведения проверки проекта о внесении изменений в Правила землепользования и застройки направляет его Главе Администрации для принятия решения о проведении общественных обсуждений по такому проекту.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7. В случаях, предусмотренных Градостроительным кодексом Российской Федерации, общественные обсуждения по проекту о внесении изменений в Правила землепользования и застройки не проводятся.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8. В течение 5 дней после завершения общественных обсуждений по проекту о внесении изменений в Правила землепользования и застройки Комиссия с учетом результатов таких общественных обсуждений обеспечивает внесение изменений в указанный проект и представляет его главе Администрации.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Обязательными приложениями к проекту являются протокол общественных обсуждений и заключение о результатах общественных обсуждений, за исключением случаев, если их проведение в соответствии с Градостроительным кодексом Российской Федерации не требуется.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9. Глава Администрации в течение 10 дней после представления ему проекта о внесении изменений в Правила землепользования и застройки и обязательных приложений к нему принимает решение о направлении проекта в представительный орган Кунашакского муниципального района или об отклонении указанного проекта и о направлении его на доработку с указанием даты повторного представления.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10. Представительный орган Кунашакского муниципального района по результатам рассмотрения проекта о внесении изменений в Правила землепользования и застройки и обязательных приложений к нему, предусмотренных Градостроительным кодексом Российской Федерации, утверждает указанный проект или направляет его Главе Администрации на доработку в соответствии с заключением о результатах общественных обсуждений.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11. Решение представительного орган Кунашакского муниципального района о внесении изменений в Правила землепользования и застройки подлежит опубликованию в порядке, установленном для официального опубликования муниципальных нормативно правовых актов и иной официальной информации, и размещению на официальном сайте Администрации в информационно-телекоммуникационной сети «Интернет».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</w:p>
    <w:p w:rsidR="006F1B33" w:rsidRPr="006F1B33" w:rsidRDefault="006F1B33" w:rsidP="006F1B33">
      <w:pPr>
        <w:pStyle w:val="Default"/>
        <w:jc w:val="both"/>
        <w:outlineLvl w:val="1"/>
        <w:rPr>
          <w:color w:val="auto"/>
        </w:rPr>
      </w:pPr>
      <w:bookmarkStart w:id="37" w:name="_Toc534692228"/>
      <w:r w:rsidRPr="006F1B33">
        <w:rPr>
          <w:b/>
          <w:bCs/>
          <w:color w:val="auto"/>
        </w:rPr>
        <w:t>Статья 28. Особенности подачи и рассмотрения предложений о внесении изменений в Правила землепользования и застройки в целях установления территорий, в границах которых предусматривается осуществление деятельности по комплексному и устойчивому развитию территорий</w:t>
      </w:r>
      <w:bookmarkEnd w:id="37"/>
      <w:r w:rsidRPr="006F1B33">
        <w:rPr>
          <w:b/>
          <w:bCs/>
          <w:color w:val="auto"/>
        </w:rPr>
        <w:t xml:space="preserve">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1. Предложения о внесении изменений в Правила землепользования и застройки в целях установления территорий, в границах которых предусматривается осуществление деятельности по комплексному и устойчивому развитию территорий (далее в настоящей статье – предложение), направляются в Комиссию.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2. Предложение должно содержать: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1) описание границ территории, на которой предполагается осуществлять деятельность по ее комплексному и устойчивому развитию (далее в настоящей статье – территория);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lastRenderedPageBreak/>
        <w:t xml:space="preserve">2) предложения по содержанию градостроительных регламентов территориальных зон, в границах которых предполагается осуществление деятельности по комплексному и устойчивому развитию территории;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3) оценку уровня обеспеченности территории объектами коммунальной, транспортной, социальной инфраструктур и уровня территориальной доступности указанных объектов для населения;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4) планируемые виды деятельности по комплексному и устойчивому развитию территории с обоснованием возможности их применения;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5) оценку финансовых и иных ресурсов, необходимых для комплексного и устойчивого развития территории, с указанием предполагаемых источников таких ресурсов. </w:t>
      </w:r>
    </w:p>
    <w:p w:rsidR="006F1B33" w:rsidRPr="006F1B33" w:rsidRDefault="006F1B33" w:rsidP="006F1B33">
      <w:pPr>
        <w:pStyle w:val="Default"/>
        <w:jc w:val="both"/>
        <w:rPr>
          <w:color w:val="auto"/>
        </w:rPr>
      </w:pPr>
      <w:r w:rsidRPr="006F1B33">
        <w:rPr>
          <w:color w:val="auto"/>
        </w:rPr>
        <w:t xml:space="preserve">Заявитель вправе предоставить иные документы, обосновывающие внесение изменений в Правила землепользования и застройки в целях установления территорий, в границах которых предусматривается осуществление деятельности по комплексному и устойчивому развитию территории. </w:t>
      </w:r>
    </w:p>
    <w:p w:rsidR="006F1B33" w:rsidRPr="006F1B33" w:rsidRDefault="006F1B33" w:rsidP="006F1B33">
      <w:pPr>
        <w:jc w:val="both"/>
        <w:rPr>
          <w:sz w:val="24"/>
          <w:szCs w:val="24"/>
        </w:rPr>
      </w:pPr>
      <w:r w:rsidRPr="006F1B33">
        <w:rPr>
          <w:sz w:val="24"/>
          <w:szCs w:val="24"/>
        </w:rPr>
        <w:t>3. Комиссия в течение 30 дней со дня поступления предложения осуществляет подготовку заключения, в котором содержатся рекомендации о внесении в соответствии с поступившим предложением изменений в Правила землепользования и застройки или об отклонении такого предложения с указанием причин отклонения, и направляет это заключение главе Администрации.</w:t>
      </w: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</w:pPr>
    </w:p>
    <w:p w:rsidR="006F1B33" w:rsidRDefault="006F1B33" w:rsidP="006F1B33">
      <w:pPr>
        <w:jc w:val="both"/>
        <w:rPr>
          <w:sz w:val="24"/>
          <w:szCs w:val="24"/>
        </w:rPr>
        <w:sectPr w:rsidR="006F1B33" w:rsidSect="005B23CE">
          <w:footerReference w:type="even" r:id="rId8"/>
          <w:footerReference w:type="default" r:id="rId9"/>
          <w:pgSz w:w="11906" w:h="16838"/>
          <w:pgMar w:top="1134" w:right="850" w:bottom="1134" w:left="1418" w:header="708" w:footer="708" w:gutter="0"/>
          <w:pgNumType w:start="1"/>
          <w:cols w:space="708"/>
          <w:titlePg/>
          <w:docGrid w:linePitch="360"/>
        </w:sectPr>
      </w:pPr>
    </w:p>
    <w:p w:rsidR="006F1B33" w:rsidRDefault="009A1630" w:rsidP="006F1B33">
      <w:pPr>
        <w:jc w:val="both"/>
        <w:rPr>
          <w:sz w:val="24"/>
          <w:szCs w:val="24"/>
        </w:rPr>
        <w:sectPr w:rsidR="006F1B33" w:rsidSect="006F1B33">
          <w:pgSz w:w="16838" w:h="11906" w:orient="landscape"/>
          <w:pgMar w:top="1418" w:right="1134" w:bottom="851" w:left="1134" w:header="709" w:footer="709" w:gutter="0"/>
          <w:pgNumType w:start="1"/>
          <w:cols w:space="708"/>
          <w:titlePg/>
          <w:docGrid w:linePitch="360"/>
        </w:sectPr>
      </w:pPr>
      <w:r>
        <w:rPr>
          <w:sz w:val="24"/>
          <w:szCs w:val="24"/>
        </w:rPr>
        <w:lastRenderedPageBreak/>
        <w:pict>
          <v:shape id="_x0000_i1026" type="#_x0000_t75" style="width:739pt;height:494.5pt">
            <v:imagedata r:id="rId10" o:title="Раздел 2 ПЗЗ КАРТА ГРАДОСТРОИТЕЛЬНОГО ЗОНИРОВАНИЯ САРИНСКОГО С"/>
          </v:shape>
        </w:pict>
      </w:r>
    </w:p>
    <w:p w:rsidR="00631853" w:rsidRDefault="00631853" w:rsidP="006F1B33">
      <w:pPr>
        <w:jc w:val="both"/>
        <w:rPr>
          <w:sz w:val="24"/>
          <w:szCs w:val="24"/>
        </w:rPr>
      </w:pPr>
    </w:p>
    <w:p w:rsidR="00631853" w:rsidRPr="00631853" w:rsidRDefault="00631853" w:rsidP="00631853">
      <w:pPr>
        <w:rPr>
          <w:sz w:val="24"/>
          <w:szCs w:val="24"/>
        </w:rPr>
      </w:pPr>
    </w:p>
    <w:p w:rsidR="00631853" w:rsidRDefault="00631853" w:rsidP="00631853">
      <w:pPr>
        <w:rPr>
          <w:sz w:val="24"/>
          <w:szCs w:val="24"/>
        </w:rPr>
      </w:pPr>
    </w:p>
    <w:p w:rsidR="00631853" w:rsidRDefault="00631853" w:rsidP="0063185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31853" w:rsidRDefault="00631853" w:rsidP="0063185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31853" w:rsidRDefault="00631853" w:rsidP="0063185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31853" w:rsidRDefault="00631853" w:rsidP="0063185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31853" w:rsidRDefault="00631853" w:rsidP="0063185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31853" w:rsidRDefault="00631853" w:rsidP="0063185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  <w:r w:rsidRPr="000B466A">
        <w:rPr>
          <w:b/>
          <w:sz w:val="48"/>
          <w:szCs w:val="48"/>
        </w:rPr>
        <w:t xml:space="preserve">Правила землепользования и застройки </w:t>
      </w: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Саринское</w:t>
      </w:r>
      <w:r w:rsidRPr="000B466A">
        <w:rPr>
          <w:b/>
          <w:sz w:val="48"/>
          <w:szCs w:val="48"/>
        </w:rPr>
        <w:t xml:space="preserve"> сельского поселения </w:t>
      </w:r>
    </w:p>
    <w:p w:rsidR="00631853" w:rsidRDefault="00631853" w:rsidP="00631853">
      <w:pPr>
        <w:tabs>
          <w:tab w:val="left" w:pos="0"/>
        </w:tabs>
        <w:spacing w:line="200" w:lineRule="atLeast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Кунашакского</w:t>
      </w:r>
      <w:r w:rsidRPr="000B466A">
        <w:rPr>
          <w:b/>
          <w:sz w:val="36"/>
          <w:szCs w:val="36"/>
        </w:rPr>
        <w:t xml:space="preserve"> муниципального района </w:t>
      </w: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  <w:rPr>
          <w:b/>
          <w:sz w:val="36"/>
          <w:szCs w:val="36"/>
        </w:rPr>
      </w:pPr>
      <w:r w:rsidRPr="000B466A">
        <w:rPr>
          <w:b/>
          <w:sz w:val="36"/>
          <w:szCs w:val="36"/>
        </w:rPr>
        <w:t>Челябинской области</w:t>
      </w: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  <w:rPr>
          <w:b/>
          <w:sz w:val="40"/>
          <w:szCs w:val="40"/>
        </w:rPr>
      </w:pP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  <w:rPr>
          <w:b/>
        </w:rPr>
      </w:pPr>
    </w:p>
    <w:p w:rsidR="00631853" w:rsidRPr="000B466A" w:rsidRDefault="00631853" w:rsidP="00631853">
      <w:pPr>
        <w:tabs>
          <w:tab w:val="left" w:pos="0"/>
        </w:tabs>
        <w:jc w:val="center"/>
      </w:pPr>
    </w:p>
    <w:p w:rsidR="00631853" w:rsidRPr="000B466A" w:rsidRDefault="00631853" w:rsidP="00631853">
      <w:pPr>
        <w:tabs>
          <w:tab w:val="left" w:pos="0"/>
        </w:tabs>
        <w:jc w:val="center"/>
      </w:pPr>
    </w:p>
    <w:p w:rsidR="00631853" w:rsidRPr="000B466A" w:rsidRDefault="00631853" w:rsidP="00631853">
      <w:pPr>
        <w:tabs>
          <w:tab w:val="left" w:pos="0"/>
        </w:tabs>
        <w:jc w:val="center"/>
      </w:pPr>
    </w:p>
    <w:p w:rsidR="00631853" w:rsidRPr="000B466A" w:rsidRDefault="00631853" w:rsidP="00631853">
      <w:pPr>
        <w:tabs>
          <w:tab w:val="left" w:pos="0"/>
        </w:tabs>
        <w:jc w:val="center"/>
      </w:pPr>
    </w:p>
    <w:p w:rsidR="00631853" w:rsidRPr="000B466A" w:rsidRDefault="00631853" w:rsidP="00631853">
      <w:pPr>
        <w:tabs>
          <w:tab w:val="left" w:pos="0"/>
        </w:tabs>
        <w:jc w:val="center"/>
      </w:pPr>
      <w:r w:rsidRPr="000B466A">
        <w:t>Раздел 3. Градостроительные регламенты</w:t>
      </w: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Pr="000B466A" w:rsidRDefault="00631853" w:rsidP="00631853">
      <w:pPr>
        <w:tabs>
          <w:tab w:val="left" w:pos="0"/>
        </w:tabs>
        <w:spacing w:line="200" w:lineRule="atLeast"/>
        <w:jc w:val="center"/>
      </w:pPr>
    </w:p>
    <w:p w:rsidR="00631853" w:rsidRDefault="00631853" w:rsidP="00631853">
      <w:pPr>
        <w:tabs>
          <w:tab w:val="left" w:pos="0"/>
        </w:tabs>
        <w:jc w:val="center"/>
      </w:pPr>
    </w:p>
    <w:p w:rsidR="00631853" w:rsidRDefault="00631853" w:rsidP="00631853">
      <w:pPr>
        <w:tabs>
          <w:tab w:val="left" w:pos="0"/>
        </w:tabs>
        <w:jc w:val="center"/>
      </w:pPr>
    </w:p>
    <w:p w:rsidR="00631853" w:rsidRDefault="00631853" w:rsidP="00631853">
      <w:pPr>
        <w:tabs>
          <w:tab w:val="left" w:pos="0"/>
        </w:tabs>
        <w:jc w:val="center"/>
      </w:pPr>
      <w:r>
        <w:t>с.Кунашак</w:t>
      </w:r>
    </w:p>
    <w:p w:rsidR="00631853" w:rsidRPr="000B466A" w:rsidRDefault="00631853" w:rsidP="00631853">
      <w:pPr>
        <w:tabs>
          <w:tab w:val="left" w:pos="0"/>
        </w:tabs>
        <w:jc w:val="center"/>
      </w:pPr>
      <w:r>
        <w:t>2022</w:t>
      </w:r>
    </w:p>
    <w:p w:rsidR="00631853" w:rsidRDefault="00631853" w:rsidP="0020664C">
      <w:pPr>
        <w:pStyle w:val="af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r w:rsidRPr="0020664C">
        <w:rPr>
          <w:rFonts w:ascii="Times New Roman" w:hAnsi="Times New Roman"/>
          <w:color w:val="auto"/>
          <w:sz w:val="28"/>
          <w:szCs w:val="28"/>
        </w:rPr>
        <w:lastRenderedPageBreak/>
        <w:t>Оглавление</w:t>
      </w:r>
    </w:p>
    <w:p w:rsidR="0020664C" w:rsidRPr="0020664C" w:rsidRDefault="0020664C" w:rsidP="0020664C"/>
    <w:p w:rsidR="00631853" w:rsidRPr="00631853" w:rsidRDefault="00631853" w:rsidP="0063185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631853">
        <w:rPr>
          <w:rFonts w:ascii="Times New Roman" w:hAnsi="Times New Roman"/>
          <w:sz w:val="24"/>
          <w:szCs w:val="24"/>
        </w:rPr>
        <w:fldChar w:fldCharType="begin"/>
      </w:r>
      <w:r w:rsidRPr="00631853">
        <w:rPr>
          <w:rFonts w:ascii="Times New Roman" w:hAnsi="Times New Roman"/>
          <w:sz w:val="24"/>
          <w:szCs w:val="24"/>
        </w:rPr>
        <w:instrText xml:space="preserve"> TOC \o "1-3" \h \z \u </w:instrText>
      </w:r>
      <w:r w:rsidRPr="00631853">
        <w:rPr>
          <w:rFonts w:ascii="Times New Roman" w:hAnsi="Times New Roman"/>
          <w:sz w:val="24"/>
          <w:szCs w:val="24"/>
        </w:rPr>
        <w:fldChar w:fldCharType="separate"/>
      </w:r>
      <w:hyperlink w:anchor="_Toc9206726" w:history="1">
        <w:r w:rsidRPr="00631853">
          <w:rPr>
            <w:rStyle w:val="ae"/>
            <w:rFonts w:ascii="Times New Roman" w:hAnsi="Times New Roman"/>
            <w:b w:val="0"/>
            <w:sz w:val="24"/>
            <w:szCs w:val="24"/>
          </w:rPr>
          <w:t>РАЗДЕЛ 3. ГРАДОСТРОИТЕЛЬНЫЕ РЕГЛАМЕНТЫ</w:t>
        </w:r>
        <w:r w:rsidRPr="00631853">
          <w:rPr>
            <w:rFonts w:ascii="Times New Roman" w:hAnsi="Times New Roman"/>
            <w:webHidden/>
            <w:sz w:val="24"/>
            <w:szCs w:val="24"/>
          </w:rPr>
          <w:tab/>
        </w:r>
        <w:r w:rsidRPr="0063185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Pr="00631853">
          <w:rPr>
            <w:rFonts w:ascii="Times New Roman" w:hAnsi="Times New Roman"/>
            <w:webHidden/>
            <w:sz w:val="24"/>
            <w:szCs w:val="24"/>
          </w:rPr>
          <w:instrText xml:space="preserve"> PAGEREF _Toc9206726 \h </w:instrText>
        </w:r>
        <w:r w:rsidRPr="00631853">
          <w:rPr>
            <w:rFonts w:ascii="Times New Roman" w:hAnsi="Times New Roman"/>
            <w:webHidden/>
            <w:sz w:val="24"/>
            <w:szCs w:val="24"/>
          </w:rPr>
        </w:r>
        <w:r w:rsidRPr="0063185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Pr="00631853">
          <w:rPr>
            <w:rFonts w:ascii="Times New Roman" w:hAnsi="Times New Roman"/>
            <w:webHidden/>
            <w:sz w:val="24"/>
            <w:szCs w:val="24"/>
          </w:rPr>
          <w:t>4</w:t>
        </w:r>
        <w:r w:rsidRPr="0063185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</w:p>
    <w:p w:rsidR="00631853" w:rsidRPr="00631853" w:rsidRDefault="004F28F6" w:rsidP="0063185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hyperlink w:anchor="_Toc9206727" w:history="1">
        <w:r w:rsidR="00631853" w:rsidRPr="00631853">
          <w:rPr>
            <w:rStyle w:val="ae"/>
            <w:rFonts w:ascii="Times New Roman" w:hAnsi="Times New Roman"/>
            <w:sz w:val="24"/>
            <w:szCs w:val="24"/>
          </w:rPr>
          <w:t>1. Перечень территориальных зон, выделенных на карте градостроительного зонирования</w: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instrText xml:space="preserve"> PAGEREF _Toc9206727 \h </w:instrTex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t>4</w: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</w:p>
    <w:p w:rsidR="00631853" w:rsidRPr="00631853" w:rsidRDefault="004F28F6" w:rsidP="0063185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hyperlink w:anchor="_Toc9206728" w:history="1">
        <w:r w:rsidR="00631853" w:rsidRPr="00631853">
          <w:rPr>
            <w:rStyle w:val="ae"/>
            <w:rFonts w:ascii="Times New Roman" w:hAnsi="Times New Roman"/>
            <w:sz w:val="24"/>
            <w:szCs w:val="24"/>
          </w:rPr>
          <w:t>2. Жилая зона (Ж)</w: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instrText xml:space="preserve"> PAGEREF _Toc9206728 \h </w:instrTex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t>5</w: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</w:p>
    <w:p w:rsidR="00631853" w:rsidRPr="00631853" w:rsidRDefault="004F28F6" w:rsidP="0063185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29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2.1. Виды разрешенного использования земельных участков и объектов капитального строительства зоны Ж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_Toc9206729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5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30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2.1.1. Основные виды разрешенного использования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_Toc9206730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5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31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2.1.2. Вспомогательные виды разрешенного использования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_Toc9206731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5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32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2.1.3. Условно разрешенные виды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_Toc9206732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6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31853" w:rsidRPr="00631853" w:rsidRDefault="004F28F6" w:rsidP="0063185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33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2.2. Предельные размеры земельных участков и предельные параметры разрешенного строительства, реконструкции объектов капитального строительства зоны Ж-1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_Toc9206733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7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31853" w:rsidRPr="00631853" w:rsidRDefault="004F28F6" w:rsidP="0063185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hyperlink w:anchor="_Toc9206735" w:history="1">
        <w:r w:rsidR="00631853" w:rsidRPr="00631853">
          <w:rPr>
            <w:rStyle w:val="ae"/>
            <w:rFonts w:ascii="Times New Roman" w:hAnsi="Times New Roman"/>
            <w:sz w:val="24"/>
            <w:szCs w:val="24"/>
          </w:rPr>
          <w:t>3. Зона общественно-делового значения (ОДЗ)</w: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tab/>
          <w:t>8</w:t>
        </w:r>
      </w:hyperlink>
    </w:p>
    <w:p w:rsidR="00631853" w:rsidRPr="00631853" w:rsidRDefault="004F28F6" w:rsidP="0063185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36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3.1. Виды разрешенного использования земельных участков и объектов капитального строительства зоны ОДЗ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  <w:t>8</w:t>
        </w:r>
      </w:hyperlink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37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3.1.1. Основные виды разрешенного использования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  <w:t>8</w:t>
        </w:r>
      </w:hyperlink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38" w:history="1">
        <w:r w:rsidR="00631853" w:rsidRPr="00631853">
          <w:rPr>
            <w:rFonts w:ascii="Times New Roman" w:hAnsi="Times New Roman"/>
            <w:noProof/>
            <w:sz w:val="24"/>
            <w:szCs w:val="24"/>
          </w:rPr>
          <w:t>3.</w:t>
        </w:r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1.2. Вспомогательные виды разрешенного использования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  <w:t>9</w:t>
        </w:r>
      </w:hyperlink>
    </w:p>
    <w:p w:rsidR="00631853" w:rsidRPr="00631853" w:rsidRDefault="004F28F6" w:rsidP="0063185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39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3.1.3 Предельные размеры земельных участков и предельные параметры разрешенного строительства, реконструкции объектов капитального строительства зоны ОДЗ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_Toc9206739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9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631853" w:rsidRPr="00631853" w:rsidRDefault="00631853" w:rsidP="0063185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631853">
        <w:rPr>
          <w:rFonts w:ascii="Times New Roman" w:hAnsi="Times New Roman"/>
          <w:sz w:val="24"/>
          <w:szCs w:val="24"/>
        </w:rPr>
        <w:t>4.</w:t>
      </w:r>
      <w:hyperlink w:anchor="_Toc9206745" w:history="1">
        <w:r w:rsidRPr="00631853">
          <w:rPr>
            <w:rStyle w:val="ae"/>
            <w:rFonts w:ascii="Times New Roman" w:hAnsi="Times New Roman"/>
            <w:sz w:val="24"/>
            <w:szCs w:val="24"/>
          </w:rPr>
          <w:t xml:space="preserve"> Зона сельскохозяйственного использования (СХ)</w:t>
        </w:r>
        <w:r w:rsidRPr="00631853">
          <w:rPr>
            <w:rFonts w:ascii="Times New Roman" w:hAnsi="Times New Roman"/>
            <w:webHidden/>
            <w:sz w:val="24"/>
            <w:szCs w:val="24"/>
          </w:rPr>
          <w:tab/>
        </w:r>
        <w:r w:rsidRPr="0063185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Pr="00631853">
          <w:rPr>
            <w:rFonts w:ascii="Times New Roman" w:hAnsi="Times New Roman"/>
            <w:webHidden/>
            <w:sz w:val="24"/>
            <w:szCs w:val="24"/>
          </w:rPr>
          <w:instrText xml:space="preserve"> PAGEREF _Toc9206745 \h </w:instrText>
        </w:r>
        <w:r w:rsidRPr="00631853">
          <w:rPr>
            <w:rFonts w:ascii="Times New Roman" w:hAnsi="Times New Roman"/>
            <w:webHidden/>
            <w:sz w:val="24"/>
            <w:szCs w:val="24"/>
          </w:rPr>
        </w:r>
        <w:r w:rsidRPr="0063185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Pr="00631853">
          <w:rPr>
            <w:rFonts w:ascii="Times New Roman" w:hAnsi="Times New Roman"/>
            <w:webHidden/>
            <w:sz w:val="24"/>
            <w:szCs w:val="24"/>
          </w:rPr>
          <w:t>1</w:t>
        </w:r>
        <w:r w:rsidRPr="0063185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  <w:r w:rsidRPr="00631853">
        <w:rPr>
          <w:rFonts w:ascii="Times New Roman" w:hAnsi="Times New Roman"/>
          <w:sz w:val="24"/>
          <w:szCs w:val="24"/>
        </w:rPr>
        <w:t>2</w:t>
      </w:r>
    </w:p>
    <w:p w:rsidR="00631853" w:rsidRPr="00631853" w:rsidRDefault="004F28F6" w:rsidP="0063185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46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4.1. Виды разрешенного использования земельных участков и объектов капитального строительства зоны СХ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_Toc9206746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2</w:t>
      </w:r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47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4.1.1. Основные виды разрешенного использования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_Toc9206747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2</w:t>
      </w:r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48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4.1.2. Вспомогательные виды разрешенного использования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_Toc9206748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2</w:t>
      </w:r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49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4.1.3. Условно разрешенные виды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_Toc9206749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2</w:t>
      </w:r>
    </w:p>
    <w:p w:rsidR="00631853" w:rsidRPr="00631853" w:rsidRDefault="004F28F6" w:rsidP="0063185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50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4.2. Предельные размеры земельных участков и предельные параметры разрешенного строительства, реконструкции объектов капитального строительства зоны СХ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_Toc9206750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2</w:t>
      </w:r>
    </w:p>
    <w:p w:rsidR="00631853" w:rsidRPr="00631853" w:rsidRDefault="004F28F6" w:rsidP="0063185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hyperlink w:anchor="_Toc9206751" w:history="1">
        <w:r w:rsidR="00631853" w:rsidRPr="00631853">
          <w:rPr>
            <w:rStyle w:val="ae"/>
            <w:rFonts w:ascii="Times New Roman" w:hAnsi="Times New Roman"/>
            <w:sz w:val="24"/>
            <w:szCs w:val="24"/>
          </w:rPr>
          <w:t>5. Зона производственного использования (П)</w: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instrText xml:space="preserve"> PAGEREF _Toc9206751 \h </w:instrTex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sz w:val="24"/>
          <w:szCs w:val="24"/>
        </w:rPr>
        <w:t>3</w:t>
      </w:r>
    </w:p>
    <w:p w:rsidR="00631853" w:rsidRPr="00631853" w:rsidRDefault="004F28F6" w:rsidP="0063185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52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5.1. Виды разрешенного использования земельных участков и объектов капитального строительства зоны П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_Toc9206752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3</w:t>
      </w:r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53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5.1.1. Основные виды разрешенного использования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_Toc9206753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3</w:t>
      </w:r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54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5.1.2. Вспомогательные виды разрешенного использования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_Toc9206754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3</w:t>
      </w:r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55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5.1.3. Условно разрешенные виды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_Toc9206755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3</w:t>
      </w:r>
    </w:p>
    <w:p w:rsidR="00631853" w:rsidRPr="00631853" w:rsidRDefault="004F28F6" w:rsidP="0063185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56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5.2. Предельные размеры земельных участков и предельные параметры разрешенного строительства, реконструкции объектов капитального строительства зоны П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_Toc9206756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3</w:t>
      </w:r>
    </w:p>
    <w:p w:rsidR="00631853" w:rsidRPr="00631853" w:rsidRDefault="00631853" w:rsidP="0063185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</w:p>
    <w:p w:rsidR="00631853" w:rsidRPr="00631853" w:rsidRDefault="004F28F6" w:rsidP="00631853">
      <w:pPr>
        <w:pStyle w:val="12"/>
        <w:spacing w:line="240" w:lineRule="auto"/>
        <w:jc w:val="both"/>
        <w:rPr>
          <w:rFonts w:ascii="Times New Roman" w:hAnsi="Times New Roman"/>
          <w:sz w:val="24"/>
          <w:szCs w:val="24"/>
        </w:rPr>
      </w:pPr>
      <w:hyperlink w:anchor="_Toc9206763" w:history="1">
        <w:r w:rsidR="00631853" w:rsidRPr="00631853">
          <w:rPr>
            <w:rStyle w:val="ae"/>
            <w:rFonts w:ascii="Times New Roman" w:hAnsi="Times New Roman"/>
            <w:sz w:val="24"/>
            <w:szCs w:val="24"/>
          </w:rPr>
          <w:t>6. Зона рекреационного назначения (Р)</w:t>
        </w:r>
        <w:r w:rsidR="00631853" w:rsidRPr="00631853">
          <w:rPr>
            <w:rStyle w:val="ae"/>
            <w:rFonts w:ascii="Times New Roman" w:hAnsi="Times New Roman"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instrText xml:space="preserve"> PAGEREF _Toc9206763 \h </w:instrTex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sz w:val="24"/>
          <w:szCs w:val="24"/>
        </w:rPr>
        <w:t>4</w:t>
      </w:r>
    </w:p>
    <w:p w:rsidR="00631853" w:rsidRPr="00631853" w:rsidRDefault="004F28F6" w:rsidP="0063185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64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6.1 Виды разрешенного использования земельных участков и объектов капитального строительства зоны Р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_Toc9206764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4</w:t>
      </w:r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65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6.1.1 Основные виды разрешенного использования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_Toc9206765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4</w:t>
      </w:r>
    </w:p>
    <w:p w:rsidR="00631853" w:rsidRPr="00631853" w:rsidRDefault="004F28F6" w:rsidP="00631853">
      <w:pPr>
        <w:pStyle w:val="3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66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6.1.2 Вспомогательные виды разрешенного использования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_Toc9206766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4</w:t>
      </w:r>
    </w:p>
    <w:p w:rsidR="00631853" w:rsidRPr="00631853" w:rsidRDefault="004F28F6" w:rsidP="00631853">
      <w:pPr>
        <w:pStyle w:val="2"/>
        <w:tabs>
          <w:tab w:val="right" w:leader="dot" w:pos="9345"/>
        </w:tabs>
        <w:spacing w:line="240" w:lineRule="auto"/>
        <w:jc w:val="both"/>
        <w:rPr>
          <w:rFonts w:ascii="Times New Roman" w:hAnsi="Times New Roman"/>
          <w:noProof/>
          <w:sz w:val="24"/>
          <w:szCs w:val="24"/>
        </w:rPr>
      </w:pPr>
      <w:hyperlink w:anchor="_Toc9206767" w:history="1">
        <w:r w:rsidR="00631853" w:rsidRPr="00631853">
          <w:rPr>
            <w:rStyle w:val="ae"/>
            <w:rFonts w:ascii="Times New Roman" w:hAnsi="Times New Roman"/>
            <w:bCs/>
            <w:noProof/>
            <w:sz w:val="24"/>
            <w:szCs w:val="24"/>
          </w:rPr>
          <w:t>6.2 Предельные размеры земельных участков и предельные параметры разрешенного строительства, реконструкции объектов капитального строительства зоны Р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_Toc9206767 \h </w:instrTex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t>1</w:t>
        </w:r>
        <w:r w:rsidR="00631853" w:rsidRPr="00631853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  <w:r w:rsidR="00631853" w:rsidRPr="00631853">
        <w:rPr>
          <w:rFonts w:ascii="Times New Roman" w:hAnsi="Times New Roman"/>
          <w:noProof/>
          <w:sz w:val="24"/>
          <w:szCs w:val="24"/>
        </w:rPr>
        <w:t>4</w:t>
      </w:r>
    </w:p>
    <w:p w:rsidR="00631853" w:rsidRPr="00631853" w:rsidRDefault="00631853" w:rsidP="00631853">
      <w:pPr>
        <w:jc w:val="both"/>
        <w:rPr>
          <w:noProof/>
          <w:sz w:val="24"/>
          <w:szCs w:val="24"/>
        </w:rPr>
      </w:pPr>
    </w:p>
    <w:p w:rsidR="00631853" w:rsidRPr="00631853" w:rsidRDefault="00631853" w:rsidP="00631853">
      <w:pPr>
        <w:jc w:val="both"/>
        <w:rPr>
          <w:b/>
          <w:noProof/>
          <w:sz w:val="24"/>
          <w:szCs w:val="24"/>
        </w:rPr>
      </w:pPr>
      <w:r w:rsidRPr="00631853">
        <w:rPr>
          <w:b/>
          <w:noProof/>
          <w:sz w:val="24"/>
          <w:szCs w:val="24"/>
        </w:rPr>
        <w:t>7. Зона специального назначения (К)</w:t>
      </w:r>
      <w:r w:rsidRPr="00631853">
        <w:rPr>
          <w:b/>
          <w:noProof/>
          <w:sz w:val="24"/>
          <w:szCs w:val="24"/>
        </w:rPr>
        <w:tab/>
      </w:r>
      <w:r w:rsidRPr="00631853">
        <w:rPr>
          <w:b/>
          <w:noProof/>
          <w:sz w:val="24"/>
          <w:szCs w:val="24"/>
        </w:rPr>
        <w:tab/>
      </w:r>
      <w:r w:rsidRPr="00631853">
        <w:rPr>
          <w:b/>
          <w:noProof/>
          <w:sz w:val="24"/>
          <w:szCs w:val="24"/>
        </w:rPr>
        <w:tab/>
      </w:r>
      <w:r w:rsidRPr="00631853">
        <w:rPr>
          <w:b/>
          <w:noProof/>
          <w:sz w:val="24"/>
          <w:szCs w:val="24"/>
        </w:rPr>
        <w:tab/>
      </w:r>
      <w:r w:rsidRPr="00631853">
        <w:rPr>
          <w:b/>
          <w:noProof/>
          <w:sz w:val="24"/>
          <w:szCs w:val="24"/>
        </w:rPr>
        <w:tab/>
      </w:r>
      <w:r w:rsidRPr="00631853">
        <w:rPr>
          <w:b/>
          <w:noProof/>
          <w:sz w:val="24"/>
          <w:szCs w:val="24"/>
        </w:rPr>
        <w:tab/>
      </w:r>
      <w:r w:rsidRPr="00631853">
        <w:rPr>
          <w:b/>
          <w:noProof/>
          <w:sz w:val="24"/>
          <w:szCs w:val="24"/>
        </w:rPr>
        <w:tab/>
      </w:r>
      <w:r w:rsidRPr="00631853">
        <w:rPr>
          <w:b/>
          <w:noProof/>
          <w:sz w:val="24"/>
          <w:szCs w:val="24"/>
        </w:rPr>
        <w:tab/>
        <w:t>15</w:t>
      </w:r>
    </w:p>
    <w:p w:rsidR="00631853" w:rsidRPr="00631853" w:rsidRDefault="00631853" w:rsidP="00631853">
      <w:pPr>
        <w:jc w:val="both"/>
        <w:rPr>
          <w:noProof/>
          <w:sz w:val="24"/>
          <w:szCs w:val="24"/>
        </w:rPr>
      </w:pPr>
      <w:r w:rsidRPr="00631853">
        <w:rPr>
          <w:noProof/>
          <w:sz w:val="24"/>
          <w:szCs w:val="24"/>
        </w:rPr>
        <w:t>7.1 Виды разрешенного использования земельных участков и объектов капитального строительства зоны К-1</w:t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  <w:t>15</w:t>
      </w:r>
    </w:p>
    <w:p w:rsidR="00631853" w:rsidRPr="00631853" w:rsidRDefault="00631853" w:rsidP="00631853">
      <w:pPr>
        <w:jc w:val="both"/>
        <w:rPr>
          <w:noProof/>
          <w:sz w:val="24"/>
          <w:szCs w:val="24"/>
        </w:rPr>
      </w:pPr>
      <w:r w:rsidRPr="00631853">
        <w:rPr>
          <w:noProof/>
          <w:sz w:val="24"/>
          <w:szCs w:val="24"/>
        </w:rPr>
        <w:t>7.1.1 Основные виды разрешенного использования</w:t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  <w:t>15</w:t>
      </w:r>
    </w:p>
    <w:p w:rsidR="00631853" w:rsidRPr="00631853" w:rsidRDefault="00631853" w:rsidP="00631853">
      <w:pPr>
        <w:jc w:val="both"/>
        <w:rPr>
          <w:noProof/>
          <w:sz w:val="24"/>
          <w:szCs w:val="24"/>
        </w:rPr>
      </w:pPr>
      <w:r w:rsidRPr="00631853">
        <w:rPr>
          <w:noProof/>
          <w:sz w:val="24"/>
          <w:szCs w:val="24"/>
        </w:rPr>
        <w:t>7.1.2 Вспомогательные виды разрешенного использования</w:t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  <w:t>15</w:t>
      </w:r>
    </w:p>
    <w:p w:rsidR="00631853" w:rsidRPr="00631853" w:rsidRDefault="00631853" w:rsidP="00631853">
      <w:pPr>
        <w:jc w:val="both"/>
        <w:rPr>
          <w:noProof/>
          <w:sz w:val="24"/>
          <w:szCs w:val="24"/>
        </w:rPr>
      </w:pPr>
      <w:r w:rsidRPr="00631853">
        <w:rPr>
          <w:noProof/>
          <w:sz w:val="24"/>
          <w:szCs w:val="24"/>
        </w:rPr>
        <w:t>7.2 Предельные размеры земельных участков и предельные параметры разрешенного строительства, реконструкции объектов капитального строительства зоны К-1</w:t>
      </w:r>
      <w:r w:rsidRPr="00631853">
        <w:rPr>
          <w:noProof/>
          <w:sz w:val="24"/>
          <w:szCs w:val="24"/>
        </w:rPr>
        <w:tab/>
      </w:r>
      <w:r w:rsidRPr="00631853">
        <w:rPr>
          <w:noProof/>
          <w:sz w:val="24"/>
          <w:szCs w:val="24"/>
        </w:rPr>
        <w:tab/>
        <w:t>15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bCs/>
          <w:sz w:val="24"/>
          <w:szCs w:val="24"/>
        </w:rPr>
        <w:fldChar w:fldCharType="end"/>
      </w:r>
    </w:p>
    <w:p w:rsidR="00631853" w:rsidRPr="00631853" w:rsidRDefault="00631853" w:rsidP="00631853">
      <w:pPr>
        <w:jc w:val="both"/>
        <w:rPr>
          <w:noProof/>
          <w:sz w:val="24"/>
          <w:szCs w:val="24"/>
        </w:rPr>
      </w:pPr>
      <w:r w:rsidRPr="00631853">
        <w:rPr>
          <w:b/>
          <w:bCs/>
          <w:sz w:val="24"/>
          <w:szCs w:val="24"/>
        </w:rPr>
        <w:fldChar w:fldCharType="begin"/>
      </w:r>
      <w:r w:rsidRPr="00631853">
        <w:rPr>
          <w:b/>
          <w:bCs/>
          <w:sz w:val="24"/>
          <w:szCs w:val="24"/>
        </w:rPr>
        <w:instrText xml:space="preserve"> TOC \o "1-3" \h \z \u </w:instrText>
      </w:r>
      <w:r w:rsidRPr="00631853">
        <w:rPr>
          <w:b/>
          <w:bCs/>
          <w:sz w:val="24"/>
          <w:szCs w:val="24"/>
        </w:rPr>
        <w:fldChar w:fldCharType="separate"/>
      </w:r>
    </w:p>
    <w:p w:rsidR="00631853" w:rsidRPr="00631853" w:rsidRDefault="00631853" w:rsidP="00631853">
      <w:pPr>
        <w:jc w:val="both"/>
        <w:rPr>
          <w:b/>
          <w:bCs/>
          <w:sz w:val="24"/>
          <w:szCs w:val="24"/>
        </w:rPr>
      </w:pPr>
      <w:r w:rsidRPr="00631853">
        <w:rPr>
          <w:b/>
          <w:bCs/>
          <w:sz w:val="24"/>
          <w:szCs w:val="24"/>
        </w:rPr>
        <w:fldChar w:fldCharType="end"/>
      </w:r>
    </w:p>
    <w:p w:rsidR="00631853" w:rsidRPr="00631853" w:rsidRDefault="00631853" w:rsidP="00631853">
      <w:pPr>
        <w:jc w:val="both"/>
        <w:rPr>
          <w:b/>
          <w:bCs/>
          <w:sz w:val="24"/>
          <w:szCs w:val="24"/>
        </w:rPr>
      </w:pPr>
      <w:r w:rsidRPr="00631853">
        <w:rPr>
          <w:b/>
          <w:bCs/>
          <w:sz w:val="24"/>
          <w:szCs w:val="24"/>
        </w:rPr>
        <w:br w:type="page"/>
      </w:r>
    </w:p>
    <w:p w:rsidR="00631853" w:rsidRPr="00631853" w:rsidRDefault="00631853" w:rsidP="00631853">
      <w:pPr>
        <w:pStyle w:val="Default"/>
        <w:jc w:val="both"/>
        <w:outlineLvl w:val="0"/>
        <w:rPr>
          <w:color w:val="auto"/>
        </w:rPr>
      </w:pPr>
      <w:bookmarkStart w:id="38" w:name="_Toc9206726"/>
      <w:r w:rsidRPr="00631853">
        <w:rPr>
          <w:b/>
          <w:bCs/>
          <w:color w:val="auto"/>
        </w:rPr>
        <w:t>РАЗДЕЛ 3. ГРАДОСТРОИТЕЛЬНЫЕ РЕГЛАМЕНТЫ</w:t>
      </w:r>
      <w:bookmarkEnd w:id="38"/>
      <w:r w:rsidRPr="00631853">
        <w:rPr>
          <w:b/>
          <w:bCs/>
          <w:color w:val="auto"/>
        </w:rPr>
        <w:t xml:space="preserve"> </w:t>
      </w:r>
    </w:p>
    <w:p w:rsidR="00631853" w:rsidRPr="00631853" w:rsidRDefault="00631853" w:rsidP="00631853">
      <w:pPr>
        <w:pStyle w:val="Default"/>
        <w:jc w:val="both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numPr>
          <w:ilvl w:val="0"/>
          <w:numId w:val="5"/>
        </w:numPr>
        <w:jc w:val="both"/>
        <w:outlineLvl w:val="0"/>
        <w:rPr>
          <w:color w:val="auto"/>
        </w:rPr>
      </w:pPr>
      <w:bookmarkStart w:id="39" w:name="_Toc9206727"/>
      <w:r w:rsidRPr="00631853">
        <w:rPr>
          <w:b/>
          <w:bCs/>
          <w:color w:val="auto"/>
        </w:rPr>
        <w:t>Перечень территориальных зон, выделенных на карте градостроительного зонирования</w:t>
      </w:r>
      <w:bookmarkEnd w:id="39"/>
      <w:r w:rsidRPr="00631853">
        <w:rPr>
          <w:b/>
          <w:bCs/>
          <w:color w:val="auto"/>
        </w:rPr>
        <w:t xml:space="preserve"> </w:t>
      </w: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tbl>
      <w:tblPr>
        <w:tblpPr w:leftFromText="180" w:rightFromText="180" w:vertAnchor="text" w:tblpX="61" w:tblpY="2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30"/>
        <w:gridCol w:w="6917"/>
      </w:tblGrid>
      <w:tr w:rsidR="00631853" w:rsidRPr="00631853" w:rsidTr="0020664C">
        <w:trPr>
          <w:trHeight w:val="675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Обозначение территориальной зоны</w:t>
            </w: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Наименование территориальной зоны</w:t>
            </w:r>
          </w:p>
        </w:tc>
      </w:tr>
      <w:tr w:rsidR="00631853" w:rsidRPr="00631853" w:rsidTr="0020664C">
        <w:trPr>
          <w:trHeight w:val="330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1</w:t>
            </w: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2</w:t>
            </w:r>
          </w:p>
        </w:tc>
      </w:tr>
      <w:tr w:rsidR="00631853" w:rsidRPr="00631853" w:rsidTr="0020664C">
        <w:trPr>
          <w:trHeight w:val="250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</w:tr>
      <w:tr w:rsidR="00631853" w:rsidRPr="00631853" w:rsidTr="0020664C">
        <w:trPr>
          <w:trHeight w:val="495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Ж</w:t>
            </w: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Жилая зона</w:t>
            </w:r>
          </w:p>
        </w:tc>
      </w:tr>
      <w:tr w:rsidR="00631853" w:rsidRPr="00631853" w:rsidTr="0020664C">
        <w:trPr>
          <w:trHeight w:val="248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</w:tr>
      <w:tr w:rsidR="00631853" w:rsidRPr="00631853" w:rsidTr="0020664C">
        <w:trPr>
          <w:trHeight w:val="248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ОДЗ</w:t>
            </w: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 xml:space="preserve">Зона общественно-делового значения </w:t>
            </w:r>
          </w:p>
        </w:tc>
      </w:tr>
      <w:tr w:rsidR="00631853" w:rsidRPr="00631853" w:rsidTr="0020664C">
        <w:trPr>
          <w:trHeight w:val="248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</w:tr>
      <w:tr w:rsidR="00631853" w:rsidRPr="00631853" w:rsidTr="0020664C">
        <w:trPr>
          <w:trHeight w:val="540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Сх</w:t>
            </w: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Зона сельскохозяйственного использования</w:t>
            </w:r>
          </w:p>
        </w:tc>
      </w:tr>
      <w:tr w:rsidR="00631853" w:rsidRPr="00631853" w:rsidTr="0020664C">
        <w:trPr>
          <w:trHeight w:val="315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</w:tr>
      <w:tr w:rsidR="00631853" w:rsidRPr="00631853" w:rsidTr="0020664C">
        <w:trPr>
          <w:trHeight w:val="561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П</w:t>
            </w: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Зона производственного использования</w:t>
            </w:r>
          </w:p>
        </w:tc>
      </w:tr>
      <w:tr w:rsidR="00631853" w:rsidRPr="00631853" w:rsidTr="0020664C">
        <w:trPr>
          <w:trHeight w:val="286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</w:tr>
      <w:tr w:rsidR="00631853" w:rsidRPr="00631853" w:rsidTr="0020664C">
        <w:trPr>
          <w:trHeight w:val="450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Р</w:t>
            </w: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Зона рекреационного использования</w:t>
            </w:r>
          </w:p>
        </w:tc>
      </w:tr>
      <w:tr w:rsidR="00631853" w:rsidRPr="00631853" w:rsidTr="0020664C">
        <w:trPr>
          <w:trHeight w:val="227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</w:tr>
      <w:tr w:rsidR="00631853" w:rsidRPr="00631853" w:rsidTr="0020664C">
        <w:trPr>
          <w:trHeight w:val="225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</w:p>
        </w:tc>
      </w:tr>
      <w:tr w:rsidR="00631853" w:rsidRPr="00631853" w:rsidTr="0020664C">
        <w:trPr>
          <w:trHeight w:val="703"/>
        </w:trPr>
        <w:tc>
          <w:tcPr>
            <w:tcW w:w="2830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К</w:t>
            </w:r>
          </w:p>
        </w:tc>
        <w:tc>
          <w:tcPr>
            <w:tcW w:w="6917" w:type="dxa"/>
          </w:tcPr>
          <w:p w:rsidR="00631853" w:rsidRPr="00631853" w:rsidRDefault="00631853" w:rsidP="00631853">
            <w:pPr>
              <w:pStyle w:val="Default"/>
              <w:jc w:val="both"/>
              <w:rPr>
                <w:b/>
                <w:bCs/>
                <w:color w:val="auto"/>
              </w:rPr>
            </w:pPr>
            <w:r w:rsidRPr="00631853">
              <w:rPr>
                <w:b/>
                <w:bCs/>
                <w:color w:val="auto"/>
              </w:rPr>
              <w:t>Зона специального назначения</w:t>
            </w:r>
          </w:p>
        </w:tc>
      </w:tr>
    </w:tbl>
    <w:p w:rsidR="00631853" w:rsidRPr="00631853" w:rsidRDefault="00631853" w:rsidP="00631853">
      <w:pPr>
        <w:pStyle w:val="Default"/>
        <w:jc w:val="both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rPr>
          <w:b/>
          <w:bCs/>
          <w:color w:val="auto"/>
        </w:rPr>
      </w:pPr>
    </w:p>
    <w:p w:rsidR="00631853" w:rsidRPr="00631853" w:rsidRDefault="00631853" w:rsidP="00631853">
      <w:pPr>
        <w:jc w:val="both"/>
        <w:rPr>
          <w:b/>
          <w:bCs/>
          <w:sz w:val="24"/>
          <w:szCs w:val="24"/>
        </w:rPr>
      </w:pPr>
    </w:p>
    <w:p w:rsidR="00631853" w:rsidRPr="00631853" w:rsidRDefault="00631853" w:rsidP="00631853">
      <w:pPr>
        <w:jc w:val="both"/>
        <w:rPr>
          <w:b/>
          <w:bCs/>
          <w:sz w:val="24"/>
          <w:szCs w:val="24"/>
        </w:rPr>
      </w:pPr>
      <w:r w:rsidRPr="00631853">
        <w:rPr>
          <w:b/>
          <w:bCs/>
          <w:sz w:val="24"/>
          <w:szCs w:val="24"/>
        </w:rPr>
        <w:br w:type="page"/>
      </w:r>
    </w:p>
    <w:p w:rsidR="00631853" w:rsidRPr="00631853" w:rsidRDefault="00631853" w:rsidP="00631853">
      <w:pPr>
        <w:pStyle w:val="Default"/>
        <w:jc w:val="both"/>
        <w:outlineLvl w:val="0"/>
        <w:rPr>
          <w:color w:val="auto"/>
        </w:rPr>
      </w:pPr>
      <w:bookmarkStart w:id="40" w:name="_Toc9206728"/>
      <w:bookmarkStart w:id="41" w:name="_Toc9206734"/>
      <w:r w:rsidRPr="00631853">
        <w:rPr>
          <w:b/>
          <w:bCs/>
          <w:color w:val="auto"/>
        </w:rPr>
        <w:t>2. Жилая зона (Ж)</w:t>
      </w:r>
      <w:bookmarkEnd w:id="40"/>
    </w:p>
    <w:p w:rsidR="00631853" w:rsidRPr="00631853" w:rsidRDefault="00631853" w:rsidP="00631853">
      <w:pPr>
        <w:pStyle w:val="Default"/>
        <w:jc w:val="both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  <w:bookmarkStart w:id="42" w:name="_Toc9206729"/>
      <w:r w:rsidRPr="00631853">
        <w:rPr>
          <w:b/>
          <w:bCs/>
          <w:color w:val="auto"/>
        </w:rPr>
        <w:t>2.1. Виды разрешенного использования земельных участков и объектов капитального строительства зоны Ж</w:t>
      </w:r>
      <w:bookmarkEnd w:id="42"/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  <w:bookmarkStart w:id="43" w:name="_Toc9206730"/>
      <w:r w:rsidRPr="00631853">
        <w:rPr>
          <w:b/>
          <w:bCs/>
          <w:color w:val="auto"/>
        </w:rPr>
        <w:t>2.1.1. Основные виды разрешенного использования</w:t>
      </w:r>
      <w:bookmarkEnd w:id="43"/>
      <w:r w:rsidRPr="00631853">
        <w:rPr>
          <w:b/>
          <w:bCs/>
          <w:color w:val="auto"/>
        </w:rPr>
        <w:t xml:space="preserve"> 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60"/>
        <w:gridCol w:w="6580"/>
        <w:gridCol w:w="2407"/>
      </w:tblGrid>
      <w:tr w:rsidR="00631853" w:rsidRPr="00631853" w:rsidTr="0020664C">
        <w:trPr>
          <w:trHeight w:val="315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Для индивидуального жилищного строительства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Малоэтажная многоквартирная жилая застройка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2.1.1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1.3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Для ведения личного подсобного хозяйства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1.4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Блокированная жилая застройка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2.3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1.5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Среднеэтажная жилая застройка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2.5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1.6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Обслуживание жилой застройки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2.7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1.7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Хранение автотранспорта до 50 кв.м.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2.7.1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1.8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1.9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 xml:space="preserve">Социальное обслуживание 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1.10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 xml:space="preserve">Бытовое обслуживание 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3.3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Здравоохранение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3.4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Образование и просвещение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3.5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1.13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Объекты культурно-досуговой деятельности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3.6.1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1.14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Парки культуры и отдыха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3.6.2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1.15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 xml:space="preserve">Религиозное использование 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3.7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1.16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Рынки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4.3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1.17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Магазины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4.4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1.18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 xml:space="preserve">Ремонт автомобилей 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4.9.1.4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1.19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Отдых(рекреация)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5.0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1.20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Земельные участки (территория) общего пользования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12.0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 xml:space="preserve">Запас 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12.3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Земельные участки общего назначения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13.0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1.23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Ведение садоводства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13.2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  <w:bookmarkStart w:id="44" w:name="_Toc9206731"/>
      <w:r w:rsidRPr="00631853">
        <w:rPr>
          <w:b/>
          <w:bCs/>
          <w:color w:val="auto"/>
        </w:rPr>
        <w:t>2.1.2. Условно разрешенное  использования</w:t>
      </w:r>
      <w:bookmarkEnd w:id="44"/>
      <w:r w:rsidRPr="00631853">
        <w:rPr>
          <w:b/>
          <w:bCs/>
          <w:color w:val="auto"/>
        </w:rPr>
        <w:t xml:space="preserve"> </w:t>
      </w: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tbl>
      <w:tblPr>
        <w:tblpPr w:leftFromText="180" w:rightFromText="180" w:vertAnchor="text" w:tblpY="1"/>
        <w:tblOverlap w:val="never"/>
        <w:tblW w:w="9747" w:type="dxa"/>
        <w:tblLook w:val="04A0" w:firstRow="1" w:lastRow="0" w:firstColumn="1" w:lastColumn="0" w:noHBand="0" w:noVBand="1"/>
      </w:tblPr>
      <w:tblGrid>
        <w:gridCol w:w="760"/>
        <w:gridCol w:w="6580"/>
        <w:gridCol w:w="2407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Передвижное жилье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2.4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Многоэтажная жилая застройка (высотная застройки)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2.6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2.3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Хранение автотранспорта</w:t>
            </w:r>
            <w:r w:rsidRPr="00631853">
              <w:rPr>
                <w:color w:val="2D2D2D"/>
                <w:sz w:val="24"/>
                <w:szCs w:val="24"/>
              </w:rPr>
              <w:tab/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2.7.1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2.4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left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 xml:space="preserve">Приюты для животных 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3.10.2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2.5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left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Объекты торговли (торговые центры, торгово-развлекательные центры (комплексы)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2.6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left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Развлекательные мероприятия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4.8.1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2.7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left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Служебные гаражи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4.9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2.8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left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Объекты придорожного сервиса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4.9.1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lastRenderedPageBreak/>
              <w:t>2.9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left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Автомобильные мойки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4.9.1.3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2.10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left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Пищевая промышленность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6.4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2.11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left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Гидротехнические сооружения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11.3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6580" w:type="dxa"/>
            <w:tcBorders>
              <w:top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left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407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</w:tbl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  <w:r w:rsidRPr="00631853">
        <w:rPr>
          <w:b/>
          <w:bCs/>
          <w:color w:val="auto"/>
        </w:rPr>
        <w:br w:type="textWrapping" w:clear="all"/>
      </w:r>
    </w:p>
    <w:p w:rsidR="00631853" w:rsidRPr="00631853" w:rsidRDefault="00631853" w:rsidP="00631853">
      <w:pPr>
        <w:jc w:val="both"/>
        <w:rPr>
          <w:b/>
          <w:bCs/>
          <w:sz w:val="24"/>
          <w:szCs w:val="24"/>
        </w:rPr>
      </w:pPr>
      <w:bookmarkStart w:id="45" w:name="_Toc9206732"/>
      <w:r w:rsidRPr="00631853">
        <w:rPr>
          <w:b/>
          <w:bCs/>
          <w:sz w:val="24"/>
          <w:szCs w:val="24"/>
        </w:rPr>
        <w:t xml:space="preserve">1.3. </w:t>
      </w:r>
      <w:bookmarkEnd w:id="45"/>
      <w:r w:rsidRPr="00631853">
        <w:rPr>
          <w:b/>
          <w:bCs/>
          <w:sz w:val="24"/>
          <w:szCs w:val="24"/>
        </w:rPr>
        <w:t xml:space="preserve">Вспомогательные виды 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60"/>
        <w:gridCol w:w="6580"/>
        <w:gridCol w:w="2407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3.1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ind w:firstLine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Культурное развитие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3.6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3.2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ind w:firstLine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Общественное питание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4.6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3.3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ind w:firstLine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Амбулаторное ветеринарное обслуживание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3.10.1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3.4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ind w:firstLine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Деловое управление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4.1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3.5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ind w:firstLine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Рынки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4.3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3.6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ind w:firstLine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Банковская и страховая деятельность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4.5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3.7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ind w:firstLine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Выставочно-ярмарочная деятельность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4.10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3.8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ind w:firstLine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Отдых (рекреация)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5.0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3.9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ind w:firstLine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Спорт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5.1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3.10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ind w:firstLine="233"/>
              <w:jc w:val="both"/>
              <w:outlineLvl w:val="0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Связь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31853" w:rsidRPr="00631853" w:rsidRDefault="00631853" w:rsidP="00631853">
            <w:pPr>
              <w:jc w:val="both"/>
              <w:rPr>
                <w:bCs/>
                <w:color w:val="000000"/>
                <w:sz w:val="24"/>
                <w:szCs w:val="24"/>
              </w:rPr>
            </w:pPr>
            <w:r w:rsidRPr="00631853">
              <w:rPr>
                <w:bCs/>
                <w:color w:val="000000"/>
                <w:sz w:val="24"/>
                <w:szCs w:val="24"/>
              </w:rPr>
              <w:t>6.8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Обеспечение спортивно-зрелищных мероприятий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5.1.1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 xml:space="preserve">Объекты 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3.13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Стоянки транспорта общего пользования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7.2.3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  <w:bookmarkStart w:id="46" w:name="_Toc9206733"/>
      <w:r w:rsidRPr="00631853">
        <w:rPr>
          <w:b/>
          <w:bCs/>
          <w:color w:val="auto"/>
        </w:rPr>
        <w:t>2.2. Предельные размеры земельных участков и предельные параметры разрешенного строительства, реконструкции объектов капитального строительства зоны Ж</w:t>
      </w:r>
      <w:bookmarkEnd w:id="46"/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tbl>
      <w:tblPr>
        <w:tblW w:w="9637" w:type="dxa"/>
        <w:tblInd w:w="110" w:type="dxa"/>
        <w:tblLayout w:type="fixed"/>
        <w:tblCellMar>
          <w:top w:w="57" w:type="dxa"/>
          <w:bottom w:w="57" w:type="dxa"/>
        </w:tblCellMar>
        <w:tblLook w:val="0000" w:firstRow="0" w:lastRow="0" w:firstColumn="0" w:lastColumn="0" w:noHBand="0" w:noVBand="0"/>
      </w:tblPr>
      <w:tblGrid>
        <w:gridCol w:w="5130"/>
        <w:gridCol w:w="1843"/>
        <w:gridCol w:w="2664"/>
      </w:tblGrid>
      <w:tr w:rsidR="00631853" w:rsidRPr="00631853" w:rsidTr="0020664C"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Показатели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Параметры</w:t>
            </w: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Обоснование</w:t>
            </w:r>
          </w:p>
        </w:tc>
      </w:tr>
      <w:tr w:rsidR="00631853" w:rsidRPr="00631853" w:rsidTr="0020664C">
        <w:trPr>
          <w:trHeight w:hRule="exact" w:val="2936"/>
        </w:trPr>
        <w:tc>
          <w:tcPr>
            <w:tcW w:w="5130" w:type="dxa"/>
            <w:tcBorders>
              <w:left w:val="single" w:sz="4" w:space="0" w:color="000000"/>
              <w:bottom w:val="single" w:sz="4" w:space="0" w:color="000000"/>
            </w:tcBorders>
          </w:tcPr>
          <w:p w:rsidR="00631853" w:rsidRPr="00631853" w:rsidRDefault="00631853" w:rsidP="00631853">
            <w:pPr>
              <w:numPr>
                <w:ilvl w:val="0"/>
                <w:numId w:val="2"/>
              </w:numPr>
              <w:snapToGrid w:val="0"/>
              <w:ind w:right="-1"/>
              <w:contextualSpacing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 xml:space="preserve">Для индивидуальных жилых домов площадь    </w:t>
            </w:r>
          </w:p>
          <w:p w:rsidR="00631853" w:rsidRPr="00631853" w:rsidRDefault="00631853" w:rsidP="00631853">
            <w:pPr>
              <w:snapToGrid w:val="0"/>
              <w:ind w:left="391" w:right="-1"/>
              <w:contextualSpacing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 xml:space="preserve">участка (включая площадь застройки)  </w:t>
            </w:r>
          </w:p>
          <w:p w:rsidR="00631853" w:rsidRPr="00631853" w:rsidRDefault="00631853" w:rsidP="00631853">
            <w:pPr>
              <w:snapToGrid w:val="0"/>
              <w:ind w:left="267" w:right="-1" w:hanging="236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 xml:space="preserve">     -минимальная</w:t>
            </w:r>
          </w:p>
          <w:p w:rsidR="00631853" w:rsidRPr="00631853" w:rsidRDefault="00631853" w:rsidP="00631853">
            <w:pPr>
              <w:tabs>
                <w:tab w:val="left" w:pos="7560"/>
              </w:tabs>
              <w:ind w:left="360" w:hanging="36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 xml:space="preserve">     -максимальная</w:t>
            </w:r>
          </w:p>
          <w:p w:rsidR="00631853" w:rsidRPr="00631853" w:rsidRDefault="00631853" w:rsidP="00631853">
            <w:pPr>
              <w:tabs>
                <w:tab w:val="left" w:pos="7560"/>
              </w:tabs>
              <w:ind w:left="360" w:hanging="36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 xml:space="preserve"> Для блокированных жилых домов (из расчета на одну квартиру) площадь участка (включая площадь застройки) </w:t>
            </w:r>
          </w:p>
          <w:p w:rsidR="00631853" w:rsidRPr="00631853" w:rsidRDefault="00631853" w:rsidP="00631853">
            <w:pPr>
              <w:tabs>
                <w:tab w:val="left" w:pos="7560"/>
              </w:tabs>
              <w:ind w:left="360" w:hanging="36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 xml:space="preserve">     - минимальная</w:t>
            </w:r>
          </w:p>
          <w:p w:rsidR="00631853" w:rsidRPr="00631853" w:rsidRDefault="00631853" w:rsidP="00631853">
            <w:pPr>
              <w:tabs>
                <w:tab w:val="left" w:pos="7560"/>
              </w:tabs>
              <w:ind w:left="360" w:hanging="36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 xml:space="preserve">     - максимальная</w:t>
            </w:r>
          </w:p>
          <w:p w:rsidR="00631853" w:rsidRPr="00631853" w:rsidRDefault="00631853" w:rsidP="00631853">
            <w:pPr>
              <w:tabs>
                <w:tab w:val="left" w:pos="7560"/>
              </w:tabs>
              <w:ind w:left="360" w:hanging="36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 xml:space="preserve"> </w:t>
            </w:r>
          </w:p>
          <w:p w:rsidR="00631853" w:rsidRPr="00631853" w:rsidRDefault="00631853" w:rsidP="00631853">
            <w:pPr>
              <w:tabs>
                <w:tab w:val="left" w:pos="7560"/>
              </w:tabs>
              <w:ind w:left="360" w:hanging="360"/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tabs>
                <w:tab w:val="left" w:pos="7560"/>
              </w:tabs>
              <w:ind w:left="360" w:hanging="360"/>
              <w:jc w:val="both"/>
              <w:rPr>
                <w:color w:val="000000"/>
                <w:sz w:val="24"/>
                <w:szCs w:val="24"/>
                <w:vertAlign w:val="superscript"/>
              </w:rPr>
            </w:pPr>
            <w:r w:rsidRPr="00631853">
              <w:rPr>
                <w:color w:val="000000"/>
                <w:sz w:val="24"/>
                <w:szCs w:val="24"/>
              </w:rPr>
              <w:t>-м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200м2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2500м2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200м2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1500м2</w:t>
            </w:r>
          </w:p>
        </w:tc>
        <w:tc>
          <w:tcPr>
            <w:tcW w:w="26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Приложение В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СП 42.13330.2016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«Градостроительство. Планировка и застройка городских и сельских поселений»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631853" w:rsidRPr="00631853" w:rsidTr="0020664C">
        <w:trPr>
          <w:trHeight w:val="662"/>
        </w:trPr>
        <w:tc>
          <w:tcPr>
            <w:tcW w:w="5130" w:type="dxa"/>
            <w:tcBorders>
              <w:left w:val="single" w:sz="4" w:space="0" w:color="000000"/>
              <w:bottom w:val="single" w:sz="4" w:space="0" w:color="000000"/>
            </w:tcBorders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 Минимальное расстояние от красных линий до строений:</w:t>
            </w:r>
          </w:p>
          <w:p w:rsidR="00631853" w:rsidRPr="00631853" w:rsidRDefault="00631853" w:rsidP="00631853">
            <w:pPr>
              <w:tabs>
                <w:tab w:val="left" w:pos="6480"/>
              </w:tabs>
              <w:suppressAutoHyphens/>
              <w:overflowPunct w:val="0"/>
              <w:autoSpaceDE w:val="0"/>
              <w:jc w:val="both"/>
              <w:textAlignment w:val="baseline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- при существующей застройке</w:t>
            </w:r>
          </w:p>
          <w:p w:rsidR="00631853" w:rsidRPr="00631853" w:rsidRDefault="00631853" w:rsidP="00631853">
            <w:pPr>
              <w:tabs>
                <w:tab w:val="left" w:pos="6480"/>
              </w:tabs>
              <w:ind w:left="720" w:hanging="360"/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tabs>
                <w:tab w:val="left" w:pos="6480"/>
              </w:tabs>
              <w:suppressAutoHyphens/>
              <w:overflowPunct w:val="0"/>
              <w:autoSpaceDE w:val="0"/>
              <w:jc w:val="both"/>
              <w:textAlignment w:val="baseline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tabs>
                <w:tab w:val="left" w:pos="6480"/>
              </w:tabs>
              <w:suppressAutoHyphens/>
              <w:overflowPunct w:val="0"/>
              <w:autoSpaceDE w:val="0"/>
              <w:jc w:val="both"/>
              <w:textAlignment w:val="baseline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tabs>
                <w:tab w:val="left" w:pos="6480"/>
              </w:tabs>
              <w:suppressAutoHyphens/>
              <w:overflowPunct w:val="0"/>
              <w:autoSpaceDE w:val="0"/>
              <w:jc w:val="both"/>
              <w:textAlignment w:val="baseline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при новом строительстве: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отступ от красных линий до строений:</w:t>
            </w:r>
          </w:p>
          <w:p w:rsidR="00631853" w:rsidRPr="00631853" w:rsidRDefault="00631853" w:rsidP="00631853">
            <w:pPr>
              <w:tabs>
                <w:tab w:val="left" w:pos="9621"/>
              </w:tabs>
              <w:suppressAutoHyphens/>
              <w:overflowPunct w:val="0"/>
              <w:autoSpaceDE w:val="0"/>
              <w:jc w:val="both"/>
              <w:textAlignment w:val="baseline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- главных улиц</w:t>
            </w:r>
          </w:p>
          <w:p w:rsidR="00631853" w:rsidRPr="00631853" w:rsidRDefault="00631853" w:rsidP="00631853">
            <w:pPr>
              <w:tabs>
                <w:tab w:val="left" w:pos="9621"/>
              </w:tabs>
              <w:suppressAutoHyphens/>
              <w:overflowPunct w:val="0"/>
              <w:autoSpaceDE w:val="0"/>
              <w:jc w:val="both"/>
              <w:textAlignment w:val="baseline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lastRenderedPageBreak/>
              <w:t xml:space="preserve">- тупиковых улиц и проездов 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Примечание: По красной линии допускается размещение жилых зданий со встроенными в первом этаже или пристроенными помещениями общественного назначения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по сложившейся линии застройки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5 м"/>
              </w:smartTagPr>
              <w:r w:rsidRPr="00631853">
                <w:rPr>
                  <w:color w:val="000000"/>
                  <w:sz w:val="24"/>
                  <w:szCs w:val="24"/>
                </w:rPr>
                <w:t>5 м</w:t>
              </w:r>
            </w:smartTag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lastRenderedPageBreak/>
              <w:t>не менее 3м</w:t>
            </w:r>
          </w:p>
        </w:tc>
        <w:tc>
          <w:tcPr>
            <w:tcW w:w="26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lastRenderedPageBreak/>
              <w:t>СП 42.13330.2016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«Градостроительство. Планировка и застройка городских и сельских поселений»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631853" w:rsidRPr="00631853" w:rsidTr="0020664C">
        <w:trPr>
          <w:trHeight w:val="1089"/>
        </w:trPr>
        <w:tc>
          <w:tcPr>
            <w:tcW w:w="5130" w:type="dxa"/>
            <w:tcBorders>
              <w:left w:val="single" w:sz="4" w:space="0" w:color="000000"/>
              <w:bottom w:val="single" w:sz="4" w:space="0" w:color="000000"/>
            </w:tcBorders>
          </w:tcPr>
          <w:p w:rsidR="00631853" w:rsidRPr="00631853" w:rsidRDefault="00631853" w:rsidP="00631853">
            <w:pPr>
              <w:snapToGrid w:val="0"/>
              <w:jc w:val="both"/>
              <w:rPr>
                <w:sz w:val="24"/>
                <w:szCs w:val="24"/>
                <w:shd w:val="clear" w:color="auto" w:fill="FFFFFF"/>
              </w:rPr>
            </w:pPr>
            <w:r w:rsidRPr="00631853">
              <w:rPr>
                <w:sz w:val="24"/>
                <w:szCs w:val="24"/>
                <w:shd w:val="clear" w:color="auto" w:fill="FFFFFF"/>
              </w:rPr>
              <w:lastRenderedPageBreak/>
              <w:t>3. Со стороны въезда на индивидуальный земельный участок в новой застройке, установка забора производится на расстоянии: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sz w:val="24"/>
                <w:szCs w:val="24"/>
                <w:shd w:val="clear" w:color="auto" w:fill="FFFFFF"/>
              </w:rPr>
            </w:pPr>
            <w:r w:rsidRPr="00631853">
              <w:rPr>
                <w:sz w:val="24"/>
                <w:szCs w:val="24"/>
                <w:shd w:val="clear" w:color="auto" w:fill="FFFFFF"/>
              </w:rPr>
              <w:t>- от красных линий главных улиц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sz w:val="24"/>
                <w:szCs w:val="24"/>
                <w:shd w:val="clear" w:color="auto" w:fill="FFFFFF"/>
              </w:rPr>
            </w:pPr>
            <w:r w:rsidRPr="00631853">
              <w:rPr>
                <w:sz w:val="24"/>
                <w:szCs w:val="24"/>
                <w:shd w:val="clear" w:color="auto" w:fill="FFFFFF"/>
              </w:rPr>
              <w:t>- от красных линий тупиковых улиц и проездов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sz w:val="24"/>
                <w:szCs w:val="24"/>
                <w:shd w:val="clear" w:color="auto" w:fill="FFFFFF"/>
              </w:rPr>
            </w:pPr>
            <w:r w:rsidRPr="00631853">
              <w:rPr>
                <w:sz w:val="24"/>
                <w:szCs w:val="24"/>
                <w:shd w:val="clear" w:color="auto" w:fill="FFFFFF"/>
              </w:rPr>
              <w:t>- между красной линией и забором, должно быть обустроено не менее двух парковочных мест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sz w:val="24"/>
                <w:szCs w:val="24"/>
                <w:shd w:val="clear" w:color="auto" w:fill="FFFFFF"/>
              </w:rPr>
              <w:t>- не допускается использование дорог, обочин и тротуаров в качестве парковочных мест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5 м"/>
              </w:smartTagPr>
              <w:r w:rsidRPr="00631853">
                <w:rPr>
                  <w:color w:val="000000"/>
                  <w:sz w:val="24"/>
                  <w:szCs w:val="24"/>
                </w:rPr>
                <w:t>5 м</w:t>
              </w:r>
            </w:smartTag>
            <w:r w:rsidRPr="00631853">
              <w:rPr>
                <w:color w:val="000000"/>
                <w:sz w:val="24"/>
                <w:szCs w:val="24"/>
              </w:rPr>
              <w:t xml:space="preserve"> 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не менее 3 м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6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631853" w:rsidRPr="00631853" w:rsidTr="0020664C">
        <w:trPr>
          <w:trHeight w:val="2760"/>
        </w:trPr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tcMar>
              <w:top w:w="0" w:type="dxa"/>
              <w:bottom w:w="0" w:type="dxa"/>
            </w:tcMar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 Минимальное расстояние от границ участка до:</w:t>
            </w:r>
          </w:p>
          <w:p w:rsidR="00631853" w:rsidRPr="00631853" w:rsidRDefault="00631853" w:rsidP="00631853">
            <w:pPr>
              <w:numPr>
                <w:ilvl w:val="0"/>
                <w:numId w:val="1"/>
              </w:numPr>
              <w:tabs>
                <w:tab w:val="left" w:pos="7539"/>
              </w:tabs>
              <w:suppressAutoHyphens/>
              <w:overflowPunct w:val="0"/>
              <w:autoSpaceDE w:val="0"/>
              <w:ind w:left="359" w:right="-1" w:hanging="360"/>
              <w:jc w:val="both"/>
              <w:textAlignment w:val="baseline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основного строения</w:t>
            </w:r>
          </w:p>
          <w:p w:rsidR="00631853" w:rsidRPr="00631853" w:rsidRDefault="00631853" w:rsidP="00631853">
            <w:pPr>
              <w:numPr>
                <w:ilvl w:val="0"/>
                <w:numId w:val="1"/>
              </w:numPr>
              <w:tabs>
                <w:tab w:val="left" w:pos="7539"/>
              </w:tabs>
              <w:suppressAutoHyphens/>
              <w:overflowPunct w:val="0"/>
              <w:autoSpaceDE w:val="0"/>
              <w:ind w:left="359" w:right="-1" w:hanging="360"/>
              <w:jc w:val="both"/>
              <w:textAlignment w:val="baseline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постройки для содержания скота и птицы</w:t>
            </w:r>
          </w:p>
          <w:p w:rsidR="00631853" w:rsidRPr="00631853" w:rsidRDefault="00631853" w:rsidP="00631853">
            <w:pPr>
              <w:numPr>
                <w:ilvl w:val="0"/>
                <w:numId w:val="1"/>
              </w:numPr>
              <w:tabs>
                <w:tab w:val="left" w:pos="7539"/>
              </w:tabs>
              <w:suppressAutoHyphens/>
              <w:overflowPunct w:val="0"/>
              <w:autoSpaceDE w:val="0"/>
              <w:ind w:left="359" w:right="-1" w:hanging="360"/>
              <w:jc w:val="both"/>
              <w:textAlignment w:val="baseline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открытые навесы для легковых автомобилей, мотоциклов, велосипедов</w:t>
            </w:r>
          </w:p>
          <w:p w:rsidR="00631853" w:rsidRPr="00631853" w:rsidRDefault="00631853" w:rsidP="00631853">
            <w:pPr>
              <w:numPr>
                <w:ilvl w:val="0"/>
                <w:numId w:val="1"/>
              </w:numPr>
              <w:tabs>
                <w:tab w:val="left" w:pos="7539"/>
              </w:tabs>
              <w:suppressAutoHyphens/>
              <w:overflowPunct w:val="0"/>
              <w:autoSpaceDE w:val="0"/>
              <w:ind w:left="359" w:right="-1" w:hanging="360"/>
              <w:jc w:val="both"/>
              <w:textAlignment w:val="baseline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других построек: бани, гаража, сарая и др.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tcMar>
              <w:top w:w="0" w:type="dxa"/>
              <w:bottom w:w="0" w:type="dxa"/>
            </w:tcMar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 м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8 м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По границе участка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 м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6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bottom w:w="0" w:type="dxa"/>
            </w:tcMar>
          </w:tcPr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СП 42.13330.2016</w:t>
            </w:r>
          </w:p>
          <w:p w:rsidR="00631853" w:rsidRPr="00631853" w:rsidRDefault="00631853" w:rsidP="00631853">
            <w:pPr>
              <w:snapToGrid w:val="0"/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«Градостроительство. Планировка и застройка городских и сельских поселений»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</w:tbl>
    <w:p w:rsidR="00631853" w:rsidRPr="00631853" w:rsidRDefault="00631853" w:rsidP="00631853">
      <w:pPr>
        <w:jc w:val="both"/>
        <w:rPr>
          <w:color w:val="000000"/>
          <w:sz w:val="24"/>
          <w:szCs w:val="24"/>
        </w:rPr>
      </w:pPr>
    </w:p>
    <w:p w:rsidR="00631853" w:rsidRPr="00631853" w:rsidRDefault="00631853" w:rsidP="00631853">
      <w:pPr>
        <w:jc w:val="both"/>
        <w:rPr>
          <w:color w:val="000000"/>
          <w:sz w:val="24"/>
          <w:szCs w:val="24"/>
        </w:rPr>
      </w:pPr>
    </w:p>
    <w:p w:rsidR="00631853" w:rsidRPr="00631853" w:rsidRDefault="00631853" w:rsidP="00631853">
      <w:pPr>
        <w:jc w:val="both"/>
        <w:rPr>
          <w:color w:val="000000"/>
          <w:sz w:val="24"/>
          <w:szCs w:val="24"/>
        </w:rPr>
      </w:pPr>
    </w:p>
    <w:p w:rsidR="00631853" w:rsidRPr="00631853" w:rsidRDefault="00631853" w:rsidP="00631853">
      <w:pPr>
        <w:jc w:val="both"/>
        <w:rPr>
          <w:color w:val="000000"/>
          <w:sz w:val="24"/>
          <w:szCs w:val="24"/>
        </w:rPr>
      </w:pPr>
      <w:r w:rsidRPr="00631853">
        <w:rPr>
          <w:color w:val="000000"/>
          <w:sz w:val="24"/>
          <w:szCs w:val="24"/>
        </w:rPr>
        <w:br w:type="page"/>
      </w:r>
    </w:p>
    <w:p w:rsidR="00631853" w:rsidRPr="00631853" w:rsidRDefault="00631853" w:rsidP="00631853">
      <w:pPr>
        <w:jc w:val="both"/>
        <w:rPr>
          <w:color w:val="000000"/>
          <w:sz w:val="24"/>
          <w:szCs w:val="24"/>
        </w:rPr>
      </w:pPr>
      <w:r w:rsidRPr="00631853">
        <w:rPr>
          <w:color w:val="000000"/>
          <w:sz w:val="24"/>
          <w:szCs w:val="24"/>
        </w:rPr>
        <w:t>Примечания:</w:t>
      </w:r>
    </w:p>
    <w:p w:rsidR="00631853" w:rsidRPr="00631853" w:rsidRDefault="00631853" w:rsidP="00631853">
      <w:pPr>
        <w:jc w:val="both"/>
        <w:rPr>
          <w:color w:val="000000"/>
          <w:sz w:val="24"/>
          <w:szCs w:val="24"/>
        </w:rPr>
      </w:pPr>
      <w:r w:rsidRPr="00631853">
        <w:rPr>
          <w:color w:val="000000"/>
          <w:sz w:val="24"/>
          <w:szCs w:val="24"/>
        </w:rPr>
        <w:t>1. Расстояния измеряются до наружных граней стен строений.</w:t>
      </w:r>
    </w:p>
    <w:p w:rsidR="00631853" w:rsidRPr="00631853" w:rsidRDefault="00631853" w:rsidP="00631853">
      <w:pPr>
        <w:jc w:val="both"/>
        <w:rPr>
          <w:color w:val="000000"/>
          <w:sz w:val="24"/>
          <w:szCs w:val="24"/>
        </w:rPr>
      </w:pPr>
      <w:r w:rsidRPr="00631853">
        <w:rPr>
          <w:color w:val="000000"/>
          <w:sz w:val="24"/>
          <w:szCs w:val="24"/>
        </w:rPr>
        <w:t>2. Допускается блокировка хозяйственных построек на смежных приусадебных участках по взаимному согласию домовладельцев и в случаях, обусловленных историко-культурными охранными сервитутами, а также блокировка хозяйственных построек к основному строению. В данных случаях минимальное расстояние от границ землевладения до строений определяется, исходя из целевого назначения постройки (помещения) со стороны границы соседнего землевладения.</w:t>
      </w:r>
    </w:p>
    <w:p w:rsidR="00631853" w:rsidRPr="00631853" w:rsidRDefault="00631853" w:rsidP="00631853">
      <w:pPr>
        <w:jc w:val="both"/>
        <w:rPr>
          <w:color w:val="000000"/>
          <w:sz w:val="24"/>
          <w:szCs w:val="24"/>
        </w:rPr>
      </w:pPr>
      <w:r w:rsidRPr="00631853">
        <w:rPr>
          <w:color w:val="000000"/>
          <w:sz w:val="24"/>
          <w:szCs w:val="24"/>
        </w:rPr>
        <w:t>3. Коэффициент застройки территории:</w:t>
      </w:r>
    </w:p>
    <w:p w:rsidR="00631853" w:rsidRPr="00631853" w:rsidRDefault="00631853" w:rsidP="00631853">
      <w:pPr>
        <w:tabs>
          <w:tab w:val="left" w:pos="13524"/>
          <w:tab w:val="left" w:pos="18676"/>
        </w:tabs>
        <w:suppressAutoHyphens/>
        <w:overflowPunct w:val="0"/>
        <w:autoSpaceDE w:val="0"/>
        <w:jc w:val="both"/>
        <w:textAlignment w:val="baseline"/>
        <w:rPr>
          <w:color w:val="000000"/>
          <w:sz w:val="24"/>
          <w:szCs w:val="24"/>
        </w:rPr>
      </w:pPr>
      <w:r w:rsidRPr="00631853">
        <w:rPr>
          <w:color w:val="000000"/>
          <w:sz w:val="24"/>
          <w:szCs w:val="24"/>
        </w:rPr>
        <w:t xml:space="preserve"> - для индивидуальных жилых домов </w:t>
      </w:r>
    </w:p>
    <w:p w:rsidR="00631853" w:rsidRPr="00631853" w:rsidRDefault="00631853" w:rsidP="00631853">
      <w:pPr>
        <w:ind w:left="644"/>
        <w:jc w:val="both"/>
        <w:rPr>
          <w:color w:val="000000"/>
          <w:sz w:val="24"/>
          <w:szCs w:val="24"/>
        </w:rPr>
      </w:pPr>
      <w:r w:rsidRPr="00631853">
        <w:rPr>
          <w:color w:val="000000"/>
          <w:sz w:val="24"/>
          <w:szCs w:val="24"/>
        </w:rPr>
        <w:t>при минимальной площади участка 400 м</w:t>
      </w:r>
      <w:r w:rsidRPr="00631853">
        <w:rPr>
          <w:color w:val="000000"/>
          <w:sz w:val="24"/>
          <w:szCs w:val="24"/>
          <w:vertAlign w:val="superscript"/>
        </w:rPr>
        <w:t xml:space="preserve">2 </w:t>
      </w:r>
      <w:r w:rsidRPr="00631853">
        <w:rPr>
          <w:color w:val="000000"/>
          <w:sz w:val="24"/>
          <w:szCs w:val="24"/>
          <w:vertAlign w:val="superscript"/>
        </w:rPr>
        <w:tab/>
      </w:r>
      <w:r w:rsidRPr="00631853">
        <w:rPr>
          <w:color w:val="000000"/>
          <w:sz w:val="24"/>
          <w:szCs w:val="24"/>
          <w:vertAlign w:val="superscript"/>
        </w:rPr>
        <w:tab/>
      </w:r>
      <w:r w:rsidRPr="00631853">
        <w:rPr>
          <w:color w:val="000000"/>
          <w:sz w:val="24"/>
          <w:szCs w:val="24"/>
          <w:vertAlign w:val="superscript"/>
        </w:rPr>
        <w:tab/>
      </w:r>
      <w:r w:rsidRPr="00631853">
        <w:rPr>
          <w:color w:val="000000"/>
          <w:sz w:val="24"/>
          <w:szCs w:val="24"/>
        </w:rPr>
        <w:t>не более 0,4</w:t>
      </w:r>
    </w:p>
    <w:p w:rsidR="00631853" w:rsidRPr="00631853" w:rsidRDefault="00631853" w:rsidP="00631853">
      <w:pPr>
        <w:tabs>
          <w:tab w:val="left" w:pos="10948"/>
        </w:tabs>
        <w:suppressAutoHyphens/>
        <w:overflowPunct w:val="0"/>
        <w:autoSpaceDE w:val="0"/>
        <w:jc w:val="both"/>
        <w:textAlignment w:val="baseline"/>
        <w:rPr>
          <w:color w:val="000000"/>
          <w:sz w:val="24"/>
          <w:szCs w:val="24"/>
        </w:rPr>
      </w:pPr>
      <w:r w:rsidRPr="00631853">
        <w:rPr>
          <w:color w:val="000000"/>
          <w:sz w:val="24"/>
          <w:szCs w:val="24"/>
        </w:rPr>
        <w:t xml:space="preserve">-для блокированных жилых домов – на 1 квартиру – при </w:t>
      </w:r>
    </w:p>
    <w:p w:rsidR="00631853" w:rsidRPr="00631853" w:rsidRDefault="00631853" w:rsidP="00631853">
      <w:pPr>
        <w:ind w:left="644"/>
        <w:jc w:val="both"/>
        <w:rPr>
          <w:color w:val="000000"/>
          <w:sz w:val="24"/>
          <w:szCs w:val="24"/>
        </w:rPr>
      </w:pPr>
      <w:r w:rsidRPr="00631853">
        <w:rPr>
          <w:color w:val="000000"/>
          <w:sz w:val="24"/>
          <w:szCs w:val="24"/>
        </w:rPr>
        <w:t>минимальной площади участка 200 м</w:t>
      </w:r>
      <w:r w:rsidRPr="00631853">
        <w:rPr>
          <w:color w:val="000000"/>
          <w:sz w:val="24"/>
          <w:szCs w:val="24"/>
          <w:vertAlign w:val="superscript"/>
        </w:rPr>
        <w:t>2</w:t>
      </w:r>
      <w:r w:rsidRPr="00631853">
        <w:rPr>
          <w:color w:val="000000"/>
          <w:sz w:val="24"/>
          <w:szCs w:val="24"/>
        </w:rPr>
        <w:tab/>
      </w:r>
      <w:r w:rsidRPr="00631853">
        <w:rPr>
          <w:color w:val="000000"/>
          <w:sz w:val="24"/>
          <w:szCs w:val="24"/>
        </w:rPr>
        <w:tab/>
      </w:r>
      <w:r w:rsidRPr="00631853">
        <w:rPr>
          <w:color w:val="000000"/>
          <w:sz w:val="24"/>
          <w:szCs w:val="24"/>
        </w:rPr>
        <w:tab/>
        <w:t xml:space="preserve">            не более 0,6</w:t>
      </w:r>
    </w:p>
    <w:p w:rsidR="00631853" w:rsidRPr="00631853" w:rsidRDefault="00631853" w:rsidP="00631853">
      <w:pPr>
        <w:ind w:left="284" w:hanging="284"/>
        <w:jc w:val="both"/>
        <w:rPr>
          <w:color w:val="000000"/>
          <w:sz w:val="24"/>
          <w:szCs w:val="24"/>
        </w:rPr>
      </w:pPr>
      <w:r w:rsidRPr="00631853">
        <w:rPr>
          <w:color w:val="000000"/>
          <w:sz w:val="24"/>
          <w:szCs w:val="24"/>
        </w:rPr>
        <w:t>4. Требования к ограждению земельных участков:</w:t>
      </w:r>
    </w:p>
    <w:p w:rsidR="00631853" w:rsidRPr="00631853" w:rsidRDefault="00631853" w:rsidP="00631853">
      <w:pPr>
        <w:suppressAutoHyphens/>
        <w:overflowPunct w:val="0"/>
        <w:autoSpaceDE w:val="0"/>
        <w:ind w:left="360"/>
        <w:jc w:val="both"/>
        <w:textAlignment w:val="baseline"/>
        <w:rPr>
          <w:sz w:val="24"/>
          <w:szCs w:val="24"/>
        </w:rPr>
      </w:pPr>
      <w:r w:rsidRPr="00631853">
        <w:rPr>
          <w:color w:val="000000"/>
          <w:sz w:val="24"/>
          <w:szCs w:val="24"/>
        </w:rPr>
        <w:t xml:space="preserve">- характер ограждения и его высота должны быть единообразными как минимум на протяжении одного квартала с обеих сторон улицы </w:t>
      </w:r>
      <w:r w:rsidRPr="00631853">
        <w:rPr>
          <w:bCs/>
          <w:sz w:val="24"/>
          <w:szCs w:val="24"/>
        </w:rPr>
        <w:t xml:space="preserve">высота ограждения должна быть не более </w:t>
      </w:r>
      <w:smartTag w:uri="urn:schemas-microsoft-com:office:smarttags" w:element="metricconverter">
        <w:smartTagPr>
          <w:attr w:name="ProductID" w:val="2 м"/>
        </w:smartTagPr>
        <w:r w:rsidRPr="00631853">
          <w:rPr>
            <w:bCs/>
            <w:sz w:val="24"/>
            <w:szCs w:val="24"/>
          </w:rPr>
          <w:t>2 м.</w:t>
        </w:r>
      </w:smartTag>
      <w:r w:rsidRPr="00631853">
        <w:rPr>
          <w:sz w:val="24"/>
          <w:szCs w:val="24"/>
        </w:rPr>
        <w:t xml:space="preserve"> </w:t>
      </w:r>
    </w:p>
    <w:p w:rsidR="00631853" w:rsidRPr="00631853" w:rsidRDefault="00631853" w:rsidP="00631853">
      <w:pPr>
        <w:suppressAutoHyphens/>
        <w:overflowPunct w:val="0"/>
        <w:autoSpaceDE w:val="0"/>
        <w:jc w:val="both"/>
        <w:textAlignment w:val="baseline"/>
        <w:rPr>
          <w:b/>
          <w:bCs/>
          <w:sz w:val="24"/>
          <w:szCs w:val="24"/>
        </w:rPr>
      </w:pPr>
      <w:r w:rsidRPr="00631853">
        <w:rPr>
          <w:sz w:val="24"/>
          <w:szCs w:val="24"/>
        </w:rPr>
        <w:t xml:space="preserve">5.   Предельные (минимальные и (или) максимальные) размеры существующих земельных участков с существующими объектами установлению не подлежат.     </w:t>
      </w: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af2"/>
        <w:widowControl w:val="0"/>
        <w:numPr>
          <w:ilvl w:val="0"/>
          <w:numId w:val="12"/>
        </w:numPr>
        <w:autoSpaceDE w:val="0"/>
        <w:autoSpaceDN w:val="0"/>
        <w:jc w:val="both"/>
        <w:rPr>
          <w:b/>
          <w:color w:val="000000"/>
        </w:rPr>
      </w:pPr>
      <w:r w:rsidRPr="00631853">
        <w:rPr>
          <w:b/>
          <w:color w:val="000000"/>
        </w:rPr>
        <w:t>ОБЩЕСТВЕННО-ДЕЛОВЫЕ ЗОНЫ (ОДЗ)</w:t>
      </w:r>
    </w:p>
    <w:p w:rsidR="00631853" w:rsidRPr="00631853" w:rsidRDefault="00631853" w:rsidP="00631853">
      <w:pPr>
        <w:widowControl w:val="0"/>
        <w:autoSpaceDE w:val="0"/>
        <w:autoSpaceDN w:val="0"/>
        <w:ind w:left="540" w:hanging="540"/>
        <w:jc w:val="both"/>
        <w:rPr>
          <w:b/>
          <w:color w:val="000000"/>
          <w:sz w:val="24"/>
          <w:szCs w:val="24"/>
        </w:rPr>
      </w:pPr>
    </w:p>
    <w:p w:rsidR="00631853" w:rsidRPr="00631853" w:rsidRDefault="00631853" w:rsidP="00631853">
      <w:pPr>
        <w:ind w:firstLine="851"/>
        <w:jc w:val="both"/>
        <w:rPr>
          <w:spacing w:val="-1"/>
          <w:sz w:val="24"/>
          <w:szCs w:val="24"/>
        </w:rPr>
      </w:pPr>
      <w:r w:rsidRPr="00631853">
        <w:rPr>
          <w:spacing w:val="-1"/>
          <w:sz w:val="24"/>
          <w:szCs w:val="24"/>
        </w:rPr>
        <w:t>Общественно – деловая зона выделена</w:t>
      </w:r>
      <w:r w:rsidRPr="00631853">
        <w:rPr>
          <w:spacing w:val="3"/>
          <w:sz w:val="24"/>
          <w:szCs w:val="24"/>
        </w:rPr>
        <w:t xml:space="preserve"> </w:t>
      </w:r>
      <w:r w:rsidRPr="00631853">
        <w:rPr>
          <w:sz w:val="24"/>
          <w:szCs w:val="24"/>
        </w:rPr>
        <w:t>для</w:t>
      </w:r>
      <w:r w:rsidRPr="00631853">
        <w:rPr>
          <w:spacing w:val="2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обеспечения</w:t>
      </w:r>
      <w:r w:rsidRPr="00631853">
        <w:rPr>
          <w:spacing w:val="63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правовых</w:t>
      </w:r>
      <w:r w:rsidRPr="00631853">
        <w:rPr>
          <w:spacing w:val="1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условий</w:t>
      </w:r>
      <w:r w:rsidRPr="00631853">
        <w:rPr>
          <w:spacing w:val="58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использования</w:t>
      </w:r>
      <w:r w:rsidRPr="00631853">
        <w:rPr>
          <w:spacing w:val="57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земельных</w:t>
      </w:r>
      <w:r w:rsidRPr="00631853">
        <w:rPr>
          <w:spacing w:val="59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участков,</w:t>
      </w:r>
      <w:r w:rsidRPr="00631853">
        <w:rPr>
          <w:spacing w:val="59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строительства</w:t>
      </w:r>
      <w:r w:rsidRPr="00631853">
        <w:rPr>
          <w:spacing w:val="56"/>
          <w:sz w:val="24"/>
          <w:szCs w:val="24"/>
        </w:rPr>
        <w:t xml:space="preserve"> </w:t>
      </w:r>
      <w:r w:rsidRPr="00631853">
        <w:rPr>
          <w:sz w:val="24"/>
          <w:szCs w:val="24"/>
        </w:rPr>
        <w:t>и</w:t>
      </w:r>
      <w:r w:rsidRPr="00631853">
        <w:rPr>
          <w:spacing w:val="58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реконструкции</w:t>
      </w:r>
      <w:r w:rsidRPr="00631853">
        <w:rPr>
          <w:spacing w:val="89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объектов</w:t>
      </w:r>
      <w:r w:rsidRPr="00631853">
        <w:rPr>
          <w:spacing w:val="19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капитального</w:t>
      </w:r>
      <w:r w:rsidRPr="00631853">
        <w:rPr>
          <w:spacing w:val="16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строительства</w:t>
      </w:r>
      <w:r w:rsidRPr="00631853">
        <w:rPr>
          <w:spacing w:val="18"/>
          <w:sz w:val="24"/>
          <w:szCs w:val="24"/>
        </w:rPr>
        <w:t xml:space="preserve"> </w:t>
      </w:r>
      <w:r w:rsidRPr="00631853">
        <w:rPr>
          <w:sz w:val="24"/>
          <w:szCs w:val="24"/>
        </w:rPr>
        <w:t>с</w:t>
      </w:r>
      <w:r w:rsidRPr="00631853">
        <w:rPr>
          <w:spacing w:val="18"/>
          <w:sz w:val="24"/>
          <w:szCs w:val="24"/>
        </w:rPr>
        <w:t xml:space="preserve"> </w:t>
      </w:r>
      <w:r w:rsidRPr="00631853">
        <w:rPr>
          <w:sz w:val="24"/>
          <w:szCs w:val="24"/>
        </w:rPr>
        <w:t>широким</w:t>
      </w:r>
      <w:r w:rsidRPr="00631853">
        <w:rPr>
          <w:spacing w:val="18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спектром</w:t>
      </w:r>
      <w:r w:rsidRPr="00631853">
        <w:rPr>
          <w:spacing w:val="69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административных,</w:t>
      </w:r>
      <w:r w:rsidRPr="00631853">
        <w:rPr>
          <w:spacing w:val="42"/>
          <w:sz w:val="24"/>
          <w:szCs w:val="24"/>
        </w:rPr>
        <w:t xml:space="preserve"> </w:t>
      </w:r>
      <w:r w:rsidRPr="00631853">
        <w:rPr>
          <w:sz w:val="24"/>
          <w:szCs w:val="24"/>
        </w:rPr>
        <w:t>деловых,</w:t>
      </w:r>
      <w:r w:rsidRPr="00631853">
        <w:rPr>
          <w:spacing w:val="45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общественных,</w:t>
      </w:r>
      <w:r w:rsidRPr="00631853">
        <w:rPr>
          <w:spacing w:val="42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культурных,</w:t>
      </w:r>
      <w:r w:rsidRPr="00631853">
        <w:rPr>
          <w:spacing w:val="45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обслуживающих</w:t>
      </w:r>
      <w:r w:rsidRPr="00631853">
        <w:rPr>
          <w:spacing w:val="45"/>
          <w:sz w:val="24"/>
          <w:szCs w:val="24"/>
        </w:rPr>
        <w:t xml:space="preserve"> </w:t>
      </w:r>
      <w:r w:rsidRPr="00631853">
        <w:rPr>
          <w:sz w:val="24"/>
          <w:szCs w:val="24"/>
        </w:rPr>
        <w:t>и</w:t>
      </w:r>
      <w:r w:rsidRPr="00631853">
        <w:rPr>
          <w:spacing w:val="74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коммерческих</w:t>
      </w:r>
      <w:r w:rsidRPr="00631853">
        <w:rPr>
          <w:spacing w:val="2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видов</w:t>
      </w:r>
      <w:r w:rsidRPr="00631853">
        <w:rPr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использования</w:t>
      </w:r>
      <w:r w:rsidRPr="00631853">
        <w:rPr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многофункционального</w:t>
      </w:r>
      <w:r w:rsidRPr="00631853">
        <w:rPr>
          <w:spacing w:val="-3"/>
          <w:sz w:val="24"/>
          <w:szCs w:val="24"/>
        </w:rPr>
        <w:t xml:space="preserve"> </w:t>
      </w:r>
      <w:r w:rsidRPr="00631853">
        <w:rPr>
          <w:spacing w:val="-1"/>
          <w:sz w:val="24"/>
          <w:szCs w:val="24"/>
        </w:rPr>
        <w:t>назначения:</w:t>
      </w:r>
    </w:p>
    <w:p w:rsidR="00631853" w:rsidRPr="00631853" w:rsidRDefault="00631853" w:rsidP="00631853">
      <w:pPr>
        <w:numPr>
          <w:ilvl w:val="0"/>
          <w:numId w:val="11"/>
        </w:numPr>
        <w:jc w:val="both"/>
        <w:rPr>
          <w:bCs/>
          <w:color w:val="000000"/>
          <w:sz w:val="24"/>
          <w:szCs w:val="24"/>
        </w:rPr>
      </w:pPr>
      <w:r w:rsidRPr="00631853">
        <w:rPr>
          <w:bCs/>
          <w:color w:val="000000"/>
          <w:sz w:val="24"/>
          <w:szCs w:val="24"/>
        </w:rPr>
        <w:t xml:space="preserve"> административно-делового значения,</w:t>
      </w:r>
    </w:p>
    <w:p w:rsidR="00631853" w:rsidRPr="00631853" w:rsidRDefault="00631853" w:rsidP="00631853">
      <w:pPr>
        <w:numPr>
          <w:ilvl w:val="0"/>
          <w:numId w:val="11"/>
        </w:numPr>
        <w:jc w:val="both"/>
        <w:rPr>
          <w:bCs/>
          <w:color w:val="000000"/>
          <w:sz w:val="24"/>
          <w:szCs w:val="24"/>
        </w:rPr>
      </w:pPr>
      <w:r w:rsidRPr="00631853">
        <w:rPr>
          <w:bCs/>
          <w:color w:val="000000"/>
          <w:sz w:val="24"/>
          <w:szCs w:val="24"/>
        </w:rPr>
        <w:t xml:space="preserve"> торгового назначения,</w:t>
      </w:r>
    </w:p>
    <w:p w:rsidR="00631853" w:rsidRPr="00631853" w:rsidRDefault="00631853" w:rsidP="00631853">
      <w:pPr>
        <w:numPr>
          <w:ilvl w:val="0"/>
          <w:numId w:val="11"/>
        </w:numPr>
        <w:jc w:val="both"/>
        <w:rPr>
          <w:bCs/>
          <w:color w:val="000000"/>
          <w:sz w:val="24"/>
          <w:szCs w:val="24"/>
        </w:rPr>
      </w:pPr>
      <w:r w:rsidRPr="00631853">
        <w:rPr>
          <w:bCs/>
          <w:color w:val="000000"/>
          <w:sz w:val="24"/>
          <w:szCs w:val="24"/>
        </w:rPr>
        <w:t xml:space="preserve"> учебно-образовательного назначения,</w:t>
      </w:r>
    </w:p>
    <w:p w:rsidR="00631853" w:rsidRPr="00631853" w:rsidRDefault="00631853" w:rsidP="00631853">
      <w:pPr>
        <w:numPr>
          <w:ilvl w:val="0"/>
          <w:numId w:val="11"/>
        </w:numPr>
        <w:jc w:val="both"/>
        <w:rPr>
          <w:bCs/>
          <w:color w:val="000000"/>
          <w:sz w:val="24"/>
          <w:szCs w:val="24"/>
        </w:rPr>
      </w:pPr>
      <w:r w:rsidRPr="00631853">
        <w:rPr>
          <w:bCs/>
          <w:color w:val="000000"/>
          <w:sz w:val="24"/>
          <w:szCs w:val="24"/>
        </w:rPr>
        <w:t xml:space="preserve"> культурно-досугового назначения,</w:t>
      </w:r>
    </w:p>
    <w:p w:rsidR="00631853" w:rsidRPr="00631853" w:rsidRDefault="00631853" w:rsidP="00631853">
      <w:pPr>
        <w:numPr>
          <w:ilvl w:val="0"/>
          <w:numId w:val="11"/>
        </w:numPr>
        <w:jc w:val="both"/>
        <w:rPr>
          <w:bCs/>
          <w:color w:val="000000"/>
          <w:sz w:val="24"/>
          <w:szCs w:val="24"/>
        </w:rPr>
      </w:pPr>
      <w:r w:rsidRPr="00631853">
        <w:rPr>
          <w:bCs/>
          <w:color w:val="000000"/>
          <w:sz w:val="24"/>
          <w:szCs w:val="24"/>
        </w:rPr>
        <w:t xml:space="preserve"> объектов здравоохранения.</w:t>
      </w:r>
    </w:p>
    <w:p w:rsidR="00631853" w:rsidRPr="00631853" w:rsidRDefault="00631853" w:rsidP="00631853">
      <w:pPr>
        <w:ind w:left="1640"/>
        <w:jc w:val="both"/>
        <w:rPr>
          <w:bCs/>
          <w:color w:val="000000"/>
          <w:sz w:val="24"/>
          <w:szCs w:val="24"/>
        </w:rPr>
      </w:pPr>
    </w:p>
    <w:p w:rsidR="00631853" w:rsidRPr="00631853" w:rsidRDefault="00631853" w:rsidP="00631853">
      <w:pPr>
        <w:ind w:left="1640"/>
        <w:jc w:val="both"/>
        <w:rPr>
          <w:b/>
          <w:bCs/>
          <w:color w:val="000000"/>
          <w:sz w:val="24"/>
          <w:szCs w:val="24"/>
        </w:rPr>
      </w:pPr>
      <w:r w:rsidRPr="00631853">
        <w:rPr>
          <w:b/>
          <w:bCs/>
          <w:color w:val="000000"/>
          <w:sz w:val="24"/>
          <w:szCs w:val="24"/>
        </w:rPr>
        <w:t>3.1.1. Основные виды разрешенного использования</w:t>
      </w:r>
    </w:p>
    <w:p w:rsidR="00631853" w:rsidRPr="00631853" w:rsidRDefault="00631853" w:rsidP="00631853">
      <w:pPr>
        <w:ind w:left="1640"/>
        <w:jc w:val="both"/>
        <w:rPr>
          <w:bCs/>
          <w:color w:val="000000"/>
          <w:sz w:val="24"/>
          <w:szCs w:val="24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8"/>
        <w:gridCol w:w="5700"/>
        <w:gridCol w:w="2979"/>
      </w:tblGrid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b/>
                <w:color w:val="000000"/>
                <w:sz w:val="24"/>
                <w:szCs w:val="24"/>
              </w:rPr>
            </w:pPr>
            <w:r w:rsidRPr="00631853">
              <w:rPr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b/>
                <w:color w:val="000000"/>
                <w:sz w:val="24"/>
                <w:szCs w:val="24"/>
              </w:rPr>
            </w:pPr>
            <w:r w:rsidRPr="00631853">
              <w:rPr>
                <w:b/>
                <w:color w:val="000000"/>
                <w:sz w:val="24"/>
                <w:szCs w:val="24"/>
              </w:rPr>
              <w:t>Вид разрешенного использования</w:t>
            </w:r>
          </w:p>
        </w:tc>
        <w:tc>
          <w:tcPr>
            <w:tcW w:w="2979" w:type="dxa"/>
          </w:tcPr>
          <w:p w:rsidR="00631853" w:rsidRPr="00631853" w:rsidRDefault="00631853" w:rsidP="00631853">
            <w:pPr>
              <w:jc w:val="both"/>
              <w:rPr>
                <w:b/>
                <w:color w:val="000000"/>
                <w:sz w:val="24"/>
                <w:szCs w:val="24"/>
              </w:rPr>
            </w:pPr>
            <w:r w:rsidRPr="00631853">
              <w:rPr>
                <w:b/>
                <w:color w:val="000000"/>
                <w:sz w:val="24"/>
                <w:szCs w:val="24"/>
              </w:rPr>
              <w:t>Код в соответствии с классификатором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b/>
                <w:color w:val="000000"/>
                <w:sz w:val="24"/>
                <w:szCs w:val="24"/>
              </w:rPr>
              <w:t>Основные виды разрешенного использования</w:t>
            </w:r>
          </w:p>
        </w:tc>
        <w:tc>
          <w:tcPr>
            <w:tcW w:w="2979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Объекты гаражного назначения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2.7.1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Общественное использование объектов капитального строительства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3.0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1.3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1.4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Предоставление коммунальных услуг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3.1.1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1.5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3.1.2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1.6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Социальное обслуживание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3.2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1.7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Дома социального обслуживания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3.2.1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1.8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Оказание социальной помощи населению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3.2.2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lastRenderedPageBreak/>
              <w:t>1.9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Общежития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3.2.4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1.10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Бытовое обслуживание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3.3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1.11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Здравоохранение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3.4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1.12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Амбулаторно-поликлиническое обслуживание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3.4.1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1.13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Стационарное медицинское обслуживание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3.4.2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1.14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Образование и просвещение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3.5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1.15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Дошкольное, начальное и среднее общее образование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3.5.1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1.16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Среднее и высшее профессиональное образование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3.5.2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1.17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Культурное развитие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3.6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1.18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Религиозное использование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3.7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1.19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Общественное управление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3.8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1.20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Ветеринарное обслуживание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3.10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1.21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Предпринимательство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4.0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1.22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Служебные гаражи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4.9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1.23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Отдых (рекреация)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5.0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1.24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Спорт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5.1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1.25</w:t>
            </w: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631853">
              <w:rPr>
                <w:color w:val="22272F"/>
                <w:sz w:val="24"/>
                <w:szCs w:val="24"/>
                <w:shd w:val="clear" w:color="auto" w:fill="FFFFFF"/>
              </w:rPr>
              <w:t>Связь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6.8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1.26</w:t>
            </w: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color w:val="22272F"/>
                <w:sz w:val="24"/>
                <w:szCs w:val="24"/>
                <w:shd w:val="clear" w:color="auto" w:fill="FFFFFF"/>
              </w:rPr>
            </w:pPr>
            <w:r w:rsidRPr="00631853">
              <w:rPr>
                <w:color w:val="22272F"/>
                <w:sz w:val="24"/>
                <w:szCs w:val="24"/>
                <w:shd w:val="clear" w:color="auto" w:fill="FFFFFF"/>
              </w:rPr>
              <w:t>Стоянки транспорта общего пользования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7.2.3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1.27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Трубопроводный транспорт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7.5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1.28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Обеспечение внутреннего правопорядка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8.3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1.29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Курортная деятельность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9.2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1.30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Санаторная деятельность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9.2.1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1.31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Историко-культурная деятельность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9.3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1.32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Общее пользование водными объектами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11.1</w:t>
            </w:r>
          </w:p>
        </w:tc>
      </w:tr>
      <w:tr w:rsidR="00631853" w:rsidRPr="00631853" w:rsidTr="0020664C">
        <w:tc>
          <w:tcPr>
            <w:tcW w:w="9747" w:type="dxa"/>
            <w:gridSpan w:val="3"/>
          </w:tcPr>
          <w:p w:rsidR="00631853" w:rsidRPr="00631853" w:rsidRDefault="00631853" w:rsidP="00631853">
            <w:pPr>
              <w:jc w:val="both"/>
              <w:rPr>
                <w:b/>
                <w:color w:val="2D2D2D"/>
                <w:sz w:val="24"/>
                <w:szCs w:val="24"/>
              </w:rPr>
            </w:pP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b/>
                <w:color w:val="2D2D2D"/>
                <w:sz w:val="24"/>
                <w:szCs w:val="24"/>
              </w:rPr>
              <w:t>3.1.2. Условно разрешенное  использования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631853">
              <w:rPr>
                <w:b/>
                <w:color w:val="000000"/>
                <w:sz w:val="24"/>
                <w:szCs w:val="24"/>
                <w:shd w:val="clear" w:color="auto" w:fill="FFFFFF"/>
              </w:rPr>
              <w:t>Условно разрешенные виды использования</w:t>
            </w:r>
          </w:p>
        </w:tc>
        <w:tc>
          <w:tcPr>
            <w:tcW w:w="2979" w:type="dxa"/>
          </w:tcPr>
          <w:p w:rsidR="00631853" w:rsidRPr="00631853" w:rsidRDefault="00631853" w:rsidP="00631853">
            <w:pPr>
              <w:jc w:val="both"/>
              <w:rPr>
                <w:b/>
                <w:color w:val="000000"/>
                <w:sz w:val="24"/>
                <w:szCs w:val="24"/>
              </w:rPr>
            </w:pP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2.1</w:t>
            </w: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631853">
              <w:rPr>
                <w:color w:val="000000"/>
                <w:sz w:val="24"/>
                <w:szCs w:val="24"/>
                <w:shd w:val="clear" w:color="auto" w:fill="FFFFFF"/>
              </w:rPr>
              <w:t>Среднеэтажная жилая застройка</w:t>
            </w:r>
          </w:p>
        </w:tc>
        <w:tc>
          <w:tcPr>
            <w:tcW w:w="2979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2.5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2.2</w:t>
            </w: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631853">
              <w:rPr>
                <w:color w:val="000000"/>
                <w:sz w:val="24"/>
                <w:szCs w:val="24"/>
                <w:shd w:val="clear" w:color="auto" w:fill="FFFFFF"/>
              </w:rPr>
              <w:t>Хранение автотранспорта</w:t>
            </w:r>
          </w:p>
        </w:tc>
        <w:tc>
          <w:tcPr>
            <w:tcW w:w="2979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2.7.1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2.3</w:t>
            </w: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631853">
              <w:rPr>
                <w:color w:val="000000"/>
                <w:sz w:val="24"/>
                <w:szCs w:val="24"/>
                <w:shd w:val="clear" w:color="auto" w:fill="FFFFFF"/>
              </w:rPr>
              <w:t>Стационарное медицинское обслуживание</w:t>
            </w:r>
          </w:p>
        </w:tc>
        <w:tc>
          <w:tcPr>
            <w:tcW w:w="2979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3.4.2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2.4</w:t>
            </w: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631853">
              <w:rPr>
                <w:color w:val="000000"/>
                <w:sz w:val="24"/>
                <w:szCs w:val="24"/>
                <w:shd w:val="clear" w:color="auto" w:fill="FFFFFF"/>
              </w:rPr>
              <w:t>Объекты торговли(торговые центра, торгово-развлекательные центра(комплексы</w:t>
            </w:r>
          </w:p>
        </w:tc>
        <w:tc>
          <w:tcPr>
            <w:tcW w:w="2979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4.2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2.5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Склады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6.9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2.6</w:t>
            </w: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color w:val="22272F"/>
                <w:sz w:val="24"/>
                <w:szCs w:val="24"/>
                <w:shd w:val="clear" w:color="auto" w:fill="FFFFFF"/>
              </w:rPr>
            </w:pPr>
            <w:r w:rsidRPr="00631853">
              <w:rPr>
                <w:color w:val="22272F"/>
                <w:sz w:val="24"/>
                <w:szCs w:val="24"/>
                <w:shd w:val="clear" w:color="auto" w:fill="FFFFFF"/>
              </w:rPr>
              <w:t>Складские площадки</w:t>
            </w:r>
          </w:p>
        </w:tc>
        <w:tc>
          <w:tcPr>
            <w:tcW w:w="2979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6.9.1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2.7</w:t>
            </w: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Гидротехнические сооружения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11.3</w:t>
            </w:r>
          </w:p>
        </w:tc>
      </w:tr>
      <w:tr w:rsidR="00631853" w:rsidRPr="00631853" w:rsidTr="0020664C">
        <w:tc>
          <w:tcPr>
            <w:tcW w:w="9747" w:type="dxa"/>
            <w:gridSpan w:val="3"/>
          </w:tcPr>
          <w:p w:rsidR="00631853" w:rsidRPr="00631853" w:rsidRDefault="00631853" w:rsidP="00631853">
            <w:pPr>
              <w:jc w:val="both"/>
              <w:rPr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631853" w:rsidRPr="00631853" w:rsidRDefault="00631853" w:rsidP="00631853">
            <w:pPr>
              <w:jc w:val="both"/>
              <w:rPr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631853">
              <w:rPr>
                <w:b/>
                <w:color w:val="000000"/>
                <w:sz w:val="24"/>
                <w:szCs w:val="24"/>
                <w:shd w:val="clear" w:color="auto" w:fill="FFFFFF"/>
              </w:rPr>
              <w:t>3.1.3.Вспомогательные виды использования</w:t>
            </w:r>
          </w:p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5700" w:type="dxa"/>
            <w:vAlign w:val="center"/>
          </w:tcPr>
          <w:p w:rsidR="00631853" w:rsidRPr="00631853" w:rsidRDefault="00631853" w:rsidP="00631853">
            <w:pPr>
              <w:jc w:val="both"/>
              <w:rPr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631853">
              <w:rPr>
                <w:b/>
                <w:color w:val="000000"/>
                <w:sz w:val="24"/>
                <w:szCs w:val="24"/>
                <w:shd w:val="clear" w:color="auto" w:fill="FFFFFF"/>
              </w:rPr>
              <w:t>Вспомогательные виды использования</w:t>
            </w:r>
          </w:p>
        </w:tc>
        <w:tc>
          <w:tcPr>
            <w:tcW w:w="2979" w:type="dxa"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</w:t>
            </w: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631853">
              <w:rPr>
                <w:color w:val="22272F"/>
                <w:sz w:val="24"/>
                <w:szCs w:val="24"/>
                <w:shd w:val="clear" w:color="auto" w:fill="FFFFFF"/>
              </w:rPr>
              <w:t>Коммунальное обслуживание</w:t>
            </w:r>
          </w:p>
        </w:tc>
        <w:tc>
          <w:tcPr>
            <w:tcW w:w="2979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</w:t>
            </w:r>
          </w:p>
        </w:tc>
      </w:tr>
      <w:tr w:rsidR="00631853" w:rsidRPr="00631853" w:rsidTr="0020664C">
        <w:tc>
          <w:tcPr>
            <w:tcW w:w="1068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3.2</w:t>
            </w:r>
          </w:p>
        </w:tc>
        <w:tc>
          <w:tcPr>
            <w:tcW w:w="5700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631853">
              <w:rPr>
                <w:color w:val="22272F"/>
                <w:sz w:val="24"/>
                <w:szCs w:val="24"/>
                <w:shd w:val="clear" w:color="auto" w:fill="FFFFFF"/>
              </w:rPr>
              <w:t>Земельные участки (территории) общего пользования</w:t>
            </w:r>
          </w:p>
        </w:tc>
        <w:tc>
          <w:tcPr>
            <w:tcW w:w="2979" w:type="dxa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12.0</w:t>
            </w:r>
          </w:p>
        </w:tc>
      </w:tr>
    </w:tbl>
    <w:p w:rsidR="00631853" w:rsidRPr="00631853" w:rsidRDefault="00631853" w:rsidP="00631853">
      <w:pPr>
        <w:jc w:val="both"/>
        <w:rPr>
          <w:bCs/>
          <w:color w:val="000000"/>
          <w:sz w:val="24"/>
          <w:szCs w:val="24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  <w:r w:rsidRPr="00631853">
        <w:rPr>
          <w:b/>
          <w:bCs/>
          <w:color w:val="auto"/>
        </w:rPr>
        <w:t>Предельные размеры земельных участков и предельные параметры разрешенного строительства, реконструкции объектов капитального строительства зоны ОДЗ</w:t>
      </w:r>
    </w:p>
    <w:p w:rsidR="00631853" w:rsidRPr="00631853" w:rsidRDefault="00631853" w:rsidP="00631853">
      <w:pPr>
        <w:tabs>
          <w:tab w:val="left" w:pos="709"/>
        </w:tabs>
        <w:jc w:val="both"/>
        <w:rPr>
          <w:b/>
          <w:sz w:val="24"/>
          <w:szCs w:val="24"/>
        </w:rPr>
      </w:pPr>
      <w:r w:rsidRPr="00631853">
        <w:rPr>
          <w:b/>
          <w:sz w:val="24"/>
          <w:szCs w:val="24"/>
        </w:rPr>
        <w:t>Объекты административно-делового значения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1.Минимальная площадь земельных участков – 400 кв.м;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2.Максимальное количество этажей зданий – 3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lastRenderedPageBreak/>
        <w:t>3.Максимальная высота зданий от уровня земли до наивысшей отметки конструктивного элемента здания –16м;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4.Максимальный процент застройки участка – 50 %;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максимальный процент озеленения земельного участка не менее 20% территории;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 xml:space="preserve">площадь территории, предназначенной для организации проездов и хранения транспортных средств не более 30% от площади земельного участка; 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5.Минимальный отступ строений для общественных зданий от передней границы участка (в случае, если иной показатель не установлен линией регулирования застройки) – 3 м;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минимальный отступ от границ соседнего участка до общественного здания – 3 м;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6.Требования к ограждению земельных участков: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- ограждения со стороны улиц должны выполняться в соответствии с проектом, согласованным органом, уполномоченным в области архитектуры и градостроительства;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- высота ограждения земельных участков должна быть не более 2 метров;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 xml:space="preserve">- характер ограждения и его высота со стороны улиц должны быть единообразными как минимум на протяжении одного квартала с обеих сторон улицы. При размещении строений должны соблюдаться нормативные противопожарные расстояния между постройками, расположенными на соседних земельных участках. 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</w:p>
    <w:p w:rsidR="00631853" w:rsidRPr="00631853" w:rsidRDefault="00631853" w:rsidP="00631853">
      <w:pPr>
        <w:tabs>
          <w:tab w:val="left" w:pos="709"/>
        </w:tabs>
        <w:jc w:val="both"/>
        <w:rPr>
          <w:b/>
          <w:sz w:val="24"/>
          <w:szCs w:val="24"/>
        </w:rPr>
      </w:pPr>
      <w:r w:rsidRPr="00631853">
        <w:rPr>
          <w:b/>
          <w:sz w:val="24"/>
          <w:szCs w:val="24"/>
        </w:rPr>
        <w:t xml:space="preserve"> Объекты социально-бытового значения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1.Коэффициент застройки территории – не более 56% от площади земельного участка.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2. Коэффициент озеленения территории – не менее 10% от площади земельного участка.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3.  Площадь   территорий, предназначенных   для   организации   проездов   и   хранения транспортных средств – не менее 34% от площади земельного участка.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4. Минимальная площадь земельного участка – 600 кв. м.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5.  Минимальные отступы от границ земельного участка в целях определения мест допустимого размещения зданий – 3 м.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6. Максимальная высота зданий – 16м.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 xml:space="preserve">При размещении строений должны соблюдаться нормативные противопожарные расстояния между постройками, расположенными на соседних земельных участках. 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 xml:space="preserve">Вышеперечисленные предлагаемые параметры не распространяются на объекты инженерной инфраструктуры. 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</w:p>
    <w:p w:rsidR="00631853" w:rsidRPr="00631853" w:rsidRDefault="00631853" w:rsidP="00631853">
      <w:pPr>
        <w:numPr>
          <w:ilvl w:val="0"/>
          <w:numId w:val="4"/>
        </w:numPr>
        <w:tabs>
          <w:tab w:val="left" w:pos="709"/>
        </w:tabs>
        <w:jc w:val="both"/>
        <w:rPr>
          <w:b/>
          <w:sz w:val="24"/>
          <w:szCs w:val="24"/>
        </w:rPr>
      </w:pPr>
      <w:r w:rsidRPr="00631853">
        <w:rPr>
          <w:b/>
          <w:sz w:val="24"/>
          <w:szCs w:val="24"/>
        </w:rPr>
        <w:t>Объекты торгового назначения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1.Коэффициент застройки территории – не более 56% от площади земельного участка.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2. Коэффициент озеленения территории – не менее 10% от площади земельного участка.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3. Площадь территорий, предназначенных для организации проездов и хранения транспортных средств – не менее 34% от площади земельного участка.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4. Минимальная площадь земельного участка – 600 кв. м.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5. Минимальные отступы от границ земельного участка в целях определения мест допустимого размещения зданий – 3 м.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6. Максимальная высота зданий 16м.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7. Максимальное количество этажей зданий – 3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 xml:space="preserve">При размещении строений должны соблюдаться нормативные противопожарные расстояния между постройками, расположенными на соседних земельных участках. 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Вышеперечисленные предлагаемые параметры не распространяются на объекты инженерной инфраструктуры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</w:p>
    <w:p w:rsidR="00631853" w:rsidRPr="00631853" w:rsidRDefault="00631853" w:rsidP="00631853">
      <w:pPr>
        <w:numPr>
          <w:ilvl w:val="0"/>
          <w:numId w:val="4"/>
        </w:numPr>
        <w:tabs>
          <w:tab w:val="left" w:pos="709"/>
        </w:tabs>
        <w:jc w:val="both"/>
        <w:rPr>
          <w:b/>
          <w:sz w:val="24"/>
          <w:szCs w:val="24"/>
        </w:rPr>
      </w:pPr>
      <w:r w:rsidRPr="00631853">
        <w:rPr>
          <w:b/>
          <w:sz w:val="24"/>
          <w:szCs w:val="24"/>
        </w:rPr>
        <w:t>Объекты учебно-образовательного назначения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1. Коэффициент застройки территории - не более 62% от площади земельного участка.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2. Площадь озеленения земельных участков - не менее 23% территории.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3.Площадь территорий, предназначенных для организации проездов и хранения транспортных средств - не менее 15% от площади земельного участка.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lastRenderedPageBreak/>
        <w:t>4. Максимальное количество этажей - до 3; высота от уровня земли до верха кровли - не более 16 м.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5. Минимальное расстояние от учебных корпусов до проезжей части скоростных и магистральных улиц непрерывного движения - 50 м; до проезжей части улиц и дорог местного значения - 25 м.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6. Минимальные отступы от границ земельного участка в целях определения мест допустимого размещения зданий - 3 м.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7. Минимальная площадь земельного участка - 1000 м2.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 xml:space="preserve">При размещении строений должны соблюдаться нормативные противопожарные расстояния между постройками, расположенными на соседних земельных участках. 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Вышеперечисленные предлагаемые параметры не распространяются на объекты инженерной инфраструктуры.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</w:p>
    <w:p w:rsidR="00631853" w:rsidRPr="00631853" w:rsidRDefault="00631853" w:rsidP="00631853">
      <w:pPr>
        <w:numPr>
          <w:ilvl w:val="0"/>
          <w:numId w:val="4"/>
        </w:numPr>
        <w:tabs>
          <w:tab w:val="left" w:pos="709"/>
        </w:tabs>
        <w:jc w:val="both"/>
        <w:rPr>
          <w:b/>
          <w:sz w:val="24"/>
          <w:szCs w:val="24"/>
        </w:rPr>
      </w:pPr>
      <w:r w:rsidRPr="00631853">
        <w:rPr>
          <w:b/>
          <w:sz w:val="24"/>
          <w:szCs w:val="24"/>
        </w:rPr>
        <w:t>Объекты культурно-досугового назначения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1. Коэффициент застройки территории - не более 62% от площади земельного участка.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2. Площадь озеленения земельных участков - не менее 23% территории.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3. Площадь территорий, предназначенных для организации проездов и хранения транспортных средств - не менее 15% от площади земельного участка.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4. Максимальное количество этажей - до 3; высота от уровня земли до верха кровли - не более 16 м.</w:t>
      </w:r>
    </w:p>
    <w:p w:rsidR="00631853" w:rsidRPr="00631853" w:rsidRDefault="00631853" w:rsidP="00631853">
      <w:pPr>
        <w:jc w:val="both"/>
        <w:rPr>
          <w:sz w:val="24"/>
          <w:szCs w:val="24"/>
        </w:rPr>
      </w:pPr>
      <w:r w:rsidRPr="00631853">
        <w:rPr>
          <w:sz w:val="24"/>
          <w:szCs w:val="24"/>
        </w:rPr>
        <w:t>5. Минимальное расстояние от учебных корпусов до проезжей части скоростных и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магистральных улиц непрерывного движения - 50 м; до проезжей части улиц и дорог местного значения - 25 м.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6. Минимальные отступы от границ земельного участка в целях определения мест допустимого размещения зданий - 3 м.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7. Минимальная площадь земельного участка - 1000 м2.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 xml:space="preserve">При размещении строений должны соблюдаться нормативные противопожарные расстояния между постройками, расположенными на соседних земельных участках. 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Вышеперечисленные предлагаемые параметры не распространяются на объекты инженерной инфраструктуры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</w:p>
    <w:p w:rsidR="00631853" w:rsidRPr="00631853" w:rsidRDefault="00631853" w:rsidP="00631853">
      <w:pPr>
        <w:numPr>
          <w:ilvl w:val="0"/>
          <w:numId w:val="4"/>
        </w:numPr>
        <w:tabs>
          <w:tab w:val="left" w:pos="709"/>
        </w:tabs>
        <w:jc w:val="both"/>
        <w:rPr>
          <w:b/>
          <w:sz w:val="24"/>
          <w:szCs w:val="24"/>
        </w:rPr>
      </w:pPr>
      <w:r w:rsidRPr="00631853">
        <w:rPr>
          <w:b/>
          <w:sz w:val="24"/>
          <w:szCs w:val="24"/>
        </w:rPr>
        <w:t>Объекты здравоохранения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1. Коэффициент застройки территории –не более 56% от площади земельного участка.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2. Площадь озеленения земельных участков - не менее 10% территории.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3.Площадь территорий, предназначенных для организации проездов и хранения транспортных средств - не менее 34% от площади земельного участка.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4. Максимальное количество этажей - до 3; высота от уровня земли до верха кровли - не более 16 м.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5. Минимальное расстояние от корпусов до проезжей части скоростных и магистральных улиц непрерывного движения - 50 м; от корпусов до красной линии застройки не менее 30м, поликлиники не менее 15м.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6. Минимальные отступы от границ земельного участка в целях определения мест допустимого размещения зданий - 3 м.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7. Минимальная площадь земельного участка - 600 м2.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 xml:space="preserve">При размещении строений должны соблюдаться нормативные противопожарные расстояния между постройками, расположенными на соседних земельных участках. </w:t>
      </w: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</w:p>
    <w:p w:rsidR="00631853" w:rsidRPr="00631853" w:rsidRDefault="00631853" w:rsidP="00631853">
      <w:pPr>
        <w:tabs>
          <w:tab w:val="left" w:pos="709"/>
        </w:tabs>
        <w:jc w:val="both"/>
        <w:rPr>
          <w:sz w:val="24"/>
          <w:szCs w:val="24"/>
        </w:rPr>
      </w:pPr>
      <w:r w:rsidRPr="00631853">
        <w:rPr>
          <w:sz w:val="24"/>
          <w:szCs w:val="24"/>
        </w:rPr>
        <w:t>Вышеперечисленные предлагаемые параметры не распространяются на объекты инженерной инфраструктуры.</w:t>
      </w: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jc w:val="both"/>
        <w:rPr>
          <w:b/>
          <w:bCs/>
          <w:sz w:val="24"/>
          <w:szCs w:val="24"/>
        </w:rPr>
      </w:pPr>
      <w:r w:rsidRPr="00631853">
        <w:rPr>
          <w:b/>
          <w:bCs/>
          <w:sz w:val="24"/>
          <w:szCs w:val="24"/>
        </w:rPr>
        <w:br w:type="page"/>
      </w:r>
    </w:p>
    <w:bookmarkEnd w:id="41"/>
    <w:p w:rsidR="00631853" w:rsidRPr="00631853" w:rsidRDefault="00631853" w:rsidP="00631853">
      <w:pPr>
        <w:pStyle w:val="Default"/>
        <w:jc w:val="both"/>
        <w:outlineLvl w:val="0"/>
        <w:rPr>
          <w:b/>
          <w:bCs/>
          <w:color w:val="auto"/>
        </w:rPr>
      </w:pPr>
      <w:r w:rsidRPr="00631853">
        <w:rPr>
          <w:b/>
          <w:bCs/>
          <w:color w:val="auto"/>
        </w:rPr>
        <w:t xml:space="preserve">4. </w:t>
      </w:r>
      <w:bookmarkStart w:id="47" w:name="_Toc9206735"/>
      <w:r w:rsidRPr="00631853">
        <w:rPr>
          <w:b/>
          <w:bCs/>
          <w:color w:val="auto"/>
        </w:rPr>
        <w:t>Зона сельскохозяйственного использования (СХ)</w:t>
      </w:r>
      <w:bookmarkEnd w:id="47"/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  <w:bookmarkStart w:id="48" w:name="_Toc9206736"/>
      <w:r w:rsidRPr="00631853">
        <w:rPr>
          <w:b/>
          <w:bCs/>
          <w:color w:val="auto"/>
        </w:rPr>
        <w:t>4.1. Виды разрешенного использования земельных участков и объектов капитального строительства зоны СХ</w:t>
      </w:r>
      <w:bookmarkEnd w:id="48"/>
      <w:r w:rsidRPr="00631853">
        <w:rPr>
          <w:b/>
          <w:bCs/>
          <w:color w:val="auto"/>
        </w:rPr>
        <w:t>.</w:t>
      </w: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  <w:bookmarkStart w:id="49" w:name="_Toc9206737"/>
      <w:r w:rsidRPr="00631853">
        <w:rPr>
          <w:b/>
          <w:bCs/>
          <w:color w:val="auto"/>
        </w:rPr>
        <w:t>4.1.1. Основные виды разрешенного использования</w:t>
      </w:r>
      <w:bookmarkEnd w:id="49"/>
      <w:r w:rsidRPr="00631853">
        <w:rPr>
          <w:b/>
          <w:bCs/>
          <w:color w:val="auto"/>
        </w:rPr>
        <w:t xml:space="preserve"> 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760"/>
        <w:gridCol w:w="6580"/>
        <w:gridCol w:w="2266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 xml:space="preserve">Растениеводство 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Выращивание тонизирующих, лекарственных, цветочных культур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1.4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1.3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Садоводство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1.5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1.4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Выращивание льна и конопли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1.6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1.5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 xml:space="preserve">Животноводство 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1.7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1.6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Скотоводство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1.8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1.7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Звероводство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1.9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1.8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Птицеводство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1.10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1.9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Свиноводство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1.10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Пчеловодство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Рыбоводство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1.13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Научное обеспечение сельского хозяйства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1.14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1.13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Хранение и переработка сельскохозяйственной продукции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1.15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1.14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Ведение личного подсобного хозяйства на полевых участках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1.16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1.15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Питомники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1.17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1.16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Обеспечение сельскохозяйственного производства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1.18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1.17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 xml:space="preserve">Сенокошение 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1.19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1.18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Выпас сельскохозяйственных животных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1.20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1.19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Связь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6.8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  <w:bookmarkStart w:id="50" w:name="_Toc9206738"/>
      <w:r w:rsidRPr="00631853">
        <w:rPr>
          <w:b/>
          <w:bCs/>
          <w:color w:val="auto"/>
        </w:rPr>
        <w:t>4.1.2. Вспомогательные виды разрешенного использования</w:t>
      </w:r>
      <w:bookmarkEnd w:id="50"/>
      <w:r w:rsidRPr="00631853">
        <w:rPr>
          <w:b/>
          <w:bCs/>
          <w:color w:val="auto"/>
        </w:rPr>
        <w:t xml:space="preserve"> 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760"/>
        <w:gridCol w:w="6580"/>
        <w:gridCol w:w="2266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2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12.0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0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  <w:bookmarkStart w:id="51" w:name="_Toc9206739"/>
      <w:r w:rsidRPr="00631853">
        <w:rPr>
          <w:b/>
          <w:bCs/>
          <w:color w:val="auto"/>
        </w:rPr>
        <w:t>4.2. Предельные размеры земельных участков и предельные параметры разрешенного строительства, реконструкции объектов капитального строительства зоны СХ</w:t>
      </w:r>
      <w:bookmarkEnd w:id="51"/>
      <w:r w:rsidRPr="00631853">
        <w:rPr>
          <w:b/>
          <w:bCs/>
          <w:color w:val="auto"/>
        </w:rPr>
        <w:t>.</w:t>
      </w: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</w:pPr>
      <w:r w:rsidRPr="00631853">
        <w:t>Предельные (минимальные и (или) максимальные) размеры земельных участков, предельные параметры разрешенного строительства (реконструкции) объектов капитального строительства установлению не подлежат.</w:t>
      </w:r>
    </w:p>
    <w:p w:rsidR="00631853" w:rsidRPr="00631853" w:rsidRDefault="00631853" w:rsidP="00631853">
      <w:pPr>
        <w:pStyle w:val="Default"/>
        <w:jc w:val="both"/>
        <w:rPr>
          <w:b/>
          <w:bCs/>
          <w:color w:val="auto"/>
        </w:rPr>
      </w:pPr>
      <w:r w:rsidRPr="00631853">
        <w:rPr>
          <w:b/>
          <w:bCs/>
          <w:color w:val="auto"/>
        </w:rPr>
        <w:t xml:space="preserve"> </w:t>
      </w:r>
    </w:p>
    <w:p w:rsidR="00631853" w:rsidRPr="00631853" w:rsidRDefault="00631853" w:rsidP="00631853">
      <w:pPr>
        <w:pStyle w:val="Default"/>
        <w:jc w:val="both"/>
        <w:rPr>
          <w:b/>
          <w:bCs/>
          <w:color w:val="auto"/>
        </w:rPr>
      </w:pPr>
      <w:r w:rsidRPr="00631853">
        <w:rPr>
          <w:b/>
          <w:bCs/>
          <w:color w:val="auto"/>
        </w:rPr>
        <w:t>Примечание:</w:t>
      </w:r>
    </w:p>
    <w:p w:rsidR="00631853" w:rsidRPr="00631853" w:rsidRDefault="00631853" w:rsidP="00631853">
      <w:pPr>
        <w:pStyle w:val="Default"/>
        <w:jc w:val="both"/>
        <w:rPr>
          <w:bCs/>
          <w:color w:val="auto"/>
        </w:rPr>
      </w:pPr>
      <w:r w:rsidRPr="00631853">
        <w:rPr>
          <w:bCs/>
          <w:color w:val="auto"/>
        </w:rPr>
        <w:t>Земли сельскохозяйственные угодья строительство зданий, строений не предусмотрено.</w:t>
      </w: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jc w:val="both"/>
        <w:rPr>
          <w:b/>
          <w:bCs/>
          <w:sz w:val="24"/>
          <w:szCs w:val="24"/>
        </w:rPr>
      </w:pPr>
      <w:r w:rsidRPr="00631853">
        <w:rPr>
          <w:b/>
          <w:bCs/>
          <w:sz w:val="24"/>
          <w:szCs w:val="24"/>
        </w:rPr>
        <w:br w:type="page"/>
      </w:r>
    </w:p>
    <w:p w:rsidR="00631853" w:rsidRPr="00631853" w:rsidRDefault="00631853" w:rsidP="00631853">
      <w:pPr>
        <w:pStyle w:val="Default"/>
        <w:jc w:val="both"/>
        <w:outlineLvl w:val="0"/>
        <w:rPr>
          <w:b/>
          <w:bCs/>
          <w:color w:val="auto"/>
        </w:rPr>
      </w:pPr>
      <w:bookmarkStart w:id="52" w:name="_Toc9206745"/>
      <w:r w:rsidRPr="00631853">
        <w:rPr>
          <w:b/>
          <w:bCs/>
          <w:color w:val="auto"/>
        </w:rPr>
        <w:t>5. Зона производственного использования (П)</w:t>
      </w:r>
      <w:bookmarkEnd w:id="52"/>
    </w:p>
    <w:p w:rsidR="00631853" w:rsidRPr="00631853" w:rsidRDefault="00631853" w:rsidP="00631853">
      <w:pPr>
        <w:pStyle w:val="Default"/>
        <w:jc w:val="both"/>
        <w:outlineLvl w:val="0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numPr>
          <w:ilvl w:val="1"/>
          <w:numId w:val="6"/>
        </w:numPr>
        <w:jc w:val="both"/>
        <w:outlineLvl w:val="1"/>
        <w:rPr>
          <w:b/>
          <w:bCs/>
          <w:color w:val="auto"/>
        </w:rPr>
      </w:pPr>
      <w:bookmarkStart w:id="53" w:name="_Toc9206746"/>
      <w:r w:rsidRPr="00631853">
        <w:rPr>
          <w:b/>
          <w:bCs/>
          <w:color w:val="auto"/>
        </w:rPr>
        <w:t>Виды разрешенного использования земельных участков и объектов капитального строительства зоны   П</w:t>
      </w:r>
      <w:bookmarkEnd w:id="53"/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numPr>
          <w:ilvl w:val="2"/>
          <w:numId w:val="7"/>
        </w:numPr>
        <w:jc w:val="both"/>
        <w:outlineLvl w:val="2"/>
        <w:rPr>
          <w:b/>
          <w:bCs/>
          <w:color w:val="auto"/>
        </w:rPr>
      </w:pPr>
      <w:bookmarkStart w:id="54" w:name="_Toc9206747"/>
      <w:r w:rsidRPr="00631853">
        <w:rPr>
          <w:b/>
          <w:bCs/>
          <w:color w:val="auto"/>
        </w:rPr>
        <w:t>Основные виды разрешенного использования</w:t>
      </w:r>
      <w:bookmarkEnd w:id="54"/>
      <w:r w:rsidRPr="00631853">
        <w:rPr>
          <w:b/>
          <w:bCs/>
          <w:color w:val="auto"/>
        </w:rPr>
        <w:t xml:space="preserve"> 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60"/>
        <w:gridCol w:w="6580"/>
        <w:gridCol w:w="2407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Производственная деятельность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6.0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Недропользование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1.3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Тяжелая промышленность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1.4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Автомобилестроительная промышленность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6.2.1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1.5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Легкая промышленность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6.3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1.6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Фармацевтическая промышленность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6.3.1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1.7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Пищевая промышленность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6.4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1.8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Нефтехимическая промышленность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6.5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1.9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Строительная промышленность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6.6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1.10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Энергетика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6.7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Атомная энергетика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6.7.1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Связь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6.8</w:t>
            </w:r>
          </w:p>
        </w:tc>
      </w:tr>
      <w:tr w:rsidR="00631853" w:rsidRPr="00631853" w:rsidTr="0020664C">
        <w:trPr>
          <w:trHeight w:val="36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1.13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Склады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6.9</w:t>
            </w:r>
          </w:p>
        </w:tc>
      </w:tr>
      <w:tr w:rsidR="00631853" w:rsidRPr="00631853" w:rsidTr="0020664C">
        <w:trPr>
          <w:trHeight w:val="39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1.14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Складские площадки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6.9.1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1.15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Обеспечение космической деятельности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6.10</w:t>
            </w:r>
          </w:p>
        </w:tc>
      </w:tr>
      <w:tr w:rsidR="00631853" w:rsidRPr="00631853" w:rsidTr="0020664C">
        <w:trPr>
          <w:trHeight w:val="39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1.16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Целлюлозно-бумажная промышленность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6.11</w:t>
            </w:r>
          </w:p>
        </w:tc>
      </w:tr>
      <w:tr w:rsidR="00631853" w:rsidRPr="00631853" w:rsidTr="0020664C">
        <w:trPr>
          <w:trHeight w:val="354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1.17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Научно-производственная деятельность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6.12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1.18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Транспорт (7.1-7.6)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7.0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1.19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Железнодорожный транспорт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7.1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1.20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Автомобильный транспорт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7.2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Водный транспорт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7.3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Воздушный транспорт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7.4</w:t>
            </w:r>
          </w:p>
        </w:tc>
      </w:tr>
      <w:tr w:rsidR="00631853" w:rsidRPr="00631853" w:rsidTr="0020664C">
        <w:trPr>
          <w:trHeight w:val="27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1.23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Трубопроводный транспорт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7.5</w:t>
            </w:r>
          </w:p>
        </w:tc>
      </w:tr>
      <w:tr w:rsidR="00631853" w:rsidRPr="00631853" w:rsidTr="0020664C">
        <w:trPr>
          <w:trHeight w:val="339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1.24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Внеуличный транспорт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7.6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numPr>
          <w:ilvl w:val="2"/>
          <w:numId w:val="8"/>
        </w:numPr>
        <w:jc w:val="both"/>
        <w:outlineLvl w:val="2"/>
        <w:rPr>
          <w:b/>
          <w:bCs/>
          <w:color w:val="auto"/>
        </w:rPr>
      </w:pPr>
      <w:bookmarkStart w:id="55" w:name="_Toc9206748"/>
      <w:r w:rsidRPr="00631853">
        <w:rPr>
          <w:b/>
          <w:bCs/>
          <w:color w:val="auto"/>
        </w:rPr>
        <w:t>Вспомогательные виды разрешенного использования</w:t>
      </w:r>
      <w:bookmarkEnd w:id="55"/>
      <w:r w:rsidRPr="00631853">
        <w:rPr>
          <w:b/>
          <w:bCs/>
          <w:color w:val="auto"/>
        </w:rPr>
        <w:t xml:space="preserve"> 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60"/>
        <w:gridCol w:w="6580"/>
        <w:gridCol w:w="2407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12.0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numPr>
          <w:ilvl w:val="2"/>
          <w:numId w:val="9"/>
        </w:numPr>
        <w:jc w:val="both"/>
        <w:outlineLvl w:val="2"/>
        <w:rPr>
          <w:b/>
          <w:bCs/>
          <w:color w:val="auto"/>
        </w:rPr>
      </w:pPr>
      <w:bookmarkStart w:id="56" w:name="_Toc9206749"/>
      <w:r w:rsidRPr="00631853">
        <w:rPr>
          <w:b/>
          <w:bCs/>
          <w:color w:val="auto"/>
        </w:rPr>
        <w:t>Условно разрешенные виды</w:t>
      </w:r>
      <w:bookmarkEnd w:id="56"/>
      <w:r w:rsidRPr="00631853">
        <w:rPr>
          <w:b/>
          <w:bCs/>
          <w:color w:val="auto"/>
        </w:rPr>
        <w:t xml:space="preserve"> 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60"/>
        <w:gridCol w:w="6580"/>
        <w:gridCol w:w="2407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Специальное пользование водными объектами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11.2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Гидротехнические сооружения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11.3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0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numPr>
          <w:ilvl w:val="1"/>
          <w:numId w:val="10"/>
        </w:numPr>
        <w:jc w:val="both"/>
        <w:outlineLvl w:val="1"/>
        <w:rPr>
          <w:b/>
          <w:bCs/>
          <w:color w:val="auto"/>
        </w:rPr>
      </w:pPr>
      <w:bookmarkStart w:id="57" w:name="_Toc9206750"/>
      <w:r w:rsidRPr="00631853">
        <w:rPr>
          <w:b/>
          <w:bCs/>
          <w:color w:val="auto"/>
        </w:rPr>
        <w:lastRenderedPageBreak/>
        <w:t>Предельные размеры земельных участков и предельные параметры разрешенного строительства, реконструкции объектов капитального строительства зоны П</w:t>
      </w:r>
      <w:bookmarkEnd w:id="57"/>
    </w:p>
    <w:p w:rsidR="00631853" w:rsidRPr="00631853" w:rsidRDefault="00631853" w:rsidP="00631853">
      <w:pPr>
        <w:pStyle w:val="Default"/>
        <w:jc w:val="both"/>
        <w:rPr>
          <w:b/>
          <w:bCs/>
          <w:color w:val="auto"/>
        </w:rPr>
      </w:pPr>
      <w:r w:rsidRPr="00631853">
        <w:t>Предельные (минимальные и (или) максимальные) размеры земельных участков, предельные параметры разрешенного строительства (реконструкции) объектов капитального строительства установлению не подлежат.</w:t>
      </w:r>
    </w:p>
    <w:p w:rsidR="00631853" w:rsidRPr="00631853" w:rsidRDefault="00631853" w:rsidP="00631853">
      <w:pPr>
        <w:jc w:val="both"/>
        <w:rPr>
          <w:b/>
          <w:bCs/>
          <w:sz w:val="24"/>
          <w:szCs w:val="24"/>
        </w:rPr>
      </w:pPr>
    </w:p>
    <w:p w:rsidR="00631853" w:rsidRPr="00631853" w:rsidRDefault="00631853" w:rsidP="00631853">
      <w:pPr>
        <w:pStyle w:val="Default"/>
        <w:jc w:val="both"/>
        <w:outlineLvl w:val="0"/>
        <w:rPr>
          <w:b/>
          <w:bCs/>
          <w:color w:val="auto"/>
        </w:rPr>
      </w:pPr>
      <w:bookmarkStart w:id="58" w:name="_Toc9206751"/>
      <w:r w:rsidRPr="00631853">
        <w:rPr>
          <w:b/>
          <w:bCs/>
          <w:color w:val="auto"/>
        </w:rPr>
        <w:t>6. Зона рекреационного назначения (Р)</w:t>
      </w:r>
      <w:bookmarkEnd w:id="58"/>
    </w:p>
    <w:p w:rsidR="00631853" w:rsidRPr="00631853" w:rsidRDefault="00631853" w:rsidP="00631853">
      <w:pPr>
        <w:pStyle w:val="Default"/>
        <w:jc w:val="both"/>
        <w:outlineLvl w:val="0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  <w:bookmarkStart w:id="59" w:name="_Toc9206752"/>
      <w:r w:rsidRPr="00631853">
        <w:rPr>
          <w:b/>
          <w:bCs/>
          <w:color w:val="auto"/>
        </w:rPr>
        <w:t>6.1. Виды разрешенного использования земельных участков и объектов капитального строительства зоны Р</w:t>
      </w:r>
      <w:bookmarkEnd w:id="59"/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  <w:bookmarkStart w:id="60" w:name="_Toc9206753"/>
      <w:r w:rsidRPr="00631853">
        <w:rPr>
          <w:b/>
          <w:bCs/>
          <w:color w:val="auto"/>
        </w:rPr>
        <w:t>6.1.1. Основные виды разрешенного использования</w:t>
      </w:r>
      <w:bookmarkEnd w:id="60"/>
      <w:r w:rsidRPr="00631853">
        <w:rPr>
          <w:b/>
          <w:bCs/>
          <w:color w:val="auto"/>
        </w:rPr>
        <w:t xml:space="preserve"> 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60"/>
        <w:gridCol w:w="6580"/>
        <w:gridCol w:w="2407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Спорт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5.1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Природнопознавательный туризм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5.2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1.3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Туристическое обслуживание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5.2.1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1.4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Охота и рыбалка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5.3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1.5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Причалы для маломерных судов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5.4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1.6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Поля для гольфа или конных прогулок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5.5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1.7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Связь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6.8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1.8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Деятельность по особой охране и изучению природы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9.0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1.9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Охрана природных территорий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9.1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1.10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Санаторная деятельность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9.2.1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Историко-культурная деятельность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9.3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  <w:bookmarkStart w:id="61" w:name="_Toc9206754"/>
      <w:r w:rsidRPr="00631853">
        <w:rPr>
          <w:b/>
          <w:bCs/>
          <w:color w:val="auto"/>
        </w:rPr>
        <w:t>6.1.2. Вспомогательные виды разрешенного использования</w:t>
      </w:r>
      <w:bookmarkEnd w:id="61"/>
      <w:r w:rsidRPr="00631853">
        <w:rPr>
          <w:b/>
          <w:bCs/>
          <w:color w:val="auto"/>
        </w:rPr>
        <w:t xml:space="preserve"> 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60"/>
        <w:gridCol w:w="6580"/>
        <w:gridCol w:w="2407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12.0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  <w:bookmarkStart w:id="62" w:name="_Toc9206755"/>
      <w:r w:rsidRPr="00631853">
        <w:rPr>
          <w:b/>
          <w:bCs/>
          <w:color w:val="auto"/>
        </w:rPr>
        <w:t>6.1.3. Условно разрешенные виды</w:t>
      </w:r>
      <w:bookmarkEnd w:id="62"/>
      <w:r w:rsidRPr="00631853">
        <w:rPr>
          <w:b/>
          <w:bCs/>
          <w:color w:val="auto"/>
        </w:rPr>
        <w:t xml:space="preserve"> 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60"/>
        <w:gridCol w:w="6580"/>
        <w:gridCol w:w="2407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Курортная деятельность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9.2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0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  <w:bookmarkStart w:id="63" w:name="_Toc9206756"/>
      <w:r w:rsidRPr="00631853">
        <w:rPr>
          <w:b/>
          <w:bCs/>
          <w:color w:val="auto"/>
        </w:rPr>
        <w:t>6.2. Предельные размеры земельных участков и предельные параметры разрешенного строительства, реконструкции объектов капитального строительства зоны Р</w:t>
      </w:r>
      <w:bookmarkEnd w:id="63"/>
    </w:p>
    <w:p w:rsidR="00631853" w:rsidRPr="00631853" w:rsidRDefault="00631853" w:rsidP="00631853">
      <w:pPr>
        <w:pStyle w:val="Default"/>
        <w:jc w:val="both"/>
        <w:rPr>
          <w:b/>
          <w:bCs/>
          <w:color w:val="auto"/>
        </w:rPr>
      </w:pPr>
      <w:r w:rsidRPr="00631853">
        <w:t>Предельные (минимальные и (или) максимальные) размеры земельных участков, предельные параметры разрешенного строительства (реконструкции) объектов капитального строительства установлению не подлежат.</w:t>
      </w:r>
    </w:p>
    <w:p w:rsidR="00631853" w:rsidRPr="00631853" w:rsidRDefault="00631853" w:rsidP="00631853">
      <w:pPr>
        <w:jc w:val="both"/>
        <w:rPr>
          <w:b/>
          <w:bCs/>
          <w:sz w:val="24"/>
          <w:szCs w:val="24"/>
        </w:rPr>
      </w:pPr>
    </w:p>
    <w:p w:rsidR="00631853" w:rsidRPr="00631853" w:rsidRDefault="00631853" w:rsidP="00631853">
      <w:pPr>
        <w:jc w:val="both"/>
        <w:rPr>
          <w:b/>
          <w:bCs/>
          <w:sz w:val="24"/>
          <w:szCs w:val="24"/>
        </w:rPr>
      </w:pPr>
    </w:p>
    <w:p w:rsidR="00631853" w:rsidRPr="00631853" w:rsidRDefault="00631853" w:rsidP="00631853">
      <w:pPr>
        <w:jc w:val="both"/>
        <w:rPr>
          <w:b/>
          <w:bCs/>
          <w:sz w:val="24"/>
          <w:szCs w:val="24"/>
        </w:rPr>
      </w:pPr>
      <w:r w:rsidRPr="00631853">
        <w:rPr>
          <w:b/>
          <w:bCs/>
          <w:sz w:val="24"/>
          <w:szCs w:val="24"/>
        </w:rPr>
        <w:br w:type="page"/>
      </w:r>
    </w:p>
    <w:p w:rsidR="00631853" w:rsidRPr="00631853" w:rsidRDefault="00631853" w:rsidP="00631853">
      <w:pPr>
        <w:pStyle w:val="Default"/>
        <w:jc w:val="both"/>
        <w:outlineLvl w:val="0"/>
        <w:rPr>
          <w:b/>
          <w:bCs/>
          <w:color w:val="auto"/>
        </w:rPr>
      </w:pPr>
      <w:bookmarkStart w:id="64" w:name="_Toc9206763"/>
      <w:r w:rsidRPr="00631853">
        <w:rPr>
          <w:b/>
          <w:bCs/>
          <w:color w:val="auto"/>
        </w:rPr>
        <w:t>7. Зона специального назначения (К)</w:t>
      </w:r>
      <w:bookmarkEnd w:id="64"/>
    </w:p>
    <w:p w:rsidR="00631853" w:rsidRPr="00631853" w:rsidRDefault="00631853" w:rsidP="00631853">
      <w:pPr>
        <w:pStyle w:val="Default"/>
        <w:jc w:val="both"/>
        <w:outlineLvl w:val="0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  <w:bookmarkStart w:id="65" w:name="_Toc9206764"/>
      <w:r w:rsidRPr="00631853">
        <w:rPr>
          <w:b/>
          <w:bCs/>
          <w:color w:val="auto"/>
        </w:rPr>
        <w:t>7.1. Виды разрешенного использования земельных участков и объектов капитального строительства зоны К</w:t>
      </w:r>
      <w:bookmarkEnd w:id="65"/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  <w:bookmarkStart w:id="66" w:name="_Toc9206765"/>
      <w:r w:rsidRPr="00631853">
        <w:rPr>
          <w:b/>
          <w:bCs/>
          <w:color w:val="auto"/>
        </w:rPr>
        <w:t>7.1.1. Основные виды разрешенного использования</w:t>
      </w:r>
      <w:bookmarkEnd w:id="66"/>
      <w:r w:rsidRPr="00631853">
        <w:rPr>
          <w:b/>
          <w:bCs/>
          <w:color w:val="auto"/>
        </w:rPr>
        <w:t xml:space="preserve"> 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60"/>
        <w:gridCol w:w="6580"/>
        <w:gridCol w:w="2407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Ритуальная деятельность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12.1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1.2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 xml:space="preserve">Специальная деятельность 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12.2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2"/>
        <w:rPr>
          <w:b/>
          <w:bCs/>
          <w:color w:val="auto"/>
        </w:rPr>
      </w:pPr>
      <w:bookmarkStart w:id="67" w:name="_Toc9206766"/>
      <w:r w:rsidRPr="00631853">
        <w:rPr>
          <w:b/>
          <w:bCs/>
          <w:color w:val="auto"/>
        </w:rPr>
        <w:t>7.1.2. Вспомогательные виды разрешенного использования</w:t>
      </w:r>
      <w:bookmarkEnd w:id="67"/>
      <w:r w:rsidRPr="00631853">
        <w:rPr>
          <w:b/>
          <w:bCs/>
          <w:color w:val="auto"/>
        </w:rPr>
        <w:t xml:space="preserve"> 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760"/>
        <w:gridCol w:w="6580"/>
        <w:gridCol w:w="2407"/>
      </w:tblGrid>
      <w:tr w:rsidR="00631853" w:rsidRPr="00631853" w:rsidTr="0020664C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№ п.п</w:t>
            </w:r>
          </w:p>
        </w:tc>
        <w:tc>
          <w:tcPr>
            <w:tcW w:w="6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Наименование вида</w:t>
            </w:r>
          </w:p>
        </w:tc>
        <w:tc>
          <w:tcPr>
            <w:tcW w:w="2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31853" w:rsidRPr="00631853" w:rsidRDefault="00631853" w:rsidP="00631853">
            <w:pPr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631853">
              <w:rPr>
                <w:b/>
                <w:bCs/>
                <w:color w:val="000000"/>
                <w:sz w:val="24"/>
                <w:szCs w:val="24"/>
              </w:rPr>
              <w:t>Код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2.1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3.1</w:t>
            </w:r>
          </w:p>
        </w:tc>
      </w:tr>
      <w:tr w:rsidR="00631853" w:rsidRPr="00631853" w:rsidTr="0020664C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2.2</w:t>
            </w:r>
          </w:p>
        </w:tc>
        <w:tc>
          <w:tcPr>
            <w:tcW w:w="6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1853" w:rsidRPr="00631853" w:rsidRDefault="00631853" w:rsidP="00631853">
            <w:pPr>
              <w:ind w:firstLineChars="100" w:firstLine="240"/>
              <w:jc w:val="both"/>
              <w:rPr>
                <w:color w:val="2D2D2D"/>
                <w:sz w:val="24"/>
                <w:szCs w:val="24"/>
              </w:rPr>
            </w:pPr>
            <w:r w:rsidRPr="00631853">
              <w:rPr>
                <w:color w:val="2D2D2D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2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1853" w:rsidRPr="00631853" w:rsidRDefault="00631853" w:rsidP="00631853">
            <w:pPr>
              <w:jc w:val="both"/>
              <w:rPr>
                <w:color w:val="000000"/>
                <w:sz w:val="24"/>
                <w:szCs w:val="24"/>
              </w:rPr>
            </w:pPr>
            <w:r w:rsidRPr="00631853">
              <w:rPr>
                <w:color w:val="000000"/>
                <w:sz w:val="24"/>
                <w:szCs w:val="24"/>
              </w:rPr>
              <w:t>12.0</w:t>
            </w:r>
          </w:p>
        </w:tc>
      </w:tr>
    </w:tbl>
    <w:p w:rsidR="00631853" w:rsidRPr="00631853" w:rsidRDefault="00631853" w:rsidP="00631853">
      <w:pPr>
        <w:pStyle w:val="Default"/>
        <w:jc w:val="both"/>
        <w:outlineLvl w:val="0"/>
        <w:rPr>
          <w:b/>
          <w:bCs/>
          <w:color w:val="auto"/>
        </w:rPr>
      </w:pPr>
    </w:p>
    <w:p w:rsidR="00631853" w:rsidRPr="00631853" w:rsidRDefault="00631853" w:rsidP="00631853">
      <w:pPr>
        <w:pStyle w:val="Default"/>
        <w:jc w:val="both"/>
        <w:outlineLvl w:val="1"/>
        <w:rPr>
          <w:b/>
          <w:bCs/>
          <w:color w:val="auto"/>
        </w:rPr>
      </w:pPr>
      <w:bookmarkStart w:id="68" w:name="_Toc9206767"/>
      <w:r w:rsidRPr="00631853">
        <w:rPr>
          <w:b/>
          <w:bCs/>
          <w:color w:val="auto"/>
        </w:rPr>
        <w:t>9.2. Предельные размеры земельных участков и предельные параметры разрешенного строительства, реконструкции объектов капитального строительства зоны К</w:t>
      </w:r>
      <w:bookmarkEnd w:id="68"/>
    </w:p>
    <w:p w:rsidR="006F1B33" w:rsidRDefault="00631853" w:rsidP="0020664C">
      <w:pPr>
        <w:pStyle w:val="Default"/>
        <w:jc w:val="both"/>
      </w:pPr>
      <w:r w:rsidRPr="00631853">
        <w:t>Предельные (минимальные и (или) максимальные) размеры земельных участков, предельные параметры разрешенного строительства (реконструкции) объектов капитального строите</w:t>
      </w:r>
      <w:r w:rsidR="0020664C">
        <w:t>льства установлению не подлежат.</w:t>
      </w:r>
    </w:p>
    <w:p w:rsidR="0020664C" w:rsidRDefault="0020664C" w:rsidP="0020664C">
      <w:pPr>
        <w:pStyle w:val="Default"/>
        <w:jc w:val="both"/>
      </w:pPr>
    </w:p>
    <w:p w:rsidR="0020664C" w:rsidRDefault="0020664C" w:rsidP="0020664C">
      <w:pPr>
        <w:pStyle w:val="Default"/>
        <w:jc w:val="both"/>
      </w:pPr>
    </w:p>
    <w:p w:rsidR="0020664C" w:rsidRDefault="0020664C" w:rsidP="0020664C">
      <w:pPr>
        <w:pStyle w:val="Default"/>
        <w:jc w:val="both"/>
      </w:pPr>
    </w:p>
    <w:p w:rsidR="0020664C" w:rsidRDefault="0020664C" w:rsidP="0020664C">
      <w:pPr>
        <w:pStyle w:val="Default"/>
        <w:jc w:val="both"/>
      </w:pPr>
    </w:p>
    <w:p w:rsidR="0020664C" w:rsidRDefault="0020664C" w:rsidP="0020664C">
      <w:pPr>
        <w:pStyle w:val="Default"/>
        <w:jc w:val="both"/>
      </w:pPr>
    </w:p>
    <w:p w:rsidR="0020664C" w:rsidRPr="004253DB" w:rsidRDefault="0020664C" w:rsidP="0020664C">
      <w:pPr>
        <w:spacing w:line="276" w:lineRule="auto"/>
        <w:jc w:val="both"/>
        <w:rPr>
          <w:bCs/>
        </w:rPr>
      </w:pPr>
      <w:r>
        <w:rPr>
          <w:bCs/>
        </w:rPr>
        <w:t xml:space="preserve">     </w:t>
      </w:r>
      <w:r w:rsidRPr="004253DB">
        <w:rPr>
          <w:bCs/>
        </w:rPr>
        <w:t xml:space="preserve">Глава района </w:t>
      </w:r>
      <w:r w:rsidRPr="004253DB">
        <w:rPr>
          <w:bCs/>
        </w:rPr>
        <w:tab/>
      </w:r>
      <w:r w:rsidRPr="004253DB">
        <w:rPr>
          <w:bCs/>
        </w:rPr>
        <w:tab/>
      </w:r>
      <w:r w:rsidRPr="004253DB">
        <w:rPr>
          <w:bCs/>
        </w:rPr>
        <w:tab/>
      </w:r>
      <w:r w:rsidRPr="004253DB">
        <w:rPr>
          <w:bCs/>
        </w:rPr>
        <w:tab/>
      </w:r>
      <w:r w:rsidRPr="004253DB">
        <w:rPr>
          <w:bCs/>
        </w:rPr>
        <w:tab/>
      </w:r>
      <w:r w:rsidRPr="004253DB">
        <w:rPr>
          <w:bCs/>
        </w:rPr>
        <w:tab/>
      </w:r>
      <w:r>
        <w:rPr>
          <w:bCs/>
        </w:rPr>
        <w:t xml:space="preserve">    </w:t>
      </w:r>
      <w:r w:rsidRPr="004253DB">
        <w:rPr>
          <w:bCs/>
        </w:rPr>
        <w:t xml:space="preserve">  </w:t>
      </w:r>
      <w:r w:rsidRPr="004253DB">
        <w:rPr>
          <w:bCs/>
        </w:rPr>
        <w:tab/>
      </w:r>
      <w:r w:rsidRPr="004253DB">
        <w:rPr>
          <w:bCs/>
        </w:rPr>
        <w:tab/>
        <w:t>С.Н. Аминов</w:t>
      </w:r>
    </w:p>
    <w:p w:rsidR="0020664C" w:rsidRPr="0020664C" w:rsidRDefault="0020664C" w:rsidP="0020664C">
      <w:pPr>
        <w:pStyle w:val="Default"/>
        <w:jc w:val="both"/>
        <w:rPr>
          <w:b/>
          <w:bCs/>
          <w:color w:val="auto"/>
        </w:rPr>
        <w:sectPr w:rsidR="0020664C" w:rsidRPr="0020664C" w:rsidSect="0020664C">
          <w:pgSz w:w="11906" w:h="16838"/>
          <w:pgMar w:top="1134" w:right="850" w:bottom="1134" w:left="1418" w:header="708" w:footer="708" w:gutter="0"/>
          <w:pgNumType w:start="28"/>
          <w:cols w:space="708"/>
          <w:titlePg/>
          <w:docGrid w:linePitch="360"/>
        </w:sectPr>
      </w:pPr>
    </w:p>
    <w:p w:rsidR="006F1B33" w:rsidRPr="00631853" w:rsidRDefault="006F1B33" w:rsidP="0020664C">
      <w:pPr>
        <w:jc w:val="both"/>
        <w:rPr>
          <w:sz w:val="24"/>
          <w:szCs w:val="24"/>
        </w:rPr>
      </w:pPr>
    </w:p>
    <w:sectPr w:rsidR="006F1B33" w:rsidRPr="00631853" w:rsidSect="005B23CE">
      <w:pgSz w:w="11906" w:h="16838"/>
      <w:pgMar w:top="1134" w:right="850" w:bottom="1134" w:left="1418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F28F6" w:rsidRDefault="004F28F6">
      <w:r>
        <w:separator/>
      </w:r>
    </w:p>
  </w:endnote>
  <w:endnote w:type="continuationSeparator" w:id="0">
    <w:p w:rsidR="004F28F6" w:rsidRDefault="004F28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tarSymbol">
    <w:altName w:val="Arial Unicode MS"/>
    <w:charset w:val="8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31853" w:rsidRDefault="00631853" w:rsidP="0032568C">
    <w:pPr>
      <w:pStyle w:val="a9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:rsidR="00631853" w:rsidRDefault="00631853" w:rsidP="00A253E3">
    <w:pPr>
      <w:pStyle w:val="a9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0664C" w:rsidRDefault="0020664C">
    <w:pPr>
      <w:pStyle w:val="a9"/>
      <w:jc w:val="right"/>
    </w:pPr>
    <w:r>
      <w:fldChar w:fldCharType="begin"/>
    </w:r>
    <w:r>
      <w:instrText>PAGE   \* MERGEFORMAT</w:instrText>
    </w:r>
    <w:r>
      <w:fldChar w:fldCharType="separate"/>
    </w:r>
    <w:r w:rsidR="009A1630">
      <w:rPr>
        <w:noProof/>
      </w:rPr>
      <w:t>2</w:t>
    </w:r>
    <w:r>
      <w:fldChar w:fldCharType="end"/>
    </w:r>
  </w:p>
  <w:p w:rsidR="00631853" w:rsidRDefault="00631853" w:rsidP="00A253E3">
    <w:pPr>
      <w:pStyle w:val="a9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F28F6" w:rsidRDefault="004F28F6">
      <w:r>
        <w:separator/>
      </w:r>
    </w:p>
  </w:footnote>
  <w:footnote w:type="continuationSeparator" w:id="0">
    <w:p w:rsidR="004F28F6" w:rsidRDefault="004F28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D"/>
    <w:multiLevelType w:val="multilevel"/>
    <w:tmpl w:val="0000000D"/>
    <w:name w:val="WW8Num13"/>
    <w:lvl w:ilvl="0">
      <w:start w:val="1"/>
      <w:numFmt w:val="bullet"/>
      <w:lvlText w:val=""/>
      <w:lvlJc w:val="left"/>
      <w:pPr>
        <w:tabs>
          <w:tab w:val="num" w:pos="3620"/>
        </w:tabs>
        <w:ind w:left="3260" w:firstLine="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0" w:firstLine="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0" w:firstLine="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0" w:firstLine="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0" w:firstLine="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0" w:firstLine="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0" w:firstLine="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0" w:firstLine="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0" w:firstLine="0"/>
      </w:pPr>
      <w:rPr>
        <w:rFonts w:ascii="Symbol" w:hAnsi="Symbol"/>
      </w:rPr>
    </w:lvl>
  </w:abstractNum>
  <w:abstractNum w:abstractNumId="1">
    <w:nsid w:val="00000016"/>
    <w:multiLevelType w:val="multilevel"/>
    <w:tmpl w:val="0000001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">
    <w:nsid w:val="002824F0"/>
    <w:multiLevelType w:val="hybridMultilevel"/>
    <w:tmpl w:val="78FCBAF0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6B2B43"/>
    <w:multiLevelType w:val="multilevel"/>
    <w:tmpl w:val="C34CC7DC"/>
    <w:lvl w:ilvl="0">
      <w:start w:val="1"/>
      <w:numFmt w:val="decimal"/>
      <w:lvlText w:val="%1."/>
      <w:lvlJc w:val="left"/>
      <w:pPr>
        <w:ind w:left="420" w:hanging="420"/>
      </w:pPr>
      <w:rPr>
        <w:rFonts w:eastAsia="Times New Roman" w:hint="default"/>
        <w:b w:val="0"/>
        <w:color w:val="000000"/>
        <w:sz w:val="22"/>
      </w:rPr>
    </w:lvl>
    <w:lvl w:ilvl="1">
      <w:start w:val="2"/>
      <w:numFmt w:val="decimal"/>
      <w:lvlText w:val="%1.%2."/>
      <w:lvlJc w:val="left"/>
      <w:pPr>
        <w:ind w:left="420" w:hanging="420"/>
      </w:pPr>
      <w:rPr>
        <w:rFonts w:eastAsia="Times New Roman" w:hint="default"/>
        <w:b w:val="0"/>
        <w:color w:val="000000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Times New Roman" w:hint="default"/>
        <w:b w:val="0"/>
        <w:color w:val="000000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="Times New Roman" w:hint="default"/>
        <w:b w:val="0"/>
        <w:color w:val="000000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Times New Roman" w:hint="default"/>
        <w:b w:val="0"/>
        <w:color w:val="000000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="Times New Roman" w:hint="default"/>
        <w:b w:val="0"/>
        <w:color w:val="000000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eastAsia="Times New Roman" w:hint="default"/>
        <w:b w:val="0"/>
        <w:color w:val="000000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="Times New Roman" w:hint="default"/>
        <w:b w:val="0"/>
        <w:color w:val="000000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eastAsia="Times New Roman" w:hint="default"/>
        <w:b w:val="0"/>
        <w:color w:val="000000"/>
        <w:sz w:val="22"/>
      </w:rPr>
    </w:lvl>
  </w:abstractNum>
  <w:abstractNum w:abstractNumId="4">
    <w:nsid w:val="1BB948D5"/>
    <w:multiLevelType w:val="multilevel"/>
    <w:tmpl w:val="88BAF2D0"/>
    <w:lvl w:ilvl="0">
      <w:start w:val="1"/>
      <w:numFmt w:val="decimal"/>
      <w:lvlText w:val="%1."/>
      <w:lvlJc w:val="left"/>
      <w:pPr>
        <w:ind w:left="420" w:hanging="420"/>
      </w:pPr>
      <w:rPr>
        <w:rFonts w:eastAsia="Times New Roman" w:hint="default"/>
        <w:b w:val="0"/>
        <w:color w:val="000000"/>
        <w:sz w:val="22"/>
      </w:rPr>
    </w:lvl>
    <w:lvl w:ilvl="1">
      <w:start w:val="2"/>
      <w:numFmt w:val="decimal"/>
      <w:lvlText w:val="%1.%2."/>
      <w:lvlJc w:val="left"/>
      <w:pPr>
        <w:ind w:left="420" w:hanging="420"/>
      </w:pPr>
      <w:rPr>
        <w:rFonts w:eastAsia="Times New Roman" w:hint="default"/>
        <w:b w:val="0"/>
        <w:color w:val="000000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Times New Roman" w:hint="default"/>
        <w:b w:val="0"/>
        <w:color w:val="000000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="Times New Roman" w:hint="default"/>
        <w:b w:val="0"/>
        <w:color w:val="000000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Times New Roman" w:hint="default"/>
        <w:b w:val="0"/>
        <w:color w:val="000000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="Times New Roman" w:hint="default"/>
        <w:b w:val="0"/>
        <w:color w:val="000000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eastAsia="Times New Roman" w:hint="default"/>
        <w:b w:val="0"/>
        <w:color w:val="000000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="Times New Roman" w:hint="default"/>
        <w:b w:val="0"/>
        <w:color w:val="000000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eastAsia="Times New Roman" w:hint="default"/>
        <w:b w:val="0"/>
        <w:color w:val="000000"/>
        <w:sz w:val="22"/>
      </w:rPr>
    </w:lvl>
  </w:abstractNum>
  <w:abstractNum w:abstractNumId="5">
    <w:nsid w:val="396C1549"/>
    <w:multiLevelType w:val="hybridMultilevel"/>
    <w:tmpl w:val="4FD64910"/>
    <w:lvl w:ilvl="0" w:tplc="89AAC32E">
      <w:start w:val="3"/>
      <w:numFmt w:val="decimal"/>
      <w:lvlText w:val="%1."/>
      <w:lvlJc w:val="left"/>
      <w:pPr>
        <w:ind w:left="75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1" w:hanging="360"/>
      </w:pPr>
    </w:lvl>
    <w:lvl w:ilvl="2" w:tplc="0419001B" w:tentative="1">
      <w:start w:val="1"/>
      <w:numFmt w:val="lowerRoman"/>
      <w:lvlText w:val="%3."/>
      <w:lvlJc w:val="right"/>
      <w:pPr>
        <w:ind w:left="2191" w:hanging="180"/>
      </w:pPr>
    </w:lvl>
    <w:lvl w:ilvl="3" w:tplc="0419000F" w:tentative="1">
      <w:start w:val="1"/>
      <w:numFmt w:val="decimal"/>
      <w:lvlText w:val="%4."/>
      <w:lvlJc w:val="left"/>
      <w:pPr>
        <w:ind w:left="2911" w:hanging="360"/>
      </w:pPr>
    </w:lvl>
    <w:lvl w:ilvl="4" w:tplc="04190019" w:tentative="1">
      <w:start w:val="1"/>
      <w:numFmt w:val="lowerLetter"/>
      <w:lvlText w:val="%5."/>
      <w:lvlJc w:val="left"/>
      <w:pPr>
        <w:ind w:left="3631" w:hanging="360"/>
      </w:pPr>
    </w:lvl>
    <w:lvl w:ilvl="5" w:tplc="0419001B" w:tentative="1">
      <w:start w:val="1"/>
      <w:numFmt w:val="lowerRoman"/>
      <w:lvlText w:val="%6."/>
      <w:lvlJc w:val="right"/>
      <w:pPr>
        <w:ind w:left="4351" w:hanging="180"/>
      </w:pPr>
    </w:lvl>
    <w:lvl w:ilvl="6" w:tplc="0419000F" w:tentative="1">
      <w:start w:val="1"/>
      <w:numFmt w:val="decimal"/>
      <w:lvlText w:val="%7."/>
      <w:lvlJc w:val="left"/>
      <w:pPr>
        <w:ind w:left="5071" w:hanging="360"/>
      </w:pPr>
    </w:lvl>
    <w:lvl w:ilvl="7" w:tplc="04190019" w:tentative="1">
      <w:start w:val="1"/>
      <w:numFmt w:val="lowerLetter"/>
      <w:lvlText w:val="%8."/>
      <w:lvlJc w:val="left"/>
      <w:pPr>
        <w:ind w:left="5791" w:hanging="360"/>
      </w:pPr>
    </w:lvl>
    <w:lvl w:ilvl="8" w:tplc="0419001B" w:tentative="1">
      <w:start w:val="1"/>
      <w:numFmt w:val="lowerRoman"/>
      <w:lvlText w:val="%9."/>
      <w:lvlJc w:val="right"/>
      <w:pPr>
        <w:ind w:left="6511" w:hanging="180"/>
      </w:pPr>
    </w:lvl>
  </w:abstractNum>
  <w:abstractNum w:abstractNumId="6">
    <w:nsid w:val="3DE30130"/>
    <w:multiLevelType w:val="multilevel"/>
    <w:tmpl w:val="8E1E9160"/>
    <w:lvl w:ilvl="0">
      <w:start w:val="1"/>
      <w:numFmt w:val="decimal"/>
      <w:lvlText w:val="%1."/>
      <w:lvlJc w:val="left"/>
      <w:pPr>
        <w:ind w:left="600" w:hanging="600"/>
      </w:pPr>
      <w:rPr>
        <w:rFonts w:eastAsia="Times New Roman" w:hint="default"/>
        <w:b w:val="0"/>
        <w:color w:val="000000"/>
        <w:sz w:val="22"/>
      </w:rPr>
    </w:lvl>
    <w:lvl w:ilvl="1">
      <w:start w:val="2"/>
      <w:numFmt w:val="decimal"/>
      <w:lvlText w:val="%1.%2."/>
      <w:lvlJc w:val="left"/>
      <w:pPr>
        <w:ind w:left="600" w:hanging="600"/>
      </w:pPr>
      <w:rPr>
        <w:rFonts w:eastAsia="Times New Roman" w:hint="default"/>
        <w:b w:val="0"/>
        <w:color w:val="000000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Times New Roman" w:hint="default"/>
        <w:b w:val="0"/>
        <w:color w:val="000000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="Times New Roman" w:hint="default"/>
        <w:b w:val="0"/>
        <w:color w:val="000000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Times New Roman" w:hint="default"/>
        <w:b w:val="0"/>
        <w:color w:val="000000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="Times New Roman" w:hint="default"/>
        <w:b w:val="0"/>
        <w:color w:val="000000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eastAsia="Times New Roman" w:hint="default"/>
        <w:b w:val="0"/>
        <w:color w:val="000000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="Times New Roman" w:hint="default"/>
        <w:b w:val="0"/>
        <w:color w:val="000000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eastAsia="Times New Roman" w:hint="default"/>
        <w:b w:val="0"/>
        <w:color w:val="000000"/>
        <w:sz w:val="22"/>
      </w:rPr>
    </w:lvl>
  </w:abstractNum>
  <w:abstractNum w:abstractNumId="7">
    <w:nsid w:val="582F5100"/>
    <w:multiLevelType w:val="multilevel"/>
    <w:tmpl w:val="7EC248EC"/>
    <w:lvl w:ilvl="0">
      <w:start w:val="1"/>
      <w:numFmt w:val="decimal"/>
      <w:lvlText w:val="%1."/>
      <w:lvlJc w:val="left"/>
      <w:pPr>
        <w:ind w:left="600" w:hanging="600"/>
      </w:pPr>
      <w:rPr>
        <w:rFonts w:eastAsia="Times New Roman" w:hint="default"/>
        <w:b w:val="0"/>
        <w:color w:val="000000"/>
        <w:sz w:val="22"/>
      </w:rPr>
    </w:lvl>
    <w:lvl w:ilvl="1">
      <w:start w:val="2"/>
      <w:numFmt w:val="decimal"/>
      <w:lvlText w:val="%1.%2."/>
      <w:lvlJc w:val="left"/>
      <w:pPr>
        <w:ind w:left="600" w:hanging="600"/>
      </w:pPr>
      <w:rPr>
        <w:rFonts w:eastAsia="Times New Roman" w:hint="default"/>
        <w:b w:val="0"/>
        <w:color w:val="000000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Times New Roman" w:hint="default"/>
        <w:b w:val="0"/>
        <w:color w:val="000000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="Times New Roman" w:hint="default"/>
        <w:b w:val="0"/>
        <w:color w:val="000000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Times New Roman" w:hint="default"/>
        <w:b w:val="0"/>
        <w:color w:val="000000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="Times New Roman" w:hint="default"/>
        <w:b w:val="0"/>
        <w:color w:val="000000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eastAsia="Times New Roman" w:hint="default"/>
        <w:b w:val="0"/>
        <w:color w:val="000000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="Times New Roman" w:hint="default"/>
        <w:b w:val="0"/>
        <w:color w:val="000000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eastAsia="Times New Roman" w:hint="default"/>
        <w:b w:val="0"/>
        <w:color w:val="000000"/>
        <w:sz w:val="22"/>
      </w:rPr>
    </w:lvl>
  </w:abstractNum>
  <w:abstractNum w:abstractNumId="8">
    <w:nsid w:val="5CDC1AE1"/>
    <w:multiLevelType w:val="hybridMultilevel"/>
    <w:tmpl w:val="8F7CF97E"/>
    <w:lvl w:ilvl="0" w:tplc="5610253A">
      <w:start w:val="1"/>
      <w:numFmt w:val="decimal"/>
      <w:lvlText w:val="%1."/>
      <w:lvlJc w:val="left"/>
      <w:pPr>
        <w:ind w:left="3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1" w:hanging="360"/>
      </w:pPr>
    </w:lvl>
    <w:lvl w:ilvl="2" w:tplc="0419001B" w:tentative="1">
      <w:start w:val="1"/>
      <w:numFmt w:val="lowerRoman"/>
      <w:lvlText w:val="%3."/>
      <w:lvlJc w:val="right"/>
      <w:pPr>
        <w:ind w:left="1831" w:hanging="180"/>
      </w:pPr>
    </w:lvl>
    <w:lvl w:ilvl="3" w:tplc="0419000F" w:tentative="1">
      <w:start w:val="1"/>
      <w:numFmt w:val="decimal"/>
      <w:lvlText w:val="%4."/>
      <w:lvlJc w:val="left"/>
      <w:pPr>
        <w:ind w:left="2551" w:hanging="360"/>
      </w:pPr>
    </w:lvl>
    <w:lvl w:ilvl="4" w:tplc="04190019" w:tentative="1">
      <w:start w:val="1"/>
      <w:numFmt w:val="lowerLetter"/>
      <w:lvlText w:val="%5."/>
      <w:lvlJc w:val="left"/>
      <w:pPr>
        <w:ind w:left="3271" w:hanging="360"/>
      </w:pPr>
    </w:lvl>
    <w:lvl w:ilvl="5" w:tplc="0419001B" w:tentative="1">
      <w:start w:val="1"/>
      <w:numFmt w:val="lowerRoman"/>
      <w:lvlText w:val="%6."/>
      <w:lvlJc w:val="right"/>
      <w:pPr>
        <w:ind w:left="3991" w:hanging="180"/>
      </w:pPr>
    </w:lvl>
    <w:lvl w:ilvl="6" w:tplc="0419000F" w:tentative="1">
      <w:start w:val="1"/>
      <w:numFmt w:val="decimal"/>
      <w:lvlText w:val="%7."/>
      <w:lvlJc w:val="left"/>
      <w:pPr>
        <w:ind w:left="4711" w:hanging="360"/>
      </w:pPr>
    </w:lvl>
    <w:lvl w:ilvl="7" w:tplc="04190019" w:tentative="1">
      <w:start w:val="1"/>
      <w:numFmt w:val="lowerLetter"/>
      <w:lvlText w:val="%8."/>
      <w:lvlJc w:val="left"/>
      <w:pPr>
        <w:ind w:left="5431" w:hanging="360"/>
      </w:pPr>
    </w:lvl>
    <w:lvl w:ilvl="8" w:tplc="0419001B" w:tentative="1">
      <w:start w:val="1"/>
      <w:numFmt w:val="lowerRoman"/>
      <w:lvlText w:val="%9."/>
      <w:lvlJc w:val="right"/>
      <w:pPr>
        <w:ind w:left="6151" w:hanging="180"/>
      </w:pPr>
    </w:lvl>
  </w:abstractNum>
  <w:abstractNum w:abstractNumId="9">
    <w:nsid w:val="5D013259"/>
    <w:multiLevelType w:val="hybridMultilevel"/>
    <w:tmpl w:val="A79483F0"/>
    <w:lvl w:ilvl="0" w:tplc="4F328D0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76A1C5E"/>
    <w:multiLevelType w:val="multilevel"/>
    <w:tmpl w:val="F000BECA"/>
    <w:lvl w:ilvl="0">
      <w:start w:val="1"/>
      <w:numFmt w:val="decimal"/>
      <w:lvlText w:val="%1."/>
      <w:lvlJc w:val="left"/>
      <w:pPr>
        <w:ind w:left="600" w:hanging="600"/>
      </w:pPr>
      <w:rPr>
        <w:rFonts w:eastAsia="Times New Roman" w:hint="default"/>
        <w:b w:val="0"/>
        <w:color w:val="000000"/>
        <w:sz w:val="22"/>
      </w:rPr>
    </w:lvl>
    <w:lvl w:ilvl="1">
      <w:start w:val="2"/>
      <w:numFmt w:val="decimal"/>
      <w:lvlText w:val="%1.%2."/>
      <w:lvlJc w:val="left"/>
      <w:pPr>
        <w:ind w:left="600" w:hanging="600"/>
      </w:pPr>
      <w:rPr>
        <w:rFonts w:eastAsia="Times New Roman" w:hint="default"/>
        <w:b w:val="0"/>
        <w:color w:val="000000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Times New Roman" w:hint="default"/>
        <w:b w:val="0"/>
        <w:color w:val="000000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="Times New Roman" w:hint="default"/>
        <w:b w:val="0"/>
        <w:color w:val="000000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Times New Roman" w:hint="default"/>
        <w:b w:val="0"/>
        <w:color w:val="000000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="Times New Roman" w:hint="default"/>
        <w:b w:val="0"/>
        <w:color w:val="000000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eastAsia="Times New Roman" w:hint="default"/>
        <w:b w:val="0"/>
        <w:color w:val="000000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="Times New Roman" w:hint="default"/>
        <w:b w:val="0"/>
        <w:color w:val="000000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eastAsia="Times New Roman" w:hint="default"/>
        <w:b w:val="0"/>
        <w:color w:val="000000"/>
        <w:sz w:val="22"/>
      </w:rPr>
    </w:lvl>
  </w:abstractNum>
  <w:abstractNum w:abstractNumId="11">
    <w:nsid w:val="7CC26024"/>
    <w:multiLevelType w:val="hybridMultilevel"/>
    <w:tmpl w:val="363AA194"/>
    <w:lvl w:ilvl="0" w:tplc="04190001">
      <w:start w:val="1"/>
      <w:numFmt w:val="bullet"/>
      <w:lvlText w:val=""/>
      <w:lvlJc w:val="left"/>
      <w:pPr>
        <w:ind w:left="16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1"/>
  </w:num>
  <w:num w:numId="4">
    <w:abstractNumId w:val="2"/>
  </w:num>
  <w:num w:numId="5">
    <w:abstractNumId w:val="9"/>
  </w:num>
  <w:num w:numId="6">
    <w:abstractNumId w:val="3"/>
  </w:num>
  <w:num w:numId="7">
    <w:abstractNumId w:val="6"/>
  </w:num>
  <w:num w:numId="8">
    <w:abstractNumId w:val="10"/>
  </w:num>
  <w:num w:numId="9">
    <w:abstractNumId w:val="7"/>
  </w:num>
  <w:num w:numId="10">
    <w:abstractNumId w:val="4"/>
  </w:num>
  <w:num w:numId="11">
    <w:abstractNumId w:val="11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B23CE"/>
    <w:rsid w:val="000511BF"/>
    <w:rsid w:val="00096173"/>
    <w:rsid w:val="001C14B8"/>
    <w:rsid w:val="0020664C"/>
    <w:rsid w:val="00213890"/>
    <w:rsid w:val="002447CB"/>
    <w:rsid w:val="0032568C"/>
    <w:rsid w:val="00342B45"/>
    <w:rsid w:val="0038484E"/>
    <w:rsid w:val="004247E6"/>
    <w:rsid w:val="0044700C"/>
    <w:rsid w:val="00473343"/>
    <w:rsid w:val="004B18EB"/>
    <w:rsid w:val="004F08D8"/>
    <w:rsid w:val="004F28F6"/>
    <w:rsid w:val="0050405E"/>
    <w:rsid w:val="00510BB4"/>
    <w:rsid w:val="005B23CE"/>
    <w:rsid w:val="00631853"/>
    <w:rsid w:val="00637113"/>
    <w:rsid w:val="006430AF"/>
    <w:rsid w:val="00662F72"/>
    <w:rsid w:val="00686043"/>
    <w:rsid w:val="006F1B33"/>
    <w:rsid w:val="00712496"/>
    <w:rsid w:val="0075101B"/>
    <w:rsid w:val="007C0196"/>
    <w:rsid w:val="007D35F9"/>
    <w:rsid w:val="007E7409"/>
    <w:rsid w:val="008C148C"/>
    <w:rsid w:val="009403E6"/>
    <w:rsid w:val="009961DF"/>
    <w:rsid w:val="009A1630"/>
    <w:rsid w:val="00A0352B"/>
    <w:rsid w:val="00A253E3"/>
    <w:rsid w:val="00AF525A"/>
    <w:rsid w:val="00AF7F34"/>
    <w:rsid w:val="00B5227D"/>
    <w:rsid w:val="00BB568E"/>
    <w:rsid w:val="00BD2CDD"/>
    <w:rsid w:val="00C14E88"/>
    <w:rsid w:val="00C213D3"/>
    <w:rsid w:val="00E32B67"/>
    <w:rsid w:val="00E37D61"/>
    <w:rsid w:val="00E84CA8"/>
    <w:rsid w:val="00EA0438"/>
    <w:rsid w:val="00F21424"/>
    <w:rsid w:val="00F45076"/>
    <w:rsid w:val="00F74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  <w15:docId w15:val="{F39B0891-02F0-4A88-858A-3FB3C6FCA9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9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39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23CE"/>
    <w:rPr>
      <w:sz w:val="28"/>
      <w:szCs w:val="28"/>
    </w:rPr>
  </w:style>
  <w:style w:type="paragraph" w:styleId="1">
    <w:name w:val="heading 1"/>
    <w:basedOn w:val="a"/>
    <w:link w:val="10"/>
    <w:uiPriority w:val="9"/>
    <w:qFormat/>
    <w:rsid w:val="00B5227D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B5227D"/>
    <w:rPr>
      <w:b/>
      <w:kern w:val="36"/>
      <w:sz w:val="48"/>
    </w:rPr>
  </w:style>
  <w:style w:type="paragraph" w:customStyle="1" w:styleId="1-21">
    <w:name w:val="Средняя сетка 1 - Акцент 21"/>
    <w:basedOn w:val="a"/>
    <w:uiPriority w:val="99"/>
    <w:rsid w:val="00B5227D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1">
    <w:name w:val="Абзац списка1"/>
    <w:aliases w:val="ТЗ список,Абзац списка нумерованный"/>
    <w:basedOn w:val="a"/>
    <w:link w:val="a3"/>
    <w:uiPriority w:val="99"/>
    <w:rsid w:val="00B5227D"/>
    <w:pPr>
      <w:ind w:left="708"/>
    </w:pPr>
    <w:rPr>
      <w:sz w:val="24"/>
      <w:szCs w:val="24"/>
    </w:rPr>
  </w:style>
  <w:style w:type="character" w:customStyle="1" w:styleId="a3">
    <w:name w:val="Абзац списка Знак"/>
    <w:aliases w:val="ТЗ список Знак,Абзац списка нумерованный Знак"/>
    <w:link w:val="11"/>
    <w:uiPriority w:val="99"/>
    <w:locked/>
    <w:rsid w:val="00B5227D"/>
    <w:rPr>
      <w:sz w:val="24"/>
    </w:rPr>
  </w:style>
  <w:style w:type="paragraph" w:customStyle="1" w:styleId="ConsPlusNonformat">
    <w:name w:val="ConsPlusNonformat"/>
    <w:uiPriority w:val="99"/>
    <w:rsid w:val="00B5227D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styleId="a4">
    <w:name w:val="Title"/>
    <w:basedOn w:val="a"/>
    <w:next w:val="a"/>
    <w:link w:val="a5"/>
    <w:uiPriority w:val="99"/>
    <w:qFormat/>
    <w:rsid w:val="00B5227D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5">
    <w:name w:val="Название Знак"/>
    <w:link w:val="a4"/>
    <w:uiPriority w:val="99"/>
    <w:locked/>
    <w:rsid w:val="00B5227D"/>
    <w:rPr>
      <w:rFonts w:ascii="Calibri Light" w:hAnsi="Calibri Light"/>
      <w:b/>
      <w:kern w:val="28"/>
      <w:sz w:val="32"/>
    </w:rPr>
  </w:style>
  <w:style w:type="character" w:styleId="a6">
    <w:name w:val="Strong"/>
    <w:uiPriority w:val="99"/>
    <w:qFormat/>
    <w:rsid w:val="00B5227D"/>
    <w:rPr>
      <w:rFonts w:cs="Times New Roman"/>
      <w:b/>
    </w:rPr>
  </w:style>
  <w:style w:type="character" w:styleId="a7">
    <w:name w:val="Emphasis"/>
    <w:uiPriority w:val="99"/>
    <w:qFormat/>
    <w:rsid w:val="00B5227D"/>
    <w:rPr>
      <w:rFonts w:cs="Times New Roman"/>
      <w:i/>
    </w:rPr>
  </w:style>
  <w:style w:type="paragraph" w:styleId="a8">
    <w:name w:val="No Spacing"/>
    <w:uiPriority w:val="99"/>
    <w:qFormat/>
    <w:rsid w:val="00B5227D"/>
    <w:rPr>
      <w:rFonts w:ascii="Calibri" w:hAnsi="Calibri"/>
      <w:sz w:val="22"/>
      <w:szCs w:val="22"/>
    </w:rPr>
  </w:style>
  <w:style w:type="paragraph" w:styleId="a9">
    <w:name w:val="footer"/>
    <w:basedOn w:val="a"/>
    <w:link w:val="aa"/>
    <w:uiPriority w:val="99"/>
    <w:rsid w:val="005B23C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locked/>
    <w:rsid w:val="005B23CE"/>
    <w:rPr>
      <w:rFonts w:cs="Times New Roman"/>
      <w:sz w:val="28"/>
      <w:szCs w:val="28"/>
      <w:lang w:eastAsia="ru-RU"/>
    </w:rPr>
  </w:style>
  <w:style w:type="character" w:styleId="ab">
    <w:name w:val="page number"/>
    <w:uiPriority w:val="99"/>
    <w:rsid w:val="005B23CE"/>
    <w:rPr>
      <w:rFonts w:cs="Times New Roman"/>
    </w:rPr>
  </w:style>
  <w:style w:type="paragraph" w:customStyle="1" w:styleId="ConsPlusNormal">
    <w:name w:val="ConsPlusNormal"/>
    <w:uiPriority w:val="99"/>
    <w:rsid w:val="005B23CE"/>
    <w:pPr>
      <w:widowControl w:val="0"/>
      <w:autoSpaceDE w:val="0"/>
      <w:autoSpaceDN w:val="0"/>
    </w:pPr>
    <w:rPr>
      <w:sz w:val="24"/>
    </w:rPr>
  </w:style>
  <w:style w:type="paragraph" w:styleId="ac">
    <w:name w:val="Balloon Text"/>
    <w:basedOn w:val="a"/>
    <w:link w:val="ad"/>
    <w:uiPriority w:val="99"/>
    <w:semiHidden/>
    <w:rsid w:val="005B23CE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locked/>
    <w:rsid w:val="005B23CE"/>
    <w:rPr>
      <w:rFonts w:ascii="Tahoma" w:hAnsi="Tahoma" w:cs="Tahoma"/>
      <w:sz w:val="16"/>
      <w:szCs w:val="16"/>
      <w:lang w:eastAsia="ru-RU"/>
    </w:rPr>
  </w:style>
  <w:style w:type="paragraph" w:customStyle="1" w:styleId="Default">
    <w:name w:val="Default"/>
    <w:rsid w:val="006F1B33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ae">
    <w:name w:val="Hyperlink"/>
    <w:uiPriority w:val="99"/>
    <w:unhideWhenUsed/>
    <w:rsid w:val="006F1B33"/>
    <w:rPr>
      <w:color w:val="0000FF"/>
      <w:u w:val="single"/>
    </w:rPr>
  </w:style>
  <w:style w:type="paragraph" w:styleId="af">
    <w:name w:val="TOC Heading"/>
    <w:basedOn w:val="1"/>
    <w:next w:val="a"/>
    <w:uiPriority w:val="39"/>
    <w:unhideWhenUsed/>
    <w:qFormat/>
    <w:rsid w:val="006F1B33"/>
    <w:pPr>
      <w:keepNext/>
      <w:keepLines/>
      <w:spacing w:before="240" w:beforeAutospacing="0" w:after="0" w:afterAutospacing="0" w:line="259" w:lineRule="auto"/>
      <w:outlineLvl w:val="9"/>
    </w:pPr>
    <w:rPr>
      <w:rFonts w:ascii="Calibri Light" w:hAnsi="Calibri Light"/>
      <w:b w:val="0"/>
      <w:bCs w:val="0"/>
      <w:color w:val="2E74B5"/>
      <w:kern w:val="0"/>
      <w:sz w:val="32"/>
      <w:szCs w:val="32"/>
    </w:rPr>
  </w:style>
  <w:style w:type="paragraph" w:styleId="2">
    <w:name w:val="toc 2"/>
    <w:basedOn w:val="a"/>
    <w:next w:val="a"/>
    <w:autoRedefine/>
    <w:uiPriority w:val="39"/>
    <w:unhideWhenUsed/>
    <w:locked/>
    <w:rsid w:val="006F1B33"/>
    <w:pPr>
      <w:spacing w:after="100" w:line="259" w:lineRule="auto"/>
      <w:ind w:left="220"/>
    </w:pPr>
    <w:rPr>
      <w:rFonts w:ascii="Calibri" w:hAnsi="Calibri"/>
      <w:sz w:val="22"/>
      <w:szCs w:val="22"/>
    </w:rPr>
  </w:style>
  <w:style w:type="paragraph" w:styleId="12">
    <w:name w:val="toc 1"/>
    <w:basedOn w:val="a"/>
    <w:next w:val="a"/>
    <w:autoRedefine/>
    <w:uiPriority w:val="39"/>
    <w:unhideWhenUsed/>
    <w:locked/>
    <w:rsid w:val="006F1B33"/>
    <w:pPr>
      <w:tabs>
        <w:tab w:val="right" w:leader="dot" w:pos="9345"/>
      </w:tabs>
      <w:spacing w:after="100" w:line="259" w:lineRule="auto"/>
    </w:pPr>
    <w:rPr>
      <w:rFonts w:ascii="Calibri" w:hAnsi="Calibri"/>
      <w:b/>
      <w:bCs/>
      <w:noProof/>
      <w:sz w:val="22"/>
      <w:szCs w:val="22"/>
    </w:rPr>
  </w:style>
  <w:style w:type="character" w:customStyle="1" w:styleId="blk">
    <w:name w:val="blk"/>
    <w:rsid w:val="00631853"/>
  </w:style>
  <w:style w:type="paragraph" w:styleId="3">
    <w:name w:val="toc 3"/>
    <w:basedOn w:val="a"/>
    <w:next w:val="a"/>
    <w:autoRedefine/>
    <w:uiPriority w:val="39"/>
    <w:unhideWhenUsed/>
    <w:locked/>
    <w:rsid w:val="00631853"/>
    <w:pPr>
      <w:spacing w:after="100" w:line="259" w:lineRule="auto"/>
      <w:ind w:left="440"/>
    </w:pPr>
    <w:rPr>
      <w:rFonts w:ascii="Calibri" w:hAnsi="Calibri"/>
      <w:sz w:val="22"/>
      <w:szCs w:val="22"/>
    </w:rPr>
  </w:style>
  <w:style w:type="paragraph" w:styleId="af0">
    <w:name w:val="header"/>
    <w:basedOn w:val="a"/>
    <w:link w:val="af1"/>
    <w:uiPriority w:val="99"/>
    <w:unhideWhenUsed/>
    <w:rsid w:val="00631853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f1">
    <w:name w:val="Верхний колонтитул Знак"/>
    <w:link w:val="af0"/>
    <w:uiPriority w:val="99"/>
    <w:rsid w:val="00631853"/>
    <w:rPr>
      <w:rFonts w:ascii="Calibri" w:eastAsia="Calibri" w:hAnsi="Calibri"/>
      <w:sz w:val="22"/>
      <w:szCs w:val="22"/>
      <w:lang w:eastAsia="en-US"/>
    </w:rPr>
  </w:style>
  <w:style w:type="paragraph" w:styleId="af2">
    <w:name w:val="List Paragraph"/>
    <w:basedOn w:val="a"/>
    <w:uiPriority w:val="34"/>
    <w:qFormat/>
    <w:rsid w:val="00631853"/>
    <w:pPr>
      <w:ind w:left="720"/>
      <w:contextualSpacing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99104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</Pages>
  <Words>15832</Words>
  <Characters>90249</Characters>
  <Application>Microsoft Office Word</Application>
  <DocSecurity>0</DocSecurity>
  <Lines>752</Lines>
  <Paragraphs>211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105870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1</cp:lastModifiedBy>
  <cp:revision>16</cp:revision>
  <cp:lastPrinted>2023-01-09T06:03:00Z</cp:lastPrinted>
  <dcterms:created xsi:type="dcterms:W3CDTF">2022-07-22T09:42:00Z</dcterms:created>
  <dcterms:modified xsi:type="dcterms:W3CDTF">2023-02-01T08:08:00Z</dcterms:modified>
</cp:coreProperties>
</file>