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A3" w:rsidRPr="00450CA3" w:rsidRDefault="00450CA3" w:rsidP="00450CA3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32130" cy="695960"/>
            <wp:effectExtent l="0" t="0" r="1270" b="8890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CA3" w:rsidRPr="00450CA3" w:rsidRDefault="00450CA3" w:rsidP="00450CA3">
      <w:pPr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450CA3" w:rsidRPr="00450CA3" w:rsidRDefault="00450CA3" w:rsidP="00450CA3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450CA3">
        <w:rPr>
          <w:rFonts w:cs="Times New Roman"/>
          <w:b/>
          <w:bCs/>
          <w:sz w:val="24"/>
          <w:szCs w:val="24"/>
        </w:rPr>
        <w:t>РОССИЙСКАЯ ФЕДЕРАЦИЯ</w:t>
      </w:r>
    </w:p>
    <w:p w:rsidR="00450CA3" w:rsidRPr="00450CA3" w:rsidRDefault="00450CA3" w:rsidP="00450CA3">
      <w:pPr>
        <w:ind w:firstLine="0"/>
        <w:jc w:val="center"/>
        <w:rPr>
          <w:rFonts w:cs="Times New Roman"/>
          <w:sz w:val="6"/>
          <w:szCs w:val="24"/>
        </w:rPr>
      </w:pPr>
    </w:p>
    <w:p w:rsidR="00450CA3" w:rsidRPr="00450CA3" w:rsidRDefault="00450CA3" w:rsidP="00450CA3">
      <w:pPr>
        <w:ind w:firstLine="0"/>
        <w:jc w:val="center"/>
        <w:rPr>
          <w:rFonts w:cs="Times New Roman"/>
          <w:sz w:val="24"/>
          <w:szCs w:val="24"/>
        </w:rPr>
      </w:pPr>
      <w:r w:rsidRPr="00450CA3">
        <w:rPr>
          <w:rFonts w:cs="Times New Roman"/>
          <w:sz w:val="26"/>
          <w:szCs w:val="24"/>
        </w:rPr>
        <w:t xml:space="preserve">  АДМИНИСТРАЦИЯ КУНАШАКСКОГО</w:t>
      </w:r>
      <w:r w:rsidRPr="00450CA3">
        <w:rPr>
          <w:rFonts w:eastAsia="Batang" w:cs="Times New Roman"/>
          <w:sz w:val="26"/>
          <w:szCs w:val="24"/>
        </w:rPr>
        <w:t xml:space="preserve"> МУНИЦИПАЛЬНОГО</w:t>
      </w:r>
      <w:r w:rsidRPr="00450CA3">
        <w:rPr>
          <w:rFonts w:cs="Times New Roman"/>
          <w:sz w:val="26"/>
          <w:szCs w:val="24"/>
        </w:rPr>
        <w:t xml:space="preserve"> РАЙОНА</w:t>
      </w:r>
    </w:p>
    <w:p w:rsidR="00450CA3" w:rsidRPr="00450CA3" w:rsidRDefault="00450CA3" w:rsidP="00450CA3">
      <w:pPr>
        <w:ind w:firstLine="0"/>
        <w:jc w:val="center"/>
        <w:rPr>
          <w:rFonts w:cs="Times New Roman"/>
          <w:sz w:val="26"/>
          <w:szCs w:val="24"/>
        </w:rPr>
      </w:pPr>
      <w:r w:rsidRPr="00450CA3">
        <w:rPr>
          <w:rFonts w:cs="Times New Roman"/>
          <w:sz w:val="26"/>
          <w:szCs w:val="24"/>
        </w:rPr>
        <w:t>ЧЕЛЯБИНСКОЙ ОБЛАСТИ</w:t>
      </w:r>
    </w:p>
    <w:p w:rsidR="00450CA3" w:rsidRPr="00450CA3" w:rsidRDefault="00450CA3" w:rsidP="00450CA3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450CA3" w:rsidRPr="00450CA3" w:rsidRDefault="00450CA3" w:rsidP="00450CA3">
      <w:pPr>
        <w:ind w:firstLine="0"/>
        <w:jc w:val="center"/>
        <w:rPr>
          <w:rFonts w:cs="Times New Roman"/>
          <w:b/>
          <w:szCs w:val="28"/>
        </w:rPr>
      </w:pPr>
      <w:r w:rsidRPr="00450CA3">
        <w:rPr>
          <w:rFonts w:cs="Times New Roman"/>
          <w:b/>
          <w:szCs w:val="28"/>
        </w:rPr>
        <w:t>ПОСТАНОВЛЕНИЕ</w:t>
      </w:r>
    </w:p>
    <w:p w:rsidR="00450CA3" w:rsidRPr="00450CA3" w:rsidRDefault="00450CA3" w:rsidP="00450CA3">
      <w:pPr>
        <w:ind w:firstLine="0"/>
        <w:jc w:val="center"/>
        <w:rPr>
          <w:rFonts w:cs="Times New Roman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450CA3" w:rsidRPr="00450CA3" w:rsidTr="00450CA3">
        <w:tc>
          <w:tcPr>
            <w:tcW w:w="4503" w:type="dxa"/>
            <w:shd w:val="clear" w:color="auto" w:fill="auto"/>
          </w:tcPr>
          <w:p w:rsidR="00450CA3" w:rsidRPr="00450CA3" w:rsidRDefault="00E27C6F" w:rsidP="00450CA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«11</w:t>
            </w:r>
            <w:r w:rsidR="00450CA3" w:rsidRPr="00450CA3">
              <w:rPr>
                <w:rFonts w:cs="Times New Roman"/>
                <w:szCs w:val="28"/>
              </w:rPr>
              <w:t xml:space="preserve">»       </w:t>
            </w:r>
            <w:r>
              <w:rPr>
                <w:rFonts w:cs="Times New Roman"/>
                <w:szCs w:val="28"/>
              </w:rPr>
              <w:t xml:space="preserve">06     </w:t>
            </w:r>
            <w:r w:rsidR="00450CA3" w:rsidRPr="00450CA3">
              <w:rPr>
                <w:rFonts w:cs="Times New Roman"/>
                <w:szCs w:val="28"/>
              </w:rPr>
              <w:t xml:space="preserve">  2020 г.  №</w:t>
            </w:r>
            <w:r>
              <w:rPr>
                <w:rFonts w:cs="Times New Roman"/>
                <w:szCs w:val="28"/>
              </w:rPr>
              <w:t>749</w:t>
            </w:r>
          </w:p>
          <w:p w:rsidR="00450CA3" w:rsidRPr="00450CA3" w:rsidRDefault="00450CA3" w:rsidP="00450CA3">
            <w:pPr>
              <w:ind w:firstLine="709"/>
              <w:rPr>
                <w:rFonts w:cs="Times New Roman"/>
                <w:b/>
                <w:szCs w:val="28"/>
              </w:rPr>
            </w:pPr>
          </w:p>
          <w:p w:rsidR="00450CA3" w:rsidRPr="00450CA3" w:rsidRDefault="00450CA3" w:rsidP="00450CA3">
            <w:pPr>
              <w:ind w:firstLine="0"/>
              <w:rPr>
                <w:rFonts w:cs="Times New Roman"/>
                <w:szCs w:val="28"/>
              </w:rPr>
            </w:pPr>
            <w:r w:rsidRPr="00450CA3">
              <w:rPr>
                <w:rFonts w:cs="Times New Roman"/>
                <w:szCs w:val="28"/>
              </w:rPr>
              <w:t>Об утверждении инвестиционного паспорта Кунашакского муниципального района Челябинской области на 2020 год</w:t>
            </w:r>
          </w:p>
        </w:tc>
        <w:tc>
          <w:tcPr>
            <w:tcW w:w="5350" w:type="dxa"/>
            <w:shd w:val="clear" w:color="auto" w:fill="auto"/>
          </w:tcPr>
          <w:p w:rsidR="00450CA3" w:rsidRPr="00450CA3" w:rsidRDefault="00450CA3" w:rsidP="00450CA3">
            <w:pPr>
              <w:ind w:firstLine="709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450CA3" w:rsidRPr="00450CA3" w:rsidRDefault="00450CA3" w:rsidP="00450CA3">
      <w:pPr>
        <w:tabs>
          <w:tab w:val="left" w:pos="2754"/>
        </w:tabs>
        <w:ind w:firstLine="0"/>
        <w:rPr>
          <w:rFonts w:cs="Times New Roman"/>
          <w:sz w:val="6"/>
          <w:szCs w:val="24"/>
        </w:rPr>
      </w:pPr>
    </w:p>
    <w:p w:rsidR="00450CA3" w:rsidRPr="00450CA3" w:rsidRDefault="00450CA3" w:rsidP="00450CA3">
      <w:pPr>
        <w:tabs>
          <w:tab w:val="left" w:pos="5245"/>
        </w:tabs>
        <w:ind w:right="3825"/>
        <w:rPr>
          <w:rFonts w:cs="Times New Roman"/>
          <w:b/>
          <w:bCs/>
          <w:szCs w:val="28"/>
        </w:rPr>
      </w:pPr>
    </w:p>
    <w:p w:rsidR="00450CA3" w:rsidRPr="00450CA3" w:rsidRDefault="00450CA3" w:rsidP="00450CA3">
      <w:pPr>
        <w:tabs>
          <w:tab w:val="left" w:pos="5245"/>
        </w:tabs>
        <w:ind w:right="3825"/>
        <w:rPr>
          <w:rFonts w:cs="Times New Roman"/>
          <w:b/>
          <w:bCs/>
          <w:szCs w:val="28"/>
        </w:rPr>
      </w:pPr>
    </w:p>
    <w:p w:rsidR="00450CA3" w:rsidRPr="00450CA3" w:rsidRDefault="00450CA3" w:rsidP="00450CA3">
      <w:pPr>
        <w:ind w:firstLine="540"/>
        <w:rPr>
          <w:rFonts w:cs="Times New Roman"/>
          <w:szCs w:val="28"/>
        </w:rPr>
      </w:pPr>
      <w:r w:rsidRPr="00450CA3">
        <w:rPr>
          <w:rFonts w:cs="Times New Roman"/>
          <w:szCs w:val="28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Уставом Кунашакского муниципального района, статьями 19 и 20 Федерального закона от 25.02.1999 г. № 39-ФЗ «Об инвестиционной деятельности в Российской Федерации, осуществляемой в форме капитальных вложений»</w:t>
      </w:r>
    </w:p>
    <w:p w:rsidR="00450CA3" w:rsidRPr="00450CA3" w:rsidRDefault="00450CA3" w:rsidP="00450CA3">
      <w:pPr>
        <w:ind w:firstLine="0"/>
        <w:rPr>
          <w:rFonts w:cs="Times New Roman"/>
          <w:szCs w:val="28"/>
        </w:rPr>
      </w:pPr>
      <w:r w:rsidRPr="00450CA3">
        <w:rPr>
          <w:rFonts w:cs="Times New Roman"/>
          <w:szCs w:val="28"/>
        </w:rPr>
        <w:t>ПОСТАНОВЛЯЮ:</w:t>
      </w:r>
    </w:p>
    <w:p w:rsidR="00450CA3" w:rsidRPr="00450CA3" w:rsidRDefault="00450CA3" w:rsidP="00450CA3">
      <w:pPr>
        <w:tabs>
          <w:tab w:val="left" w:pos="993"/>
          <w:tab w:val="left" w:pos="4253"/>
          <w:tab w:val="left" w:pos="4962"/>
          <w:tab w:val="left" w:pos="5103"/>
        </w:tabs>
        <w:ind w:firstLine="709"/>
        <w:rPr>
          <w:szCs w:val="28"/>
        </w:rPr>
      </w:pPr>
      <w:r w:rsidRPr="00450CA3">
        <w:rPr>
          <w:szCs w:val="28"/>
        </w:rPr>
        <w:t>1. Утвердить инвестиционный паспорт Кунашакского муниципального района Челябинской области на 2020 год (прилагается).</w:t>
      </w:r>
    </w:p>
    <w:p w:rsidR="00450CA3" w:rsidRPr="00450CA3" w:rsidRDefault="00450CA3" w:rsidP="00450CA3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ind w:left="0" w:firstLine="709"/>
        <w:contextualSpacing/>
        <w:jc w:val="left"/>
        <w:rPr>
          <w:rFonts w:eastAsia="Calibri" w:cs="Times New Roman"/>
          <w:szCs w:val="28"/>
          <w:lang w:eastAsia="en-US"/>
        </w:rPr>
      </w:pPr>
      <w:r w:rsidRPr="00450CA3">
        <w:rPr>
          <w:rFonts w:eastAsia="Calibri" w:cs="Times New Roman"/>
          <w:szCs w:val="28"/>
          <w:lang w:eastAsia="en-US"/>
        </w:rPr>
        <w:t>Отделу информационных технологий администрации Кунашакского муниципального района (Ватутин В.Р.) разместить настоящее постановление на официальном сайте администрации Кунашакского муниципального района.</w:t>
      </w:r>
    </w:p>
    <w:p w:rsidR="00450CA3" w:rsidRPr="00450CA3" w:rsidRDefault="00450CA3" w:rsidP="00450CA3">
      <w:pPr>
        <w:shd w:val="clear" w:color="auto" w:fill="FFFFFF"/>
        <w:tabs>
          <w:tab w:val="left" w:pos="993"/>
        </w:tabs>
        <w:spacing w:line="288" w:lineRule="atLeast"/>
        <w:ind w:firstLine="709"/>
        <w:rPr>
          <w:rFonts w:cs="Times New Roman"/>
          <w:color w:val="000000"/>
          <w:szCs w:val="28"/>
        </w:rPr>
      </w:pPr>
      <w:r w:rsidRPr="00450CA3">
        <w:rPr>
          <w:rFonts w:cs="Times New Roman"/>
          <w:szCs w:val="28"/>
        </w:rPr>
        <w:t xml:space="preserve">3. </w:t>
      </w:r>
      <w:r w:rsidRPr="00450CA3">
        <w:rPr>
          <w:rFonts w:cs="Times New Roman"/>
          <w:color w:val="000000"/>
          <w:szCs w:val="28"/>
        </w:rPr>
        <w:t>Организацию исполнения настоящего постановления возложить на заместителя Главы района по инвестициям, экономике и сельскому хозяйству - руководителя Управления экономики Вакилова Р. Г.</w:t>
      </w:r>
    </w:p>
    <w:p w:rsidR="00450CA3" w:rsidRPr="00450CA3" w:rsidRDefault="00450CA3" w:rsidP="00450CA3">
      <w:pPr>
        <w:shd w:val="clear" w:color="auto" w:fill="FFFFFF"/>
        <w:spacing w:line="288" w:lineRule="atLeast"/>
        <w:rPr>
          <w:rFonts w:cs="Times New Roman"/>
          <w:color w:val="000000"/>
          <w:szCs w:val="28"/>
        </w:rPr>
      </w:pPr>
    </w:p>
    <w:p w:rsidR="00450CA3" w:rsidRPr="00450CA3" w:rsidRDefault="00450CA3" w:rsidP="00450CA3">
      <w:pPr>
        <w:shd w:val="clear" w:color="auto" w:fill="FFFFFF"/>
        <w:spacing w:line="288" w:lineRule="atLeast"/>
        <w:ind w:firstLine="0"/>
        <w:rPr>
          <w:rFonts w:cs="Times New Roman"/>
          <w:color w:val="000000"/>
          <w:szCs w:val="28"/>
        </w:rPr>
      </w:pPr>
    </w:p>
    <w:p w:rsidR="00450CA3" w:rsidRPr="00450CA3" w:rsidRDefault="00450CA3" w:rsidP="00450CA3">
      <w:pPr>
        <w:shd w:val="clear" w:color="auto" w:fill="FFFFFF"/>
        <w:spacing w:line="288" w:lineRule="atLeast"/>
        <w:ind w:firstLine="0"/>
        <w:rPr>
          <w:rFonts w:cs="Times New Roman"/>
          <w:color w:val="000000"/>
          <w:szCs w:val="28"/>
        </w:rPr>
      </w:pPr>
    </w:p>
    <w:p w:rsidR="00450CA3" w:rsidRPr="00450CA3" w:rsidRDefault="00450CA3" w:rsidP="00450CA3">
      <w:pPr>
        <w:shd w:val="clear" w:color="auto" w:fill="FFFFFF"/>
        <w:spacing w:line="288" w:lineRule="atLeast"/>
        <w:ind w:firstLine="0"/>
        <w:jc w:val="left"/>
        <w:rPr>
          <w:rFonts w:cs="Times New Roman"/>
          <w:color w:val="000000"/>
          <w:szCs w:val="28"/>
        </w:rPr>
      </w:pPr>
      <w:r w:rsidRPr="00450CA3">
        <w:rPr>
          <w:rFonts w:cs="Times New Roman"/>
          <w:color w:val="000000"/>
          <w:szCs w:val="28"/>
        </w:rPr>
        <w:t xml:space="preserve">Глава района                                                                                        С.Н. Аминов                                 </w:t>
      </w:r>
    </w:p>
    <w:p w:rsidR="00450CA3" w:rsidRPr="00450CA3" w:rsidRDefault="00450CA3" w:rsidP="00450CA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оригинал подписан</w:t>
      </w:r>
    </w:p>
    <w:p w:rsidR="00450CA3" w:rsidRPr="00450CA3" w:rsidRDefault="00450CA3" w:rsidP="00450CA3">
      <w:pPr>
        <w:rPr>
          <w:rFonts w:cs="Times New Roman"/>
          <w:szCs w:val="28"/>
        </w:rPr>
      </w:pPr>
    </w:p>
    <w:p w:rsidR="001817D8" w:rsidRDefault="001817D8" w:rsidP="00D41D5B">
      <w:pPr>
        <w:rPr>
          <w:rFonts w:cs="Times New Roman"/>
          <w:szCs w:val="28"/>
        </w:rPr>
      </w:pPr>
    </w:p>
    <w:p w:rsidR="001817D8" w:rsidRDefault="001817D8" w:rsidP="00D41D5B">
      <w:pPr>
        <w:rPr>
          <w:rFonts w:cs="Times New Roman"/>
          <w:szCs w:val="28"/>
        </w:rPr>
      </w:pPr>
    </w:p>
    <w:p w:rsidR="001817D8" w:rsidRDefault="001817D8" w:rsidP="00D41D5B">
      <w:pPr>
        <w:rPr>
          <w:rFonts w:cs="Times New Roman"/>
          <w:szCs w:val="28"/>
        </w:rPr>
      </w:pPr>
    </w:p>
    <w:p w:rsidR="001817D8" w:rsidRDefault="001817D8" w:rsidP="00D41D5B">
      <w:pPr>
        <w:rPr>
          <w:rFonts w:cs="Times New Roman"/>
          <w:szCs w:val="28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</w:rPr>
        <w:lastRenderedPageBreak/>
        <w:drawing>
          <wp:anchor distT="57150" distB="57150" distL="114300" distR="114300" simplePos="0" relativeHeight="251659264" behindDoc="1" locked="0" layoutInCell="1" allowOverlap="1" wp14:anchorId="1C1C4C27" wp14:editId="04A24339">
            <wp:simplePos x="0" y="0"/>
            <wp:positionH relativeFrom="column">
              <wp:posOffset>2019935</wp:posOffset>
            </wp:positionH>
            <wp:positionV relativeFrom="paragraph">
              <wp:posOffset>-249555</wp:posOffset>
            </wp:positionV>
            <wp:extent cx="1828800" cy="2244725"/>
            <wp:effectExtent l="0" t="0" r="0" b="3175"/>
            <wp:wrapNone/>
            <wp:docPr id="8" name="Рисунок 8" descr="http://heraldicum.ru/russia/subjects/towns/images/kunas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heraldicum.ru/russia/subjects/towns/images/kunasak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tabs>
          <w:tab w:val="left" w:pos="2410"/>
        </w:tabs>
        <w:ind w:firstLine="0"/>
        <w:rPr>
          <w:rFonts w:cs="Times New Roman"/>
          <w:b/>
          <w:sz w:val="40"/>
          <w:szCs w:val="40"/>
        </w:rPr>
      </w:pPr>
      <w:r w:rsidRPr="001817D8">
        <w:rPr>
          <w:rFonts w:cs="Times New Roman"/>
          <w:b/>
          <w:sz w:val="40"/>
          <w:szCs w:val="40"/>
        </w:rPr>
        <w:tab/>
      </w: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F98705" wp14:editId="02BDB631">
            <wp:simplePos x="0" y="0"/>
            <wp:positionH relativeFrom="column">
              <wp:posOffset>296545</wp:posOffset>
            </wp:positionH>
            <wp:positionV relativeFrom="paragraph">
              <wp:posOffset>269240</wp:posOffset>
            </wp:positionV>
            <wp:extent cx="5989320" cy="6304280"/>
            <wp:effectExtent l="0" t="0" r="0" b="1270"/>
            <wp:wrapNone/>
            <wp:docPr id="7" name="Рисунок 7" descr="Карта Куна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Кунаша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8000" contrast="-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3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40"/>
          <w:szCs w:val="40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 w:val="52"/>
          <w:szCs w:val="52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b/>
          <w:color w:val="000000"/>
          <w:sz w:val="72"/>
          <w:szCs w:val="72"/>
        </w:rPr>
      </w:pPr>
      <w:r w:rsidRPr="001817D8">
        <w:rPr>
          <w:rFonts w:cs="Times New Roman"/>
          <w:b/>
          <w:color w:val="000000"/>
          <w:sz w:val="72"/>
          <w:szCs w:val="72"/>
        </w:rPr>
        <w:t>Инвестиционный паспорт Кунашакского муниципального района</w:t>
      </w:r>
    </w:p>
    <w:p w:rsidR="001817D8" w:rsidRDefault="001817D8" w:rsidP="001817D8">
      <w:pPr>
        <w:ind w:firstLine="0"/>
        <w:jc w:val="center"/>
        <w:rPr>
          <w:rFonts w:cs="Times New Roman"/>
          <w:b/>
          <w:color w:val="000000"/>
          <w:sz w:val="72"/>
          <w:szCs w:val="72"/>
        </w:rPr>
      </w:pPr>
      <w:r w:rsidRPr="001817D8">
        <w:rPr>
          <w:rFonts w:cs="Times New Roman"/>
          <w:b/>
          <w:color w:val="000000"/>
          <w:sz w:val="72"/>
          <w:szCs w:val="72"/>
        </w:rPr>
        <w:t>Челябинской области</w:t>
      </w:r>
    </w:p>
    <w:p w:rsidR="001817D8" w:rsidRPr="001817D8" w:rsidRDefault="0096176E" w:rsidP="001817D8">
      <w:pPr>
        <w:ind w:firstLine="0"/>
        <w:jc w:val="center"/>
        <w:rPr>
          <w:rFonts w:cs="Times New Roman"/>
          <w:b/>
          <w:color w:val="000000"/>
          <w:sz w:val="72"/>
          <w:szCs w:val="72"/>
        </w:rPr>
      </w:pPr>
      <w:r>
        <w:rPr>
          <w:rFonts w:cs="Times New Roman"/>
          <w:b/>
          <w:color w:val="000000"/>
          <w:sz w:val="72"/>
          <w:szCs w:val="72"/>
        </w:rPr>
        <w:t>на 2020</w:t>
      </w:r>
      <w:r w:rsidR="001817D8">
        <w:rPr>
          <w:rFonts w:cs="Times New Roman"/>
          <w:b/>
          <w:color w:val="000000"/>
          <w:sz w:val="72"/>
          <w:szCs w:val="72"/>
        </w:rPr>
        <w:t xml:space="preserve"> год</w:t>
      </w: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Cs w:val="28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</w:rPr>
      </w:pPr>
    </w:p>
    <w:p w:rsidR="001817D8" w:rsidRPr="001817D8" w:rsidRDefault="0096176E" w:rsidP="001817D8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2020</w:t>
      </w:r>
    </w:p>
    <w:p w:rsidR="001817D8" w:rsidRPr="001817D8" w:rsidRDefault="001817D8" w:rsidP="001817D8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Содержание</w:t>
      </w:r>
    </w:p>
    <w:p w:rsidR="001817D8" w:rsidRPr="001817D8" w:rsidRDefault="001817D8" w:rsidP="001817D8">
      <w:pPr>
        <w:ind w:firstLine="0"/>
        <w:jc w:val="center"/>
        <w:rPr>
          <w:rFonts w:cs="Times New Roman"/>
          <w:sz w:val="24"/>
          <w:szCs w:val="24"/>
        </w:rPr>
      </w:pPr>
    </w:p>
    <w:p w:rsidR="001817D8" w:rsidRPr="001817D8" w:rsidRDefault="001817D8" w:rsidP="001817D8">
      <w:pPr>
        <w:tabs>
          <w:tab w:val="left" w:pos="440"/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r w:rsidRPr="001817D8">
        <w:rPr>
          <w:rFonts w:ascii="Bell Gothic Std Black" w:hAnsi="Bell Gothic Std Black" w:cs="Calibri"/>
          <w:szCs w:val="28"/>
        </w:rPr>
        <w:fldChar w:fldCharType="begin"/>
      </w:r>
      <w:r w:rsidRPr="001817D8">
        <w:rPr>
          <w:rFonts w:ascii="Bell Gothic Std Black" w:hAnsi="Bell Gothic Std Black" w:cs="Calibri"/>
          <w:szCs w:val="28"/>
        </w:rPr>
        <w:instrText xml:space="preserve"> TOC \o "1-3" \h \z \u </w:instrText>
      </w:r>
      <w:r w:rsidRPr="001817D8">
        <w:rPr>
          <w:rFonts w:ascii="Bell Gothic Std Black" w:hAnsi="Bell Gothic Std Black" w:cs="Calibri"/>
          <w:szCs w:val="28"/>
        </w:rPr>
        <w:fldChar w:fldCharType="separate"/>
      </w:r>
      <w:hyperlink w:anchor="_Toc437351436" w:history="1">
        <w:r w:rsidRPr="001817D8">
          <w:rPr>
            <w:rFonts w:cs="Times New Roman"/>
            <w:noProof/>
            <w:color w:val="0000FF"/>
            <w:szCs w:val="28"/>
            <w:u w:val="single"/>
          </w:rPr>
          <w:t>1.</w:t>
        </w:r>
        <w:r w:rsidRPr="001817D8">
          <w:rPr>
            <w:rFonts w:cs="Times New Roman"/>
            <w:noProof/>
            <w:szCs w:val="28"/>
          </w:rPr>
          <w:tab/>
        </w:r>
        <w:r w:rsidRPr="001817D8">
          <w:rPr>
            <w:rFonts w:cs="Times New Roman"/>
            <w:noProof/>
            <w:color w:val="0000FF"/>
            <w:szCs w:val="28"/>
            <w:u w:val="single"/>
          </w:rPr>
          <w:t>Географическое положение. Природные ресурсы.</w:t>
        </w:r>
        <w:r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4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37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2. Демография и трудовые ресурсы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5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38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3. Уровень жизни населения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6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39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4. Экологическая ситуация.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8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0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5. Туристический потенциал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  <w:r w:rsidR="001817D8" w:rsidRPr="001817D8">
          <w:rPr>
            <w:rFonts w:cs="Times New Roman"/>
            <w:noProof/>
            <w:webHidden/>
            <w:szCs w:val="28"/>
          </w:rPr>
          <w:fldChar w:fldCharType="begin"/>
        </w:r>
        <w:r w:rsidR="001817D8" w:rsidRPr="001817D8">
          <w:rPr>
            <w:rFonts w:cs="Times New Roman"/>
            <w:noProof/>
            <w:webHidden/>
            <w:szCs w:val="28"/>
          </w:rPr>
          <w:instrText xml:space="preserve"> PAGEREF _Toc437351440 \h </w:instrText>
        </w:r>
        <w:r w:rsidR="001817D8" w:rsidRPr="001817D8">
          <w:rPr>
            <w:rFonts w:cs="Times New Roman"/>
            <w:noProof/>
            <w:webHidden/>
            <w:szCs w:val="28"/>
          </w:rPr>
        </w:r>
        <w:r w:rsidR="001817D8" w:rsidRPr="001817D8">
          <w:rPr>
            <w:rFonts w:cs="Times New Roman"/>
            <w:noProof/>
            <w:webHidden/>
            <w:szCs w:val="28"/>
          </w:rPr>
          <w:fldChar w:fldCharType="separate"/>
        </w:r>
        <w:r w:rsidR="0047372E">
          <w:rPr>
            <w:rFonts w:cs="Times New Roman"/>
            <w:noProof/>
            <w:webHidden/>
            <w:szCs w:val="28"/>
          </w:rPr>
          <w:t>11</w:t>
        </w:r>
        <w:r w:rsidR="001817D8"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1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6. Промышленность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10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2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7. Сельское хозяйство.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10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3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8. Инвестиции и капитальное строительство.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13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4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9. Малое предпринимательство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14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5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10. Инновации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16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6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11. Наличие схемы территориального планирования муниципального образования.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16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7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12. Уровень газификации.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16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color w:val="0000FF"/>
          <w:szCs w:val="28"/>
          <w:u w:val="single"/>
        </w:rPr>
      </w:pPr>
      <w:hyperlink w:anchor="_Toc437351448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13.Наличие свободных мощностей (тепло-, водо-, электроснабжение и др.)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 w:rsidRPr="00F70496">
        <w:rPr>
          <w:rFonts w:cs="Times New Roman"/>
          <w:noProof/>
          <w:szCs w:val="28"/>
        </w:rPr>
        <w:t>17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color w:val="0000FF"/>
          <w:szCs w:val="28"/>
          <w:u w:val="single"/>
        </w:rPr>
      </w:pPr>
      <w:hyperlink w:anchor="_Toc437351448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14.Транспортная система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 w:rsidRPr="00F70496">
        <w:rPr>
          <w:rFonts w:cs="Times New Roman"/>
          <w:noProof/>
          <w:szCs w:val="28"/>
        </w:rPr>
        <w:t>17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49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15.Связь.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  <w:r w:rsidR="001817D8" w:rsidRPr="001817D8">
          <w:rPr>
            <w:rFonts w:cs="Times New Roman"/>
            <w:noProof/>
            <w:webHidden/>
            <w:szCs w:val="28"/>
          </w:rPr>
          <w:fldChar w:fldCharType="begin"/>
        </w:r>
        <w:r w:rsidR="001817D8" w:rsidRPr="001817D8">
          <w:rPr>
            <w:rFonts w:cs="Times New Roman"/>
            <w:noProof/>
            <w:webHidden/>
            <w:szCs w:val="28"/>
          </w:rPr>
          <w:instrText xml:space="preserve"> PAGEREF _Toc437351449 \h </w:instrText>
        </w:r>
        <w:r w:rsidR="001817D8" w:rsidRPr="001817D8">
          <w:rPr>
            <w:rFonts w:cs="Times New Roman"/>
            <w:noProof/>
            <w:webHidden/>
            <w:szCs w:val="28"/>
          </w:rPr>
        </w:r>
        <w:r w:rsidR="001817D8" w:rsidRPr="001817D8">
          <w:rPr>
            <w:rFonts w:cs="Times New Roman"/>
            <w:noProof/>
            <w:webHidden/>
            <w:szCs w:val="28"/>
          </w:rPr>
          <w:fldChar w:fldCharType="separate"/>
        </w:r>
        <w:r w:rsidR="0047372E">
          <w:rPr>
            <w:rFonts w:cs="Times New Roman"/>
            <w:noProof/>
            <w:webHidden/>
            <w:szCs w:val="28"/>
          </w:rPr>
          <w:t>21</w:t>
        </w:r>
        <w:r w:rsidR="001817D8" w:rsidRPr="001817D8">
          <w:rPr>
            <w:rFonts w:cs="Times New Roman"/>
            <w:noProof/>
            <w:webHidden/>
            <w:szCs w:val="28"/>
          </w:rPr>
          <w:fldChar w:fldCharType="end"/>
        </w:r>
      </w:hyperlink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50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16. Здравоохранение.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19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51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17. Образование, физическая культура и спорт.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20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52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18. Конкурентные преимущества.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21</w:t>
      </w:r>
    </w:p>
    <w:p w:rsidR="001817D8" w:rsidRPr="001817D8" w:rsidRDefault="007E292C" w:rsidP="001817D8">
      <w:pPr>
        <w:tabs>
          <w:tab w:val="right" w:leader="dot" w:pos="9627"/>
        </w:tabs>
        <w:spacing w:line="360" w:lineRule="auto"/>
        <w:ind w:firstLine="0"/>
        <w:jc w:val="left"/>
        <w:rPr>
          <w:rFonts w:cs="Times New Roman"/>
          <w:noProof/>
          <w:szCs w:val="28"/>
        </w:rPr>
      </w:pPr>
      <w:hyperlink w:anchor="_Toc437351453" w:history="1">
        <w:r w:rsidR="001817D8" w:rsidRPr="001817D8">
          <w:rPr>
            <w:rFonts w:cs="Times New Roman"/>
            <w:noProof/>
            <w:color w:val="0000FF"/>
            <w:szCs w:val="28"/>
            <w:u w:val="single"/>
          </w:rPr>
          <w:t>19. Контактная информация органа местного самоуправления</w:t>
        </w:r>
        <w:r w:rsidR="001817D8" w:rsidRPr="001817D8">
          <w:rPr>
            <w:rFonts w:cs="Times New Roman"/>
            <w:noProof/>
            <w:webHidden/>
            <w:szCs w:val="28"/>
          </w:rPr>
          <w:tab/>
        </w:r>
      </w:hyperlink>
      <w:r w:rsidR="00F70496">
        <w:rPr>
          <w:rFonts w:cs="Times New Roman"/>
          <w:noProof/>
          <w:szCs w:val="28"/>
        </w:rPr>
        <w:t>23</w:t>
      </w:r>
    </w:p>
    <w:p w:rsidR="001817D8" w:rsidRPr="001817D8" w:rsidRDefault="001817D8" w:rsidP="001817D8">
      <w:pPr>
        <w:tabs>
          <w:tab w:val="left" w:pos="0"/>
        </w:tabs>
        <w:ind w:left="1080" w:firstLine="0"/>
        <w:jc w:val="center"/>
        <w:rPr>
          <w:rFonts w:cs="Times New Roman"/>
          <w:szCs w:val="28"/>
          <w:lang w:val="en-US"/>
        </w:rPr>
      </w:pPr>
      <w:r w:rsidRPr="001817D8">
        <w:rPr>
          <w:rFonts w:ascii="Bell Gothic Std Black" w:hAnsi="Bell Gothic Std Black" w:cs="Calibri"/>
          <w:b/>
          <w:szCs w:val="28"/>
        </w:rPr>
        <w:fldChar w:fldCharType="end"/>
      </w:r>
      <w:r w:rsidRPr="001817D8">
        <w:rPr>
          <w:rFonts w:ascii="Calibri" w:hAnsi="Calibri" w:cs="Calibri"/>
          <w:b/>
          <w:sz w:val="24"/>
          <w:szCs w:val="24"/>
        </w:rPr>
        <w:br w:type="page"/>
      </w:r>
      <w:r w:rsidRPr="001817D8">
        <w:rPr>
          <w:rFonts w:cs="Times New Roman"/>
          <w:szCs w:val="28"/>
          <w:lang w:val="en-US"/>
        </w:rPr>
        <w:lastRenderedPageBreak/>
        <w:t>I.</w:t>
      </w:r>
      <w:r w:rsidRPr="001817D8">
        <w:rPr>
          <w:rFonts w:cs="Times New Roman"/>
          <w:szCs w:val="28"/>
        </w:rPr>
        <w:t xml:space="preserve"> ОБЩИЕ СВЕДЕНИЯ</w:t>
      </w:r>
    </w:p>
    <w:p w:rsidR="001817D8" w:rsidRPr="001817D8" w:rsidRDefault="001817D8" w:rsidP="001817D8">
      <w:pPr>
        <w:numPr>
          <w:ilvl w:val="0"/>
          <w:numId w:val="5"/>
        </w:numPr>
        <w:jc w:val="center"/>
        <w:outlineLvl w:val="0"/>
        <w:rPr>
          <w:rFonts w:cs="Times New Roman"/>
          <w:szCs w:val="28"/>
        </w:rPr>
      </w:pPr>
      <w:bookmarkStart w:id="0" w:name="_Toc226278837"/>
      <w:bookmarkStart w:id="1" w:name="_Toc437351436"/>
      <w:r w:rsidRPr="001817D8">
        <w:rPr>
          <w:rFonts w:cs="Times New Roman"/>
          <w:b/>
          <w:szCs w:val="28"/>
        </w:rPr>
        <w:t>Географическое положение. Природные ресурсы</w:t>
      </w:r>
      <w:bookmarkEnd w:id="0"/>
      <w:bookmarkEnd w:id="1"/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Кунашакский район расположен на северо-востоке Челябинской области в лесостепной зоне. Территория района составляет 3,2 тыс. кв. км, что составляет 3,6 % общей площади области. Расстояние от районного центра до г. Челябинск - 78 км, до г. Екатеринбург – 170 км. Кунашакский район граничит на северо-западе с Каслинским районом, на юго-западе – с Сосновским, на западе – с Аргаяшским, на востоке – с Красноармейским районом, на северо-востоке – с Курганской и Свердловской областями.</w:t>
      </w:r>
    </w:p>
    <w:p w:rsidR="001817D8" w:rsidRPr="001817D8" w:rsidRDefault="001817D8" w:rsidP="001817D8">
      <w:pPr>
        <w:ind w:firstLine="741"/>
        <w:rPr>
          <w:rFonts w:cs="Times New Roman"/>
          <w:color w:val="000000"/>
          <w:szCs w:val="28"/>
        </w:rPr>
      </w:pPr>
      <w:r w:rsidRPr="001817D8">
        <w:rPr>
          <w:rFonts w:cs="Times New Roman"/>
          <w:szCs w:val="28"/>
        </w:rPr>
        <w:t xml:space="preserve">Район делится на 9 сельских поселений. На территории района расположено 73 населенных пункта. </w:t>
      </w:r>
      <w:r w:rsidRPr="001817D8">
        <w:rPr>
          <w:rFonts w:cs="Times New Roman"/>
          <w:color w:val="000000"/>
          <w:szCs w:val="28"/>
        </w:rPr>
        <w:t xml:space="preserve">Максимальная отдаленность населенных пунктов от районного центра составляет </w:t>
      </w:r>
      <w:smartTag w:uri="urn:schemas-microsoft-com:office:smarttags" w:element="metricconverter">
        <w:smartTagPr>
          <w:attr w:name="ProductID" w:val="90 км"/>
        </w:smartTagPr>
        <w:r w:rsidRPr="001817D8">
          <w:rPr>
            <w:rFonts w:cs="Times New Roman"/>
            <w:color w:val="000000"/>
            <w:szCs w:val="28"/>
          </w:rPr>
          <w:t>90 км</w:t>
        </w:r>
      </w:smartTag>
      <w:r w:rsidRPr="001817D8">
        <w:rPr>
          <w:rFonts w:cs="Times New Roman"/>
          <w:color w:val="000000"/>
          <w:szCs w:val="28"/>
        </w:rPr>
        <w:t>.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В пределах района расположено более 50 озер, общая их площадь составляет </w:t>
      </w:r>
      <w:smartTag w:uri="urn:schemas-microsoft-com:office:smarttags" w:element="metricconverter">
        <w:smartTagPr>
          <w:attr w:name="ProductID" w:val="32 631 га"/>
        </w:smartTagPr>
        <w:r w:rsidRPr="001817D8">
          <w:rPr>
            <w:rFonts w:cs="Times New Roman"/>
            <w:szCs w:val="28"/>
          </w:rPr>
          <w:t>32 631 га.</w:t>
        </w:r>
      </w:smartTag>
      <w:r w:rsidRPr="001817D8">
        <w:rPr>
          <w:rFonts w:cs="Times New Roman"/>
          <w:szCs w:val="28"/>
        </w:rPr>
        <w:t xml:space="preserve"> Самые крупные озера: Уелги – 60,3 кв. км, Тишки – 25,5 кв. км, Большой Куяш – 21,1 кв. км, Калды – 7,9 кв. км. Крупные реки – Теча (</w:t>
      </w:r>
      <w:smartTag w:uri="urn:schemas-microsoft-com:office:smarttags" w:element="metricconverter">
        <w:smartTagPr>
          <w:attr w:name="ProductID" w:val="243 км"/>
        </w:smartTagPr>
        <w:r w:rsidRPr="001817D8">
          <w:rPr>
            <w:rFonts w:cs="Times New Roman"/>
            <w:szCs w:val="28"/>
          </w:rPr>
          <w:t>243 км</w:t>
        </w:r>
      </w:smartTag>
      <w:r w:rsidRPr="001817D8">
        <w:rPr>
          <w:rFonts w:cs="Times New Roman"/>
          <w:szCs w:val="28"/>
        </w:rPr>
        <w:t>) и Синара (</w:t>
      </w:r>
      <w:smartTag w:uri="urn:schemas-microsoft-com:office:smarttags" w:element="metricconverter">
        <w:smartTagPr>
          <w:attr w:name="ProductID" w:val="148 км"/>
        </w:smartTagPr>
        <w:r w:rsidRPr="001817D8">
          <w:rPr>
            <w:rFonts w:cs="Times New Roman"/>
            <w:szCs w:val="28"/>
          </w:rPr>
          <w:t>148 км</w:t>
        </w:r>
      </w:smartTag>
      <w:r w:rsidRPr="001817D8">
        <w:rPr>
          <w:rFonts w:cs="Times New Roman"/>
          <w:szCs w:val="28"/>
        </w:rPr>
        <w:t xml:space="preserve">) - берут начало в Каслинском районе. 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Ведущая отрасль экономики района - сельское хозяйство. Почвенно-климатические условия на территории района создают предпосылки для развития животноводства и растениеводства.</w:t>
      </w:r>
    </w:p>
    <w:p w:rsidR="001817D8" w:rsidRPr="001817D8" w:rsidRDefault="001817D8" w:rsidP="001817D8">
      <w:pPr>
        <w:tabs>
          <w:tab w:val="left" w:pos="8452"/>
        </w:tabs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На территории района находится часть земель Восточно-Уральского государственного заповедника. </w:t>
      </w:r>
      <w:r w:rsidRPr="001817D8">
        <w:rPr>
          <w:rFonts w:cs="Times New Roman"/>
          <w:color w:val="000000"/>
          <w:szCs w:val="28"/>
        </w:rPr>
        <w:t>В заповеднике произрастает 393 вида растений, 4 из них занесены в Красную книгу России: венерин башмачок пурпурный, лилия царские кудри, прострел весенний и прострел осенний. Фауна позвоночных животных включает 283 вида. Встречается ряд редких видов птиц: балобан, орлан-белохвост, беркут, сапсан и др. Сотрудники заповедника ведут работу по радиоэкологии, генетике, специальному природопользованию, возвращению зараженных площадей в рыбохозяйственное и сельскохозяйственное производство. В список памятников природы внесены озера Чебакуль, участки долин рек Караболка и Багаряк в их устье, а также Клюквенное болото возле озера Суртанаш.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Кунашакский район обеспечен такими видами полезных ископаемых, как строительные и балластные пески, кирпичные и огнеупорные глины, кремнистое сырье, минеральные краски, строительные камни. Разведанные Теченское и Муслюмовское мелкие месторождения кирпичных глин могут полностью удовлетворить запросы и потребности строительной индустрии района. Нижнедеревенское и Чекуровские проявления огнеупорных глин могут использоваться местной промышленностью как сырье для изготовления лицевого кирпича и керамической плитки.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Кунашакский район один из наиболее перспективных на Урале по открытию промышленных месторождений глауконитсодержащего сырья. Глауконит и глауконитсодержащие породы находят широкое применение в промышленности и сельском хозяйстве, они используются как водоумягчитель, в качестве абсорбента при очистке сточных вод и нефтепродуктов от солей тяжелых металлов и радиоактивных элементов. Глауконит является хорошим </w:t>
      </w:r>
      <w:r w:rsidRPr="001817D8">
        <w:rPr>
          <w:rFonts w:cs="Times New Roman"/>
          <w:szCs w:val="28"/>
        </w:rPr>
        <w:lastRenderedPageBreak/>
        <w:t>поглотителем долгоживущих радиоактивных изотопов цезия и стронция.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Единственные перспективные площади по россыпи золота являются речные песчано-галечные отложения низов мысовской свиты в пределах долин рек Караболки и Синары между поселком Чекурово на юго-западе и поселка Карино на северо-востоке. Золото мелких и средних классов, высокопробное. С песками мысовской свиты, связаны россыпи минералов титана и циркония между поселками Бол.Кизилово и Новая. Полезным ископаемым для района является медно-цинковые колчеданные руды – Султановское медноколчеданное месторождение.</w:t>
      </w:r>
    </w:p>
    <w:p w:rsidR="001817D8" w:rsidRPr="001817D8" w:rsidRDefault="001817D8" w:rsidP="001817D8">
      <w:pPr>
        <w:ind w:firstLine="741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Сырьевая база природных ресурсов Кунашакского района: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Участок «Утес» – облицовочный камень (мрамор);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Чекуровский участок – золото, ильмениты, циркон, глаукониты, огнеупорные глины;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Уелгинский участок – строительный камень (порфириты);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Канзафаровский участок – строительный камень (порфириты);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Усть-Багарякский участок – облицовочный камень (мраморизованные известняки); 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Каринский участок – глауконит;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Султановский участок – медные руды;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Муринский участок – гипс и облицовочный камень;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Тахталымский участок – медно-порфировые руды;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Куяшский участок – кирпичные глины;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Муслюмовский участок – строительный песок;</w:t>
      </w:r>
    </w:p>
    <w:p w:rsidR="001817D8" w:rsidRPr="001817D8" w:rsidRDefault="001817D8" w:rsidP="001817D8">
      <w:pPr>
        <w:widowControl/>
        <w:numPr>
          <w:ilvl w:val="0"/>
          <w:numId w:val="4"/>
        </w:numPr>
        <w:tabs>
          <w:tab w:val="num" w:pos="855"/>
        </w:tabs>
        <w:autoSpaceDE/>
        <w:autoSpaceDN/>
        <w:adjustRightInd/>
        <w:ind w:hanging="37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Усмановский участок – строительный камень. </w:t>
      </w:r>
    </w:p>
    <w:p w:rsidR="001817D8" w:rsidRPr="001817D8" w:rsidRDefault="001817D8" w:rsidP="001817D8">
      <w:pPr>
        <w:spacing w:before="120" w:after="120"/>
        <w:outlineLvl w:val="0"/>
        <w:rPr>
          <w:rFonts w:cs="Times New Roman"/>
          <w:b/>
          <w:szCs w:val="28"/>
        </w:rPr>
      </w:pPr>
      <w:bookmarkStart w:id="2" w:name="_Toc226278838"/>
    </w:p>
    <w:p w:rsidR="001817D8" w:rsidRPr="001817D8" w:rsidRDefault="001817D8" w:rsidP="001817D8">
      <w:pPr>
        <w:numPr>
          <w:ilvl w:val="0"/>
          <w:numId w:val="5"/>
        </w:numPr>
        <w:jc w:val="center"/>
        <w:rPr>
          <w:rFonts w:cs="Times New Roman"/>
          <w:b/>
          <w:szCs w:val="28"/>
        </w:rPr>
      </w:pPr>
      <w:bookmarkStart w:id="3" w:name="_Toc437351437"/>
      <w:r w:rsidRPr="001817D8">
        <w:rPr>
          <w:rFonts w:cs="Times New Roman"/>
          <w:b/>
          <w:szCs w:val="28"/>
        </w:rPr>
        <w:t>Демография и трудовые ресурсы</w:t>
      </w:r>
      <w:bookmarkEnd w:id="2"/>
      <w:bookmarkEnd w:id="3"/>
    </w:p>
    <w:p w:rsidR="001817D8" w:rsidRPr="001817D8" w:rsidRDefault="001817D8" w:rsidP="001817D8">
      <w:pPr>
        <w:rPr>
          <w:rFonts w:cs="Times New Roman"/>
          <w:szCs w:val="28"/>
        </w:rPr>
      </w:pPr>
    </w:p>
    <w:p w:rsidR="001817D8" w:rsidRPr="001817D8" w:rsidRDefault="001817D8" w:rsidP="001817D8">
      <w:pPr>
        <w:rPr>
          <w:szCs w:val="28"/>
        </w:rPr>
      </w:pPr>
      <w:r w:rsidRPr="001817D8">
        <w:rPr>
          <w:rFonts w:cs="Times New Roman"/>
          <w:szCs w:val="28"/>
        </w:rPr>
        <w:t>В Кунашакском муниципальном районе расположено 9 сельских поселений и 73 населенных пункта. Н</w:t>
      </w:r>
      <w:r w:rsidRPr="001817D8">
        <w:rPr>
          <w:szCs w:val="28"/>
        </w:rPr>
        <w:t>а</w:t>
      </w:r>
      <w:r w:rsidR="003361B9">
        <w:rPr>
          <w:szCs w:val="28"/>
        </w:rPr>
        <w:t xml:space="preserve"> 01.01.2020</w:t>
      </w:r>
      <w:r w:rsidR="0051081F">
        <w:rPr>
          <w:szCs w:val="28"/>
        </w:rPr>
        <w:t xml:space="preserve"> года проживает 28438</w:t>
      </w:r>
      <w:r w:rsidRPr="001817D8">
        <w:rPr>
          <w:szCs w:val="28"/>
        </w:rPr>
        <w:t xml:space="preserve"> человек, из </w:t>
      </w:r>
      <w:r w:rsidR="00BE17B3" w:rsidRPr="00BE17B3">
        <w:rPr>
          <w:szCs w:val="28"/>
        </w:rPr>
        <w:t>них 52 % женского и 48</w:t>
      </w:r>
      <w:r w:rsidRPr="00BE17B3">
        <w:rPr>
          <w:szCs w:val="28"/>
        </w:rPr>
        <w:t xml:space="preserve"> % мужского населения, экономически активного населения 15,2 тыс. чел.</w:t>
      </w:r>
    </w:p>
    <w:p w:rsidR="007F6AC4" w:rsidRDefault="001817D8" w:rsidP="001817D8">
      <w:pPr>
        <w:rPr>
          <w:szCs w:val="28"/>
        </w:rPr>
      </w:pPr>
      <w:r w:rsidRPr="001817D8">
        <w:rPr>
          <w:szCs w:val="28"/>
        </w:rPr>
        <w:t xml:space="preserve">Самая заселенная территория района - Кунашакское сельское поселение, численность жителей </w:t>
      </w:r>
      <w:r w:rsidR="00EB0566">
        <w:rPr>
          <w:szCs w:val="28"/>
        </w:rPr>
        <w:t>8 371</w:t>
      </w:r>
      <w:r w:rsidRPr="00EB0566">
        <w:rPr>
          <w:szCs w:val="28"/>
        </w:rPr>
        <w:t xml:space="preserve"> человек (или 29</w:t>
      </w:r>
      <w:r w:rsidR="007F6AC4">
        <w:rPr>
          <w:szCs w:val="28"/>
        </w:rPr>
        <w:t xml:space="preserve"> </w:t>
      </w:r>
      <w:r w:rsidRPr="00EB0566">
        <w:rPr>
          <w:szCs w:val="28"/>
        </w:rPr>
        <w:t>%</w:t>
      </w:r>
      <w:r w:rsidRPr="001817D8">
        <w:rPr>
          <w:szCs w:val="28"/>
        </w:rPr>
        <w:t xml:space="preserve"> от общей численности жителей района). Следом идут Муслюмовское сельское поселение – </w:t>
      </w:r>
      <w:r w:rsidR="00EB0566" w:rsidRPr="007F6AC4">
        <w:rPr>
          <w:szCs w:val="28"/>
        </w:rPr>
        <w:t>4 507</w:t>
      </w:r>
      <w:r w:rsidRPr="007F6AC4">
        <w:rPr>
          <w:szCs w:val="28"/>
        </w:rPr>
        <w:t xml:space="preserve"> человека (16 %</w:t>
      </w:r>
      <w:r w:rsidRPr="001817D8">
        <w:rPr>
          <w:szCs w:val="28"/>
        </w:rPr>
        <w:t xml:space="preserve"> от общей численности населения) и Халитовское сельское поселение – </w:t>
      </w:r>
      <w:r w:rsidR="007F6AC4" w:rsidRPr="007F6AC4">
        <w:rPr>
          <w:szCs w:val="28"/>
        </w:rPr>
        <w:t>3890 человек (14</w:t>
      </w:r>
      <w:r w:rsidRPr="007F6AC4">
        <w:rPr>
          <w:szCs w:val="28"/>
        </w:rPr>
        <w:t xml:space="preserve"> % от</w:t>
      </w:r>
      <w:r w:rsidRPr="001817D8">
        <w:rPr>
          <w:szCs w:val="28"/>
        </w:rPr>
        <w:t xml:space="preserve"> общей численности населения). В каждом из остальных поселений численность населения составляет менее трех тысяч жителей.</w:t>
      </w:r>
    </w:p>
    <w:p w:rsidR="007F6AC4" w:rsidRDefault="007F6AC4" w:rsidP="007F6AC4">
      <w:pPr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843"/>
        <w:gridCol w:w="1382"/>
      </w:tblGrid>
      <w:tr w:rsidR="002D05FC" w:rsidTr="003C1D2A">
        <w:tc>
          <w:tcPr>
            <w:tcW w:w="817" w:type="dxa"/>
          </w:tcPr>
          <w:p w:rsidR="002D05FC" w:rsidRDefault="002D05FC" w:rsidP="007F6AC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969" w:type="dxa"/>
          </w:tcPr>
          <w:p w:rsidR="002D05FC" w:rsidRDefault="002D05FC" w:rsidP="007F6AC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1843" w:type="dxa"/>
          </w:tcPr>
          <w:p w:rsidR="002D05FC" w:rsidRDefault="002D05FC" w:rsidP="003C1D2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 г.</w:t>
            </w:r>
          </w:p>
        </w:tc>
        <w:tc>
          <w:tcPr>
            <w:tcW w:w="1843" w:type="dxa"/>
          </w:tcPr>
          <w:p w:rsidR="002D05FC" w:rsidRDefault="002D05FC" w:rsidP="003C1D2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 г.</w:t>
            </w:r>
          </w:p>
        </w:tc>
        <w:tc>
          <w:tcPr>
            <w:tcW w:w="1382" w:type="dxa"/>
          </w:tcPr>
          <w:p w:rsidR="002D05FC" w:rsidRDefault="002D05FC" w:rsidP="003C1D2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2D05FC" w:rsidTr="003C1D2A">
        <w:tc>
          <w:tcPr>
            <w:tcW w:w="817" w:type="dxa"/>
          </w:tcPr>
          <w:p w:rsidR="002D05FC" w:rsidRDefault="002D05FC" w:rsidP="007F6AC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3969" w:type="dxa"/>
          </w:tcPr>
          <w:p w:rsidR="002D05FC" w:rsidRDefault="002D05FC" w:rsidP="007F6AC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Среднегодовая численность населения, тыс. человек</w:t>
            </w:r>
          </w:p>
        </w:tc>
        <w:tc>
          <w:tcPr>
            <w:tcW w:w="1843" w:type="dxa"/>
            <w:vAlign w:val="center"/>
          </w:tcPr>
          <w:p w:rsidR="002D05FC" w:rsidRDefault="00D65654" w:rsidP="003C1D2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29,3</w:t>
            </w:r>
          </w:p>
        </w:tc>
        <w:tc>
          <w:tcPr>
            <w:tcW w:w="1843" w:type="dxa"/>
            <w:vAlign w:val="center"/>
          </w:tcPr>
          <w:p w:rsidR="002D05FC" w:rsidRDefault="00D65654" w:rsidP="003C1D2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28,8</w:t>
            </w:r>
          </w:p>
        </w:tc>
        <w:tc>
          <w:tcPr>
            <w:tcW w:w="1382" w:type="dxa"/>
            <w:vAlign w:val="center"/>
          </w:tcPr>
          <w:p w:rsidR="002D05FC" w:rsidRDefault="00D65654" w:rsidP="003C1D2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28,5</w:t>
            </w:r>
          </w:p>
        </w:tc>
      </w:tr>
      <w:tr w:rsidR="002D05FC" w:rsidTr="003C1D2A">
        <w:tc>
          <w:tcPr>
            <w:tcW w:w="817" w:type="dxa"/>
          </w:tcPr>
          <w:p w:rsidR="002D05FC" w:rsidRDefault="002D05FC" w:rsidP="007F6AC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3969" w:type="dxa"/>
          </w:tcPr>
          <w:p w:rsidR="002D05FC" w:rsidRDefault="002D05FC" w:rsidP="007F6AC4">
            <w:pPr>
              <w:ind w:firstLine="0"/>
              <w:rPr>
                <w:szCs w:val="28"/>
              </w:rPr>
            </w:pPr>
            <w:r w:rsidRPr="00E93820">
              <w:rPr>
                <w:szCs w:val="28"/>
              </w:rPr>
              <w:t>Коэффициент рождаемости, на 1000 человек населения</w:t>
            </w:r>
          </w:p>
        </w:tc>
        <w:tc>
          <w:tcPr>
            <w:tcW w:w="1843" w:type="dxa"/>
          </w:tcPr>
          <w:p w:rsidR="002D05FC" w:rsidRPr="00E93820" w:rsidRDefault="00E93820" w:rsidP="003C1D2A">
            <w:pPr>
              <w:ind w:firstLine="0"/>
              <w:jc w:val="center"/>
              <w:rPr>
                <w:szCs w:val="28"/>
              </w:rPr>
            </w:pPr>
            <w:r w:rsidRPr="00E93820">
              <w:rPr>
                <w:szCs w:val="28"/>
              </w:rPr>
              <w:t>13,7</w:t>
            </w:r>
          </w:p>
        </w:tc>
        <w:tc>
          <w:tcPr>
            <w:tcW w:w="1843" w:type="dxa"/>
          </w:tcPr>
          <w:p w:rsidR="002D05FC" w:rsidRPr="00E93820" w:rsidRDefault="00E93820" w:rsidP="003C1D2A">
            <w:pPr>
              <w:ind w:firstLine="0"/>
              <w:jc w:val="center"/>
              <w:rPr>
                <w:szCs w:val="28"/>
              </w:rPr>
            </w:pPr>
            <w:r w:rsidRPr="00E93820">
              <w:rPr>
                <w:szCs w:val="28"/>
              </w:rPr>
              <w:t>13,02</w:t>
            </w:r>
          </w:p>
        </w:tc>
        <w:tc>
          <w:tcPr>
            <w:tcW w:w="1382" w:type="dxa"/>
          </w:tcPr>
          <w:p w:rsidR="002D05FC" w:rsidRPr="00E93820" w:rsidRDefault="00E93820" w:rsidP="003C1D2A">
            <w:pPr>
              <w:ind w:firstLine="0"/>
              <w:jc w:val="center"/>
              <w:rPr>
                <w:szCs w:val="28"/>
              </w:rPr>
            </w:pPr>
            <w:r w:rsidRPr="00E93820">
              <w:rPr>
                <w:szCs w:val="28"/>
              </w:rPr>
              <w:t>4,7</w:t>
            </w:r>
          </w:p>
        </w:tc>
      </w:tr>
      <w:tr w:rsidR="002D05FC" w:rsidTr="003C1D2A">
        <w:tc>
          <w:tcPr>
            <w:tcW w:w="817" w:type="dxa"/>
          </w:tcPr>
          <w:p w:rsidR="002D05FC" w:rsidRDefault="002D05FC" w:rsidP="007F6AC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2.3.</w:t>
            </w:r>
          </w:p>
        </w:tc>
        <w:tc>
          <w:tcPr>
            <w:tcW w:w="3969" w:type="dxa"/>
          </w:tcPr>
          <w:p w:rsidR="002D05FC" w:rsidRDefault="002D05FC" w:rsidP="007F6AC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Среднес</w:t>
            </w:r>
            <w:r w:rsidR="00B37FBA">
              <w:rPr>
                <w:szCs w:val="28"/>
              </w:rPr>
              <w:t xml:space="preserve">писочная численность работников </w:t>
            </w:r>
            <w:r>
              <w:rPr>
                <w:szCs w:val="28"/>
              </w:rPr>
              <w:t>(без внешних совместителей), человек</w:t>
            </w:r>
          </w:p>
        </w:tc>
        <w:tc>
          <w:tcPr>
            <w:tcW w:w="1843" w:type="dxa"/>
          </w:tcPr>
          <w:p w:rsidR="002D05FC" w:rsidRPr="00717E78" w:rsidRDefault="00717E78" w:rsidP="003C1D2A">
            <w:pPr>
              <w:ind w:firstLine="0"/>
              <w:jc w:val="center"/>
              <w:rPr>
                <w:szCs w:val="28"/>
              </w:rPr>
            </w:pPr>
            <w:r w:rsidRPr="00717E78">
              <w:rPr>
                <w:szCs w:val="28"/>
              </w:rPr>
              <w:t>3436</w:t>
            </w:r>
          </w:p>
        </w:tc>
        <w:tc>
          <w:tcPr>
            <w:tcW w:w="1843" w:type="dxa"/>
          </w:tcPr>
          <w:p w:rsidR="002D05FC" w:rsidRPr="00717E78" w:rsidRDefault="00717E78" w:rsidP="003C1D2A">
            <w:pPr>
              <w:ind w:firstLine="0"/>
              <w:jc w:val="center"/>
              <w:rPr>
                <w:szCs w:val="28"/>
              </w:rPr>
            </w:pPr>
            <w:r w:rsidRPr="00717E78">
              <w:rPr>
                <w:szCs w:val="28"/>
              </w:rPr>
              <w:t>3358</w:t>
            </w:r>
          </w:p>
        </w:tc>
        <w:tc>
          <w:tcPr>
            <w:tcW w:w="1382" w:type="dxa"/>
          </w:tcPr>
          <w:p w:rsidR="002D05FC" w:rsidRPr="00717E78" w:rsidRDefault="00717E78" w:rsidP="003C1D2A">
            <w:pPr>
              <w:ind w:firstLine="0"/>
              <w:jc w:val="center"/>
              <w:rPr>
                <w:szCs w:val="28"/>
              </w:rPr>
            </w:pPr>
            <w:r w:rsidRPr="00717E78">
              <w:rPr>
                <w:szCs w:val="28"/>
              </w:rPr>
              <w:t>3480</w:t>
            </w:r>
          </w:p>
        </w:tc>
      </w:tr>
      <w:tr w:rsidR="002D05FC" w:rsidTr="003C1D2A">
        <w:tc>
          <w:tcPr>
            <w:tcW w:w="817" w:type="dxa"/>
          </w:tcPr>
          <w:p w:rsidR="002D05FC" w:rsidRDefault="002D05FC" w:rsidP="007F6AC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2.4. </w:t>
            </w:r>
          </w:p>
        </w:tc>
        <w:tc>
          <w:tcPr>
            <w:tcW w:w="3969" w:type="dxa"/>
          </w:tcPr>
          <w:p w:rsidR="002D05FC" w:rsidRDefault="002D05FC" w:rsidP="007F6AC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Уровень безработицы, %</w:t>
            </w:r>
          </w:p>
        </w:tc>
        <w:tc>
          <w:tcPr>
            <w:tcW w:w="1843" w:type="dxa"/>
          </w:tcPr>
          <w:p w:rsidR="002D05FC" w:rsidRPr="00717E78" w:rsidRDefault="00717E78" w:rsidP="003C1D2A">
            <w:pPr>
              <w:ind w:firstLine="0"/>
              <w:jc w:val="center"/>
              <w:rPr>
                <w:szCs w:val="28"/>
              </w:rPr>
            </w:pPr>
            <w:r w:rsidRPr="00717E78">
              <w:rPr>
                <w:szCs w:val="28"/>
              </w:rPr>
              <w:t>1,7</w:t>
            </w:r>
          </w:p>
        </w:tc>
        <w:tc>
          <w:tcPr>
            <w:tcW w:w="1843" w:type="dxa"/>
            <w:vAlign w:val="center"/>
          </w:tcPr>
          <w:p w:rsidR="002D05FC" w:rsidRPr="00717E78" w:rsidRDefault="00717E78" w:rsidP="003C1D2A">
            <w:pPr>
              <w:ind w:firstLine="0"/>
              <w:jc w:val="center"/>
              <w:rPr>
                <w:szCs w:val="28"/>
              </w:rPr>
            </w:pPr>
            <w:r w:rsidRPr="00717E78">
              <w:rPr>
                <w:szCs w:val="28"/>
              </w:rPr>
              <w:t>1,4</w:t>
            </w:r>
          </w:p>
        </w:tc>
        <w:tc>
          <w:tcPr>
            <w:tcW w:w="1382" w:type="dxa"/>
            <w:vAlign w:val="center"/>
          </w:tcPr>
          <w:p w:rsidR="002D05FC" w:rsidRPr="00717E78" w:rsidRDefault="00717E78" w:rsidP="003C1D2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</w:tbl>
    <w:p w:rsidR="001817D8" w:rsidRPr="001817D8" w:rsidRDefault="001817D8" w:rsidP="001817D8">
      <w:pPr>
        <w:rPr>
          <w:rFonts w:cs="Times New Roman"/>
          <w:b/>
          <w:szCs w:val="28"/>
        </w:rPr>
      </w:pPr>
    </w:p>
    <w:p w:rsidR="001817D8" w:rsidRPr="001817D8" w:rsidRDefault="001817D8" w:rsidP="001817D8">
      <w:pPr>
        <w:ind w:firstLine="0"/>
        <w:jc w:val="left"/>
        <w:rPr>
          <w:b/>
          <w:szCs w:val="28"/>
          <w:u w:val="single"/>
        </w:rPr>
      </w:pPr>
    </w:p>
    <w:p w:rsidR="001817D8" w:rsidRPr="001817D8" w:rsidRDefault="001817D8" w:rsidP="001817D8">
      <w:pPr>
        <w:ind w:firstLine="0"/>
        <w:jc w:val="left"/>
        <w:rPr>
          <w:szCs w:val="28"/>
        </w:rPr>
      </w:pPr>
      <w:r w:rsidRPr="001817D8">
        <w:rPr>
          <w:szCs w:val="28"/>
        </w:rPr>
        <w:t>Возрастная структура насе</w:t>
      </w:r>
      <w:r w:rsidR="00CA5803">
        <w:rPr>
          <w:szCs w:val="28"/>
        </w:rPr>
        <w:t>ления по состоянию на 01.01.2019</w:t>
      </w:r>
      <w:r w:rsidRPr="001817D8">
        <w:rPr>
          <w:szCs w:val="28"/>
        </w:rPr>
        <w:t xml:space="preserve"> года:</w:t>
      </w:r>
    </w:p>
    <w:p w:rsidR="001817D8" w:rsidRPr="001817D8" w:rsidRDefault="001817D8" w:rsidP="001817D8">
      <w:pPr>
        <w:rPr>
          <w:b/>
          <w:sz w:val="24"/>
          <w:szCs w:val="24"/>
        </w:rPr>
      </w:pP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594"/>
      </w:tblGrid>
      <w:tr w:rsidR="001817D8" w:rsidRPr="001817D8" w:rsidTr="0096176E">
        <w:trPr>
          <w:trHeight w:val="563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Возраст (лет)</w:t>
            </w:r>
          </w:p>
        </w:tc>
        <w:tc>
          <w:tcPr>
            <w:tcW w:w="4594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Все население</w:t>
            </w:r>
          </w:p>
        </w:tc>
      </w:tr>
      <w:tr w:rsidR="001817D8" w:rsidRPr="001817D8" w:rsidTr="0096176E">
        <w:trPr>
          <w:trHeight w:val="25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Все население</w:t>
            </w:r>
          </w:p>
        </w:tc>
        <w:tc>
          <w:tcPr>
            <w:tcW w:w="4594" w:type="dxa"/>
            <w:hideMark/>
          </w:tcPr>
          <w:p w:rsidR="001817D8" w:rsidRPr="001817D8" w:rsidRDefault="00CA5803" w:rsidP="001817D8">
            <w:pPr>
              <w:ind w:firstLine="782"/>
              <w:jc w:val="left"/>
              <w:rPr>
                <w:bCs/>
              </w:rPr>
            </w:pPr>
            <w:r>
              <w:rPr>
                <w:bCs/>
              </w:rPr>
              <w:t>28551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0-4</w:t>
            </w:r>
          </w:p>
        </w:tc>
        <w:tc>
          <w:tcPr>
            <w:tcW w:w="4594" w:type="dxa"/>
            <w:hideMark/>
          </w:tcPr>
          <w:p w:rsidR="001817D8" w:rsidRPr="001817D8" w:rsidRDefault="00CA5803" w:rsidP="001817D8">
            <w:pPr>
              <w:ind w:firstLine="782"/>
              <w:jc w:val="left"/>
            </w:pPr>
            <w:r>
              <w:t>2040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5-9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2195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10-14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1645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15-19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1249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20-24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1553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25-29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1482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30-34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2187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35-39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1688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40-44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1621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45-49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1808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50-54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2046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55-59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2521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60-64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2167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65-69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1579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70-74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807</w:t>
            </w:r>
          </w:p>
        </w:tc>
      </w:tr>
      <w:tr w:rsidR="001817D8" w:rsidRPr="001817D8" w:rsidTr="0096176E">
        <w:trPr>
          <w:trHeight w:val="189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75-79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797</w:t>
            </w:r>
          </w:p>
        </w:tc>
      </w:tr>
      <w:tr w:rsidR="001817D8" w:rsidRPr="001817D8" w:rsidTr="0096176E">
        <w:trPr>
          <w:trHeight w:val="218"/>
          <w:jc w:val="center"/>
        </w:trPr>
        <w:tc>
          <w:tcPr>
            <w:tcW w:w="4747" w:type="dxa"/>
            <w:hideMark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80-84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704</w:t>
            </w:r>
          </w:p>
        </w:tc>
      </w:tr>
      <w:tr w:rsidR="001817D8" w:rsidRPr="001817D8" w:rsidTr="0096176E">
        <w:trPr>
          <w:trHeight w:val="218"/>
          <w:jc w:val="center"/>
        </w:trPr>
        <w:tc>
          <w:tcPr>
            <w:tcW w:w="4747" w:type="dxa"/>
          </w:tcPr>
          <w:p w:rsidR="001817D8" w:rsidRPr="001817D8" w:rsidRDefault="001817D8" w:rsidP="001817D8">
            <w:pPr>
              <w:rPr>
                <w:bCs/>
              </w:rPr>
            </w:pPr>
            <w:r w:rsidRPr="001817D8">
              <w:rPr>
                <w:bCs/>
              </w:rPr>
              <w:t>85 лет и старше</w:t>
            </w:r>
          </w:p>
        </w:tc>
        <w:tc>
          <w:tcPr>
            <w:tcW w:w="4594" w:type="dxa"/>
          </w:tcPr>
          <w:p w:rsidR="001817D8" w:rsidRPr="001817D8" w:rsidRDefault="00CA5803" w:rsidP="001817D8">
            <w:pPr>
              <w:ind w:firstLine="782"/>
              <w:jc w:val="left"/>
            </w:pPr>
            <w:r>
              <w:t>462</w:t>
            </w:r>
          </w:p>
        </w:tc>
      </w:tr>
    </w:tbl>
    <w:p w:rsidR="001817D8" w:rsidRPr="001817D8" w:rsidRDefault="001817D8" w:rsidP="001817D8">
      <w:pPr>
        <w:keepNext/>
        <w:spacing w:before="240" w:after="60"/>
        <w:outlineLvl w:val="0"/>
        <w:rPr>
          <w:rFonts w:cs="Times New Roman"/>
          <w:b/>
          <w:bCs/>
          <w:kern w:val="32"/>
          <w:szCs w:val="28"/>
        </w:rPr>
      </w:pPr>
      <w:bookmarkStart w:id="4" w:name="_Toc226278839"/>
      <w:bookmarkStart w:id="5" w:name="_Toc437351438"/>
    </w:p>
    <w:p w:rsidR="001817D8" w:rsidRPr="001817D8" w:rsidRDefault="001817D8" w:rsidP="001817D8">
      <w:pPr>
        <w:keepNext/>
        <w:numPr>
          <w:ilvl w:val="0"/>
          <w:numId w:val="5"/>
        </w:numPr>
        <w:spacing w:before="240" w:after="6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817D8">
        <w:rPr>
          <w:rFonts w:cs="Times New Roman"/>
          <w:b/>
          <w:bCs/>
          <w:kern w:val="32"/>
          <w:szCs w:val="28"/>
        </w:rPr>
        <w:t>Уровень жизни населения</w:t>
      </w:r>
      <w:bookmarkEnd w:id="4"/>
      <w:bookmarkEnd w:id="5"/>
    </w:p>
    <w:p w:rsidR="001817D8" w:rsidRPr="001817D8" w:rsidRDefault="001817D8" w:rsidP="001817D8"/>
    <w:tbl>
      <w:tblPr>
        <w:tblW w:w="9761" w:type="dxa"/>
        <w:jc w:val="center"/>
        <w:tblInd w:w="93" w:type="dxa"/>
        <w:tblLook w:val="04A0" w:firstRow="1" w:lastRow="0" w:firstColumn="1" w:lastColumn="0" w:noHBand="0" w:noVBand="1"/>
      </w:tblPr>
      <w:tblGrid>
        <w:gridCol w:w="894"/>
        <w:gridCol w:w="1557"/>
        <w:gridCol w:w="3154"/>
        <w:gridCol w:w="1221"/>
        <w:gridCol w:w="1418"/>
        <w:gridCol w:w="1517"/>
      </w:tblGrid>
      <w:tr w:rsidR="009B145E" w:rsidRPr="001817D8" w:rsidTr="009B145E">
        <w:trPr>
          <w:trHeight w:val="72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№ п/п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B446AD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Показатель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45E" w:rsidRPr="001817D8" w:rsidRDefault="009B145E" w:rsidP="009B14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2018 г.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2019</w:t>
            </w:r>
            <w:r w:rsidRPr="001817D8">
              <w:rPr>
                <w:rFonts w:cs="Times New Roman"/>
                <w:color w:val="000000"/>
                <w:szCs w:val="28"/>
              </w:rPr>
              <w:t xml:space="preserve"> г.</w:t>
            </w:r>
          </w:p>
        </w:tc>
      </w:tr>
      <w:tr w:rsidR="009B145E" w:rsidRPr="001817D8" w:rsidTr="008D1FAE">
        <w:trPr>
          <w:trHeight w:val="181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B446AD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Среднемесячная номинальная начисленная заработная плата работников, рублей</w:t>
            </w:r>
          </w:p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 </w:t>
            </w:r>
          </w:p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9B145E" w:rsidRPr="001817D8" w:rsidTr="008D1FAE">
        <w:trPr>
          <w:trHeight w:val="144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B446AD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3</w:t>
            </w:r>
            <w:r w:rsidR="009B145E" w:rsidRPr="001817D8">
              <w:rPr>
                <w:rFonts w:cs="Times New Roman"/>
                <w:color w:val="000000"/>
                <w:szCs w:val="28"/>
              </w:rPr>
              <w:t>.1</w:t>
            </w:r>
            <w:r>
              <w:rPr>
                <w:rFonts w:cs="Times New Roman"/>
                <w:color w:val="000000"/>
                <w:szCs w:val="28"/>
              </w:rPr>
              <w:t>.1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крупных и средних предприятий и некоммерческих организаций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45E" w:rsidRPr="001817D8" w:rsidRDefault="009B145E" w:rsidP="009B14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24560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29008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29905,40</w:t>
            </w:r>
          </w:p>
        </w:tc>
      </w:tr>
      <w:tr w:rsidR="009B145E" w:rsidRPr="001817D8" w:rsidTr="009B145E">
        <w:trPr>
          <w:trHeight w:val="144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B446AD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3.1.2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муниципальных дошкол</w:t>
            </w:r>
            <w:r>
              <w:rPr>
                <w:rFonts w:cs="Times New Roman"/>
                <w:color w:val="000000"/>
                <w:szCs w:val="28"/>
              </w:rPr>
              <w:t>ьных образовательных учреждений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45E" w:rsidRPr="001817D8" w:rsidRDefault="009B145E" w:rsidP="009B14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15558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19073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20192,30</w:t>
            </w:r>
          </w:p>
        </w:tc>
      </w:tr>
      <w:tr w:rsidR="009B145E" w:rsidRPr="001817D8" w:rsidTr="009B145E">
        <w:trPr>
          <w:trHeight w:val="1086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B446AD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3.1.3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муниципальных</w:t>
            </w:r>
            <w:r>
              <w:rPr>
                <w:rFonts w:cs="Times New Roman"/>
                <w:color w:val="000000"/>
                <w:szCs w:val="28"/>
              </w:rPr>
              <w:t xml:space="preserve"> общеобразовательных учреждений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5E" w:rsidRPr="009B145E" w:rsidRDefault="009B145E" w:rsidP="009B14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19537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21536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22424,60</w:t>
            </w:r>
          </w:p>
        </w:tc>
      </w:tr>
      <w:tr w:rsidR="009B145E" w:rsidRPr="001817D8" w:rsidTr="009B145E">
        <w:trPr>
          <w:trHeight w:val="1086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B446AD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3.1</w:t>
            </w:r>
            <w:r w:rsidR="009B145E" w:rsidRPr="001817D8">
              <w:rPr>
                <w:rFonts w:cs="Times New Roman"/>
                <w:color w:val="000000"/>
                <w:szCs w:val="28"/>
              </w:rPr>
              <w:t>.4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муниципальных учреждений культуры и искусства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45E" w:rsidRPr="001817D8" w:rsidRDefault="009B145E" w:rsidP="009B14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26571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9B14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31285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9B14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32752,30</w:t>
            </w:r>
          </w:p>
        </w:tc>
      </w:tr>
      <w:tr w:rsidR="009B145E" w:rsidRPr="001817D8" w:rsidTr="009B145E">
        <w:trPr>
          <w:trHeight w:val="1448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B446AD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3.</w:t>
            </w:r>
            <w:r w:rsidR="009B145E" w:rsidRPr="001817D8">
              <w:rPr>
                <w:rFonts w:cs="Times New Roman"/>
                <w:color w:val="000000"/>
                <w:szCs w:val="28"/>
              </w:rPr>
              <w:t>1.5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муниципальных учреждений физической культуры и спорта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45E" w:rsidRPr="009B145E" w:rsidRDefault="009B145E" w:rsidP="009B14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17839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9B14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21096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9B145E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20835,80</w:t>
            </w:r>
          </w:p>
        </w:tc>
      </w:tr>
      <w:tr w:rsidR="009B145E" w:rsidRPr="001817D8" w:rsidTr="009B145E">
        <w:trPr>
          <w:trHeight w:val="1810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AF321A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3.2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Общая площадь жилых помещений, приходящаяся в среднем на одного жителя - всего, кв. м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45E" w:rsidRPr="009B145E" w:rsidRDefault="009B145E" w:rsidP="009B14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1817D8">
              <w:rPr>
                <w:rFonts w:cs="Times New Roman"/>
                <w:color w:val="000000"/>
                <w:szCs w:val="28"/>
              </w:rPr>
              <w:t>26,42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5E" w:rsidRPr="001817D8" w:rsidRDefault="009B145E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26,88</w:t>
            </w:r>
          </w:p>
        </w:tc>
      </w:tr>
    </w:tbl>
    <w:p w:rsidR="001817D8" w:rsidRPr="001817D8" w:rsidRDefault="001817D8" w:rsidP="001817D8">
      <w:pPr>
        <w:rPr>
          <w:rFonts w:cs="Times New Roman"/>
        </w:rPr>
      </w:pPr>
    </w:p>
    <w:p w:rsidR="001817D8" w:rsidRPr="001817D8" w:rsidRDefault="00BF244D" w:rsidP="001817D8">
      <w:pPr>
        <w:ind w:left="741" w:firstLine="0"/>
        <w:rPr>
          <w:b/>
          <w:szCs w:val="28"/>
        </w:rPr>
      </w:pPr>
      <w:r w:rsidRPr="00BF244D">
        <w:rPr>
          <w:b/>
          <w:szCs w:val="28"/>
        </w:rPr>
        <w:t xml:space="preserve">Благоустройство жилищного </w:t>
      </w:r>
      <w:r w:rsidR="001817D8" w:rsidRPr="00BF244D">
        <w:rPr>
          <w:b/>
          <w:szCs w:val="28"/>
        </w:rPr>
        <w:t>ф</w:t>
      </w:r>
      <w:r w:rsidRPr="00BF244D">
        <w:rPr>
          <w:b/>
          <w:szCs w:val="28"/>
        </w:rPr>
        <w:t>о</w:t>
      </w:r>
      <w:r w:rsidR="001817D8" w:rsidRPr="00BF244D">
        <w:rPr>
          <w:b/>
          <w:szCs w:val="28"/>
        </w:rPr>
        <w:t>нда</w:t>
      </w:r>
      <w:r w:rsidR="001817D8" w:rsidRPr="001817D8">
        <w:rPr>
          <w:b/>
          <w:szCs w:val="28"/>
        </w:rPr>
        <w:t xml:space="preserve"> </w:t>
      </w:r>
    </w:p>
    <w:p w:rsidR="001817D8" w:rsidRPr="00704802" w:rsidRDefault="001817D8" w:rsidP="001817D8">
      <w:pPr>
        <w:widowControl/>
        <w:autoSpaceDE/>
        <w:autoSpaceDN/>
        <w:adjustRightInd/>
        <w:ind w:firstLine="709"/>
        <w:jc w:val="left"/>
        <w:rPr>
          <w:rFonts w:eastAsia="Calibri" w:cs="Times New Roman"/>
          <w:szCs w:val="28"/>
          <w:lang w:eastAsia="en-US"/>
        </w:rPr>
      </w:pPr>
      <w:bookmarkStart w:id="6" w:name="_Toc437351439"/>
      <w:bookmarkStart w:id="7" w:name="_Toc226278841"/>
    </w:p>
    <w:tbl>
      <w:tblPr>
        <w:tblStyle w:val="3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560"/>
        <w:gridCol w:w="1417"/>
        <w:gridCol w:w="1383"/>
      </w:tblGrid>
      <w:tr w:rsidR="00E71873" w:rsidRPr="00E71873" w:rsidTr="00EB065C">
        <w:trPr>
          <w:jc w:val="center"/>
        </w:trPr>
        <w:tc>
          <w:tcPr>
            <w:tcW w:w="540" w:type="dxa"/>
            <w:vMerge w:val="restart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112" w:type="dxa"/>
            <w:vMerge w:val="restart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19" w:type="dxa"/>
            <w:gridSpan w:val="2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Освоено в 2019 году, тыс. руб.</w:t>
            </w:r>
          </w:p>
        </w:tc>
        <w:tc>
          <w:tcPr>
            <w:tcW w:w="2800" w:type="dxa"/>
            <w:gridSpan w:val="2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Запланировано на 2020 год, тыс. руб.</w:t>
            </w:r>
          </w:p>
        </w:tc>
      </w:tr>
      <w:tr w:rsidR="00E71873" w:rsidRPr="00E71873" w:rsidTr="00EB065C">
        <w:trPr>
          <w:jc w:val="center"/>
        </w:trPr>
        <w:tc>
          <w:tcPr>
            <w:tcW w:w="540" w:type="dxa"/>
            <w:vMerge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vMerge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т.ч. местный бюджет</w:t>
            </w:r>
          </w:p>
        </w:tc>
        <w:tc>
          <w:tcPr>
            <w:tcW w:w="1417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3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т.ч. местный бюджет</w:t>
            </w:r>
          </w:p>
        </w:tc>
      </w:tr>
      <w:tr w:rsidR="00E71873" w:rsidRPr="00E71873" w:rsidTr="00EB065C">
        <w:trPr>
          <w:jc w:val="center"/>
        </w:trPr>
        <w:tc>
          <w:tcPr>
            <w:tcW w:w="540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2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Газификация в Кунашакском муниципальном районе</w:t>
            </w:r>
          </w:p>
        </w:tc>
        <w:tc>
          <w:tcPr>
            <w:tcW w:w="1559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53 613,361</w:t>
            </w:r>
          </w:p>
        </w:tc>
        <w:tc>
          <w:tcPr>
            <w:tcW w:w="1560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3 940,571</w:t>
            </w:r>
          </w:p>
        </w:tc>
        <w:tc>
          <w:tcPr>
            <w:tcW w:w="1417" w:type="dxa"/>
          </w:tcPr>
          <w:p w:rsidR="00E71873" w:rsidRPr="00E71873" w:rsidRDefault="00ED5171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34 422,372</w:t>
            </w:r>
          </w:p>
        </w:tc>
        <w:tc>
          <w:tcPr>
            <w:tcW w:w="1383" w:type="dxa"/>
          </w:tcPr>
          <w:p w:rsidR="00E71873" w:rsidRPr="00E71873" w:rsidRDefault="00ED5171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4 122,378</w:t>
            </w:r>
          </w:p>
        </w:tc>
      </w:tr>
      <w:tr w:rsidR="00E71873" w:rsidRPr="00E71873" w:rsidTr="00EB065C">
        <w:trPr>
          <w:jc w:val="center"/>
        </w:trPr>
        <w:tc>
          <w:tcPr>
            <w:tcW w:w="540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2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развитие систем коммунальной инфраструктуры Кунашакского муниципального района</w:t>
            </w:r>
          </w:p>
        </w:tc>
        <w:tc>
          <w:tcPr>
            <w:tcW w:w="1559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18 762,543</w:t>
            </w:r>
          </w:p>
        </w:tc>
        <w:tc>
          <w:tcPr>
            <w:tcW w:w="1560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1 270,044</w:t>
            </w:r>
          </w:p>
        </w:tc>
        <w:tc>
          <w:tcPr>
            <w:tcW w:w="1417" w:type="dxa"/>
          </w:tcPr>
          <w:p w:rsidR="00E71873" w:rsidRPr="00E71873" w:rsidRDefault="00ED5171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33 777,5</w:t>
            </w:r>
            <w:r w:rsidR="00E71873" w:rsidRPr="00E71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83" w:type="dxa"/>
          </w:tcPr>
          <w:p w:rsidR="00E71873" w:rsidRPr="00E71873" w:rsidRDefault="00ED5171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8 661,3</w:t>
            </w:r>
            <w:r w:rsidR="00E71873" w:rsidRPr="00E71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E71873" w:rsidRPr="00E71873" w:rsidTr="00EB065C">
        <w:trPr>
          <w:jc w:val="center"/>
        </w:trPr>
        <w:tc>
          <w:tcPr>
            <w:tcW w:w="540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2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комфортной городской среды</w:t>
            </w:r>
          </w:p>
        </w:tc>
        <w:tc>
          <w:tcPr>
            <w:tcW w:w="1559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11 284,526</w:t>
            </w:r>
          </w:p>
        </w:tc>
        <w:tc>
          <w:tcPr>
            <w:tcW w:w="1560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929,811</w:t>
            </w:r>
          </w:p>
        </w:tc>
        <w:tc>
          <w:tcPr>
            <w:tcW w:w="1417" w:type="dxa"/>
          </w:tcPr>
          <w:p w:rsidR="00E71873" w:rsidRPr="00E71873" w:rsidRDefault="00ED5171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12762,591</w:t>
            </w:r>
          </w:p>
        </w:tc>
        <w:tc>
          <w:tcPr>
            <w:tcW w:w="1383" w:type="dxa"/>
          </w:tcPr>
          <w:p w:rsidR="00E71873" w:rsidRPr="00E71873" w:rsidRDefault="00ED5171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3 064,891</w:t>
            </w:r>
          </w:p>
        </w:tc>
      </w:tr>
      <w:tr w:rsidR="00E71873" w:rsidRPr="00E71873" w:rsidTr="00EB065C">
        <w:trPr>
          <w:jc w:val="center"/>
        </w:trPr>
        <w:tc>
          <w:tcPr>
            <w:tcW w:w="540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2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и содержание мест (площадок) накопления твердых </w:t>
            </w: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коммунальных отходов, приобретение контейнеров для сбора и вывоза твердых коммунальных отходов с территории Кунашакского муниципального района</w:t>
            </w:r>
          </w:p>
        </w:tc>
        <w:tc>
          <w:tcPr>
            <w:tcW w:w="1559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420,000</w:t>
            </w:r>
          </w:p>
        </w:tc>
        <w:tc>
          <w:tcPr>
            <w:tcW w:w="1560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420,000</w:t>
            </w:r>
          </w:p>
        </w:tc>
        <w:tc>
          <w:tcPr>
            <w:tcW w:w="1417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hAnsi="Times New Roman" w:cs="Times New Roman"/>
                <w:sz w:val="24"/>
                <w:szCs w:val="24"/>
              </w:rPr>
              <w:t>1 100,000</w:t>
            </w:r>
          </w:p>
        </w:tc>
        <w:tc>
          <w:tcPr>
            <w:tcW w:w="1383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hAnsi="Times New Roman" w:cs="Times New Roman"/>
                <w:sz w:val="24"/>
                <w:szCs w:val="24"/>
              </w:rPr>
              <w:t>1 100,000</w:t>
            </w:r>
          </w:p>
        </w:tc>
      </w:tr>
      <w:tr w:rsidR="00E71873" w:rsidRPr="00E71873" w:rsidTr="00EB065C">
        <w:trPr>
          <w:jc w:val="center"/>
        </w:trPr>
        <w:tc>
          <w:tcPr>
            <w:tcW w:w="540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12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многоквартирных домов на территории Кунашакского муниципального района</w:t>
            </w:r>
          </w:p>
        </w:tc>
        <w:tc>
          <w:tcPr>
            <w:tcW w:w="1559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383" w:type="dxa"/>
          </w:tcPr>
          <w:p w:rsidR="00E71873" w:rsidRPr="00E71873" w:rsidRDefault="00E7187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1873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7E789E" w:rsidRPr="00E71873" w:rsidTr="00EB065C">
        <w:trPr>
          <w:jc w:val="center"/>
        </w:trPr>
        <w:tc>
          <w:tcPr>
            <w:tcW w:w="540" w:type="dxa"/>
          </w:tcPr>
          <w:p w:rsidR="007E789E" w:rsidRPr="007E789E" w:rsidRDefault="007E789E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78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2" w:type="dxa"/>
          </w:tcPr>
          <w:p w:rsidR="007E789E" w:rsidRPr="007E789E" w:rsidRDefault="008661A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капитальный ремонт автомобильных дорого общего пользования</w:t>
            </w:r>
          </w:p>
        </w:tc>
        <w:tc>
          <w:tcPr>
            <w:tcW w:w="1559" w:type="dxa"/>
          </w:tcPr>
          <w:p w:rsidR="007E789E" w:rsidRPr="007E789E" w:rsidRDefault="008661A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46 589,9</w:t>
            </w:r>
          </w:p>
        </w:tc>
        <w:tc>
          <w:tcPr>
            <w:tcW w:w="1560" w:type="dxa"/>
          </w:tcPr>
          <w:p w:rsidR="007E789E" w:rsidRPr="007E789E" w:rsidRDefault="008661A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29 398,5</w:t>
            </w:r>
          </w:p>
        </w:tc>
        <w:tc>
          <w:tcPr>
            <w:tcW w:w="1417" w:type="dxa"/>
          </w:tcPr>
          <w:p w:rsidR="007E789E" w:rsidRPr="007E789E" w:rsidRDefault="008661A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68 116,373</w:t>
            </w:r>
          </w:p>
        </w:tc>
        <w:tc>
          <w:tcPr>
            <w:tcW w:w="1383" w:type="dxa"/>
          </w:tcPr>
          <w:p w:rsidR="007E789E" w:rsidRPr="007E789E" w:rsidRDefault="008661A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32 572,773</w:t>
            </w:r>
          </w:p>
        </w:tc>
      </w:tr>
      <w:tr w:rsidR="007E789E" w:rsidRPr="00E71873" w:rsidTr="00EB065C">
        <w:trPr>
          <w:jc w:val="center"/>
        </w:trPr>
        <w:tc>
          <w:tcPr>
            <w:tcW w:w="540" w:type="dxa"/>
          </w:tcPr>
          <w:p w:rsidR="007E789E" w:rsidRPr="007E789E" w:rsidRDefault="007E789E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78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2" w:type="dxa"/>
          </w:tcPr>
          <w:p w:rsidR="007E789E" w:rsidRPr="007E789E" w:rsidRDefault="008661A3" w:rsidP="00E718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559" w:type="dxa"/>
          </w:tcPr>
          <w:p w:rsidR="007E789E" w:rsidRPr="007E789E" w:rsidRDefault="008661A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3 184,57</w:t>
            </w:r>
          </w:p>
        </w:tc>
        <w:tc>
          <w:tcPr>
            <w:tcW w:w="1560" w:type="dxa"/>
          </w:tcPr>
          <w:p w:rsidR="007E789E" w:rsidRPr="007E789E" w:rsidRDefault="008661A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3 184,57</w:t>
            </w:r>
          </w:p>
        </w:tc>
        <w:tc>
          <w:tcPr>
            <w:tcW w:w="1417" w:type="dxa"/>
          </w:tcPr>
          <w:p w:rsidR="007E789E" w:rsidRPr="007E789E" w:rsidRDefault="008661A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19 816,931</w:t>
            </w:r>
          </w:p>
        </w:tc>
        <w:tc>
          <w:tcPr>
            <w:tcW w:w="1383" w:type="dxa"/>
          </w:tcPr>
          <w:p w:rsidR="007E789E" w:rsidRPr="007E789E" w:rsidRDefault="008661A3" w:rsidP="00E71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17 311,331</w:t>
            </w:r>
          </w:p>
        </w:tc>
      </w:tr>
    </w:tbl>
    <w:p w:rsidR="00CE4889" w:rsidRDefault="00CE4889" w:rsidP="00CE4889">
      <w:pPr>
        <w:widowControl/>
        <w:autoSpaceDE/>
        <w:autoSpaceDN/>
        <w:adjustRightInd/>
        <w:ind w:firstLine="567"/>
        <w:jc w:val="center"/>
        <w:rPr>
          <w:rFonts w:cs="Times New Roman"/>
          <w:szCs w:val="28"/>
        </w:rPr>
      </w:pPr>
    </w:p>
    <w:p w:rsidR="00E71873" w:rsidRDefault="00E71873" w:rsidP="001817D8">
      <w:pPr>
        <w:ind w:firstLine="539"/>
        <w:jc w:val="center"/>
        <w:rPr>
          <w:szCs w:val="28"/>
        </w:rPr>
      </w:pPr>
    </w:p>
    <w:p w:rsidR="001817D8" w:rsidRPr="001817D8" w:rsidRDefault="001817D8" w:rsidP="001817D8">
      <w:pPr>
        <w:ind w:firstLine="539"/>
        <w:jc w:val="center"/>
        <w:rPr>
          <w:rFonts w:cs="Times New Roman"/>
          <w:b/>
          <w:szCs w:val="44"/>
        </w:rPr>
      </w:pPr>
      <w:r w:rsidRPr="001817D8">
        <w:rPr>
          <w:rFonts w:cs="Times New Roman"/>
          <w:b/>
          <w:szCs w:val="44"/>
        </w:rPr>
        <w:t>4. Экологическая ситуация.</w:t>
      </w:r>
      <w:bookmarkEnd w:id="6"/>
    </w:p>
    <w:p w:rsidR="001817D8" w:rsidRPr="001817D8" w:rsidRDefault="001817D8" w:rsidP="001817D8">
      <w:pPr>
        <w:rPr>
          <w:rFonts w:cs="Times New Roman"/>
          <w:b/>
          <w:szCs w:val="28"/>
        </w:rPr>
      </w:pP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На территории Кунашакского района зарегистрировано 19 промышленных объектов, из которых 6 предприятий имеют источники выбросов вредных веществ в </w:t>
      </w:r>
      <w:r w:rsidR="0047372E" w:rsidRPr="001817D8">
        <w:rPr>
          <w:rFonts w:cs="Times New Roman"/>
          <w:szCs w:val="28"/>
        </w:rPr>
        <w:t>атмосферу</w:t>
      </w:r>
      <w:r w:rsidRPr="001817D8">
        <w:rPr>
          <w:rFonts w:cs="Times New Roman"/>
          <w:szCs w:val="28"/>
        </w:rPr>
        <w:t>: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ООО «База Регионсталь»;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ООО «Союзтрубосталь;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ООО НИП «ПромУглеро</w:t>
      </w:r>
      <w:r w:rsidR="00F51ED4">
        <w:rPr>
          <w:rFonts w:cs="Times New Roman"/>
          <w:szCs w:val="28"/>
        </w:rPr>
        <w:t>д</w:t>
      </w:r>
      <w:r w:rsidRPr="001817D8">
        <w:rPr>
          <w:rFonts w:cs="Times New Roman"/>
          <w:szCs w:val="28"/>
        </w:rPr>
        <w:t>Проект»;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Кунашакский участок ООО «Южуралмост» (асфальтобетонный завод, промплощадка);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ООО «Уральский завод полимерпесчаных систем»;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ООО «Уральская мясная компания»;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Источниками выбросов вредных веществ в атмосферу являются котельные предприятий: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ОАО «Челябоблкоммунэнерго (2 котельные с. Кунашак);</w:t>
      </w:r>
    </w:p>
    <w:p w:rsidR="001817D8" w:rsidRP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– ООО ГК «Уральская энергия» (13 котельных).</w:t>
      </w:r>
    </w:p>
    <w:p w:rsidR="001817D8" w:rsidRPr="001817D8" w:rsidRDefault="001817D8" w:rsidP="001817D8">
      <w:pPr>
        <w:rPr>
          <w:b/>
          <w:szCs w:val="28"/>
          <w:u w:val="single"/>
        </w:rPr>
      </w:pPr>
    </w:p>
    <w:p w:rsidR="001817D8" w:rsidRPr="001817D8" w:rsidRDefault="001817D8" w:rsidP="001817D8">
      <w:pPr>
        <w:rPr>
          <w:b/>
          <w:szCs w:val="28"/>
          <w:u w:val="single"/>
        </w:rPr>
      </w:pPr>
      <w:r w:rsidRPr="001817D8">
        <w:rPr>
          <w:b/>
          <w:szCs w:val="28"/>
          <w:u w:val="single"/>
        </w:rPr>
        <w:t>Количество предприятий, имеющих сверхнормативные выбросы:</w:t>
      </w:r>
    </w:p>
    <w:p w:rsidR="001817D8" w:rsidRPr="001817D8" w:rsidRDefault="00AC0A29" w:rsidP="001817D8">
      <w:pPr>
        <w:rPr>
          <w:szCs w:val="28"/>
        </w:rPr>
      </w:pPr>
      <w:r>
        <w:rPr>
          <w:szCs w:val="28"/>
        </w:rPr>
        <w:t>В 2019</w:t>
      </w:r>
      <w:r w:rsidR="001817D8" w:rsidRPr="001817D8">
        <w:rPr>
          <w:szCs w:val="28"/>
        </w:rPr>
        <w:t xml:space="preserve"> году предприятия, имеющие сверхнормативные выбросы, отсутствуют.</w:t>
      </w:r>
    </w:p>
    <w:p w:rsidR="001817D8" w:rsidRPr="001817D8" w:rsidRDefault="001817D8" w:rsidP="001817D8">
      <w:pPr>
        <w:rPr>
          <w:szCs w:val="28"/>
        </w:rPr>
      </w:pPr>
    </w:p>
    <w:p w:rsidR="001817D8" w:rsidRPr="001817D8" w:rsidRDefault="001817D8" w:rsidP="001817D8">
      <w:pPr>
        <w:rPr>
          <w:b/>
          <w:szCs w:val="28"/>
          <w:u w:val="single"/>
        </w:rPr>
      </w:pPr>
      <w:r w:rsidRPr="001817D8">
        <w:rPr>
          <w:b/>
          <w:szCs w:val="28"/>
          <w:u w:val="single"/>
        </w:rPr>
        <w:t>Наличие и мощность очистных сооружений на крупных предприятиях: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b/>
          <w:szCs w:val="28"/>
        </w:rPr>
        <w:t xml:space="preserve"> </w:t>
      </w:r>
      <w:r w:rsidRPr="001817D8">
        <w:rPr>
          <w:szCs w:val="28"/>
        </w:rPr>
        <w:t>- п. Муслюмово ж</w:t>
      </w:r>
      <w:r w:rsidR="00AF321A">
        <w:rPr>
          <w:szCs w:val="28"/>
        </w:rPr>
        <w:t>.</w:t>
      </w:r>
      <w:r w:rsidRPr="001817D8">
        <w:rPr>
          <w:szCs w:val="28"/>
        </w:rPr>
        <w:t>д.ст.- мощность 350 куб.м./сутки.</w:t>
      </w:r>
    </w:p>
    <w:p w:rsidR="001817D8" w:rsidRPr="001817D8" w:rsidRDefault="001817D8" w:rsidP="001817D8">
      <w:pPr>
        <w:ind w:firstLine="709"/>
        <w:rPr>
          <w:rFonts w:cs="Times New Roman"/>
          <w:szCs w:val="28"/>
        </w:rPr>
      </w:pPr>
    </w:p>
    <w:p w:rsidR="001817D8" w:rsidRPr="001817D8" w:rsidRDefault="001817D8" w:rsidP="001817D8">
      <w:pPr>
        <w:ind w:firstLine="709"/>
        <w:rPr>
          <w:rFonts w:cs="Times New Roman"/>
          <w:b/>
          <w:szCs w:val="28"/>
          <w:u w:val="single"/>
        </w:rPr>
      </w:pPr>
      <w:r w:rsidRPr="001817D8">
        <w:rPr>
          <w:rFonts w:cs="Times New Roman"/>
          <w:b/>
          <w:szCs w:val="28"/>
          <w:u w:val="single"/>
        </w:rPr>
        <w:t>Паводковая ситуация</w:t>
      </w:r>
    </w:p>
    <w:p w:rsidR="001817D8" w:rsidRPr="001817D8" w:rsidRDefault="001817D8" w:rsidP="001817D8">
      <w:pPr>
        <w:tabs>
          <w:tab w:val="left" w:pos="142"/>
        </w:tabs>
        <w:ind w:firstLine="709"/>
        <w:rPr>
          <w:szCs w:val="28"/>
        </w:rPr>
      </w:pPr>
      <w:r w:rsidRPr="001817D8">
        <w:rPr>
          <w:szCs w:val="28"/>
        </w:rPr>
        <w:t xml:space="preserve">На территории Кунашакского муниципального района расположено более 50 озер и протекают три мелководные реки (Караболка, Теча и Синара). Кроме того, территория района характеризуется большим количеством заболоченных </w:t>
      </w:r>
      <w:r w:rsidRPr="001817D8">
        <w:rPr>
          <w:szCs w:val="28"/>
        </w:rPr>
        <w:lastRenderedPageBreak/>
        <w:t xml:space="preserve">участков местности. В непосредственной близости или на незначительном удалении от береговой линии водных объектов расположены более 70 населенных пунктов. </w:t>
      </w:r>
    </w:p>
    <w:p w:rsidR="001817D8" w:rsidRPr="001817D8" w:rsidRDefault="001817D8" w:rsidP="001817D8">
      <w:pPr>
        <w:tabs>
          <w:tab w:val="left" w:pos="142"/>
        </w:tabs>
        <w:ind w:firstLine="709"/>
        <w:rPr>
          <w:szCs w:val="28"/>
        </w:rPr>
      </w:pPr>
      <w:r w:rsidRPr="001817D8">
        <w:rPr>
          <w:szCs w:val="28"/>
        </w:rPr>
        <w:t xml:space="preserve">Имеющиеся на р. Караболка гидротехнические сооружения (ГТС) функционируют без наполнения воды, затворами не перекрываются и обеспечивают безаварийный пропуск вод, как при весеннем половодье, так и при обильных осадках в летний период. </w:t>
      </w:r>
    </w:p>
    <w:p w:rsidR="001817D8" w:rsidRPr="001817D8" w:rsidRDefault="001817D8" w:rsidP="001817D8">
      <w:pPr>
        <w:tabs>
          <w:tab w:val="left" w:pos="142"/>
        </w:tabs>
        <w:ind w:firstLine="709"/>
        <w:rPr>
          <w:szCs w:val="28"/>
        </w:rPr>
      </w:pPr>
      <w:r w:rsidRPr="001817D8">
        <w:rPr>
          <w:szCs w:val="28"/>
        </w:rPr>
        <w:t>В дальнейшем, во время прохождения весеннего паводка, катастрофические наводнения и затопления на территории района не прогнозируются и эвакуация населения не планируется.</w:t>
      </w:r>
    </w:p>
    <w:p w:rsidR="001817D8" w:rsidRPr="001817D8" w:rsidRDefault="001817D8" w:rsidP="001817D8">
      <w:pPr>
        <w:tabs>
          <w:tab w:val="left" w:pos="142"/>
        </w:tabs>
        <w:ind w:firstLine="709"/>
        <w:rPr>
          <w:szCs w:val="28"/>
        </w:rPr>
      </w:pPr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Cs w:val="44"/>
        </w:rPr>
      </w:pPr>
      <w:bookmarkStart w:id="8" w:name="_Toc437351440"/>
      <w:r w:rsidRPr="001817D8">
        <w:rPr>
          <w:rFonts w:cs="Times New Roman"/>
          <w:b/>
          <w:bCs/>
          <w:kern w:val="32"/>
          <w:szCs w:val="44"/>
        </w:rPr>
        <w:t>5. Туристический потенциал</w:t>
      </w:r>
      <w:bookmarkEnd w:id="7"/>
      <w:bookmarkEnd w:id="8"/>
      <w:r w:rsidRPr="001817D8">
        <w:rPr>
          <w:rFonts w:cs="Times New Roman"/>
          <w:b/>
          <w:bCs/>
          <w:kern w:val="32"/>
          <w:szCs w:val="44"/>
        </w:rPr>
        <w:t>.</w:t>
      </w:r>
    </w:p>
    <w:p w:rsidR="001817D8" w:rsidRPr="001817D8" w:rsidRDefault="001817D8" w:rsidP="001817D8">
      <w:pPr>
        <w:ind w:firstLine="540"/>
        <w:rPr>
          <w:rFonts w:cs="Times New Roman"/>
          <w:szCs w:val="28"/>
        </w:rPr>
      </w:pPr>
    </w:p>
    <w:p w:rsidR="001817D8" w:rsidRPr="001817D8" w:rsidRDefault="001817D8" w:rsidP="001817D8">
      <w:pPr>
        <w:rPr>
          <w:rFonts w:cs="Times New Roman"/>
          <w:szCs w:val="28"/>
          <w:u w:val="single"/>
        </w:rPr>
      </w:pPr>
      <w:r w:rsidRPr="001817D8">
        <w:rPr>
          <w:rFonts w:cs="Times New Roman"/>
          <w:b/>
          <w:szCs w:val="28"/>
          <w:u w:val="single"/>
        </w:rPr>
        <w:t>Особо охраняемые территории, памятники природы, достопримечательности</w:t>
      </w:r>
      <w:r w:rsidRPr="001817D8">
        <w:rPr>
          <w:rFonts w:cs="Times New Roman"/>
          <w:szCs w:val="28"/>
          <w:u w:val="single"/>
        </w:rPr>
        <w:t>.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>Особо охраняемые территории памятники природы, всего 4, из них: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>- озеро Чебакуль;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 xml:space="preserve">- </w:t>
      </w:r>
      <w:r w:rsidR="00F51ED4">
        <w:rPr>
          <w:szCs w:val="28"/>
        </w:rPr>
        <w:t xml:space="preserve">участок реки Караболка от с. Татарская </w:t>
      </w:r>
      <w:r w:rsidRPr="001817D8">
        <w:rPr>
          <w:szCs w:val="28"/>
        </w:rPr>
        <w:t xml:space="preserve">Караболка до устья ( </w:t>
      </w:r>
      <w:smartTag w:uri="urn:schemas-microsoft-com:office:smarttags" w:element="metricconverter">
        <w:smartTagPr>
          <w:attr w:name="ProductID" w:val="1,5 км"/>
        </w:smartTagPr>
        <w:r w:rsidRPr="001817D8">
          <w:rPr>
            <w:szCs w:val="28"/>
          </w:rPr>
          <w:t>1,5 км</w:t>
        </w:r>
      </w:smartTag>
      <w:r w:rsidRPr="001817D8">
        <w:rPr>
          <w:szCs w:val="28"/>
        </w:rPr>
        <w:t>);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>- участок реки Багаряк от базы отдыха «Березка» до устья;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>-</w:t>
      </w:r>
      <w:r w:rsidR="00E1304E">
        <w:rPr>
          <w:szCs w:val="28"/>
        </w:rPr>
        <w:t xml:space="preserve"> </w:t>
      </w:r>
      <w:r w:rsidRPr="001817D8">
        <w:rPr>
          <w:szCs w:val="28"/>
        </w:rPr>
        <w:t>клюквенное болото.</w:t>
      </w:r>
    </w:p>
    <w:p w:rsidR="001817D8" w:rsidRDefault="001817D8" w:rsidP="001817D8">
      <w:pPr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Природа Кунашакского района богата своими лесами и озерами. В районе имеется уникальное солёное озеро Чебакуль состав воды которой схож с составом воды Черного моря, его грязь обладает целебными свойствами и используется при различных заболеваниях в виде грязевых ванн. На озерах Калды и Чебакуль Кунашакского района расположено более 20 баз отдыха, один детский оздоровительный лагерь имени Баймурзина.</w:t>
      </w:r>
    </w:p>
    <w:p w:rsidR="00C05F89" w:rsidRDefault="00C05F89" w:rsidP="001817D8">
      <w:pPr>
        <w:rPr>
          <w:rFonts w:cs="Times New Roman"/>
          <w:szCs w:val="28"/>
        </w:rPr>
      </w:pPr>
    </w:p>
    <w:p w:rsidR="00C05F89" w:rsidRPr="00C05F89" w:rsidRDefault="00C05F89" w:rsidP="00C05F89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="Calibri" w:cs="Times New Roman"/>
          <w:b/>
          <w:szCs w:val="28"/>
          <w:lang w:eastAsia="en-US"/>
        </w:rPr>
      </w:pPr>
      <w:r w:rsidRPr="00C05F89">
        <w:rPr>
          <w:rFonts w:eastAsia="Calibri" w:cs="Times New Roman"/>
          <w:b/>
          <w:szCs w:val="28"/>
          <w:lang w:eastAsia="en-US"/>
        </w:rPr>
        <w:t>Коттеджный поселок на берегу живописного озера Калды</w:t>
      </w:r>
    </w:p>
    <w:p w:rsidR="00C05F89" w:rsidRPr="00C05F89" w:rsidRDefault="00C05F89" w:rsidP="00C05F89">
      <w:pPr>
        <w:widowControl/>
        <w:autoSpaceDE/>
        <w:autoSpaceDN/>
        <w:adjustRightInd/>
        <w:spacing w:after="160" w:line="259" w:lineRule="auto"/>
        <w:ind w:firstLine="567"/>
        <w:rPr>
          <w:rFonts w:eastAsia="Calibri" w:cs="Times New Roman"/>
          <w:szCs w:val="28"/>
          <w:lang w:eastAsia="en-US"/>
        </w:rPr>
      </w:pPr>
      <w:r w:rsidRPr="00C05F89">
        <w:rPr>
          <w:rFonts w:eastAsia="Calibri" w:cs="Times New Roman"/>
          <w:szCs w:val="28"/>
          <w:lang w:eastAsia="en-US"/>
        </w:rPr>
        <w:t xml:space="preserve">На территории Саринского сельского поселения, в близи озера Калды, расположены земельные участки общей площадью 15 000 кв.м. Данные земли переведены в земли населенных пунктов, а также размежеваны на 109 самостоятельных участков. </w:t>
      </w:r>
    </w:p>
    <w:p w:rsidR="00C05F89" w:rsidRPr="00C05F89" w:rsidRDefault="00C05F89" w:rsidP="00C05F89">
      <w:pPr>
        <w:widowControl/>
        <w:autoSpaceDE/>
        <w:autoSpaceDN/>
        <w:adjustRightInd/>
        <w:spacing w:after="160" w:line="259" w:lineRule="auto"/>
        <w:ind w:firstLine="567"/>
        <w:rPr>
          <w:rFonts w:eastAsia="Calibri" w:cs="Times New Roman"/>
          <w:szCs w:val="28"/>
          <w:lang w:eastAsia="en-US"/>
        </w:rPr>
      </w:pPr>
      <w:r w:rsidRPr="00C05F89">
        <w:rPr>
          <w:rFonts w:eastAsia="Calibri" w:cs="Times New Roman"/>
          <w:szCs w:val="28"/>
          <w:lang w:eastAsia="en-US"/>
        </w:rPr>
        <w:t>Данная территория может представлять интерес потенциальным инвесторам для создания на ней коттеджного поселка расположенного на берегу живописного озера Калды. Близость к береговой линии –  200 метров дает возможность организовать на территории пляжный отдых и пирс.</w:t>
      </w:r>
    </w:p>
    <w:p w:rsidR="00C05F89" w:rsidRPr="00C05F89" w:rsidRDefault="00C05F89" w:rsidP="00C05F89">
      <w:pPr>
        <w:widowControl/>
        <w:autoSpaceDE/>
        <w:autoSpaceDN/>
        <w:adjustRightInd/>
        <w:spacing w:after="160" w:line="259" w:lineRule="auto"/>
        <w:ind w:firstLine="567"/>
        <w:rPr>
          <w:rFonts w:eastAsia="Calibri" w:cs="Times New Roman"/>
          <w:szCs w:val="28"/>
          <w:lang w:eastAsia="en-US"/>
        </w:rPr>
      </w:pPr>
      <w:r w:rsidRPr="00C05F89">
        <w:rPr>
          <w:rFonts w:eastAsia="Calibri" w:cs="Times New Roman"/>
          <w:szCs w:val="28"/>
          <w:lang w:eastAsia="en-US"/>
        </w:rPr>
        <w:t xml:space="preserve">Место расположения – Челябинская область, Кунашакский район, берег озера Калды. </w:t>
      </w:r>
    </w:p>
    <w:p w:rsidR="00C05F89" w:rsidRPr="00C05F89" w:rsidRDefault="00C05F89" w:rsidP="00C05F89">
      <w:pPr>
        <w:widowControl/>
        <w:autoSpaceDE/>
        <w:autoSpaceDN/>
        <w:adjustRightInd/>
        <w:spacing w:after="160" w:line="259" w:lineRule="auto"/>
        <w:ind w:firstLine="567"/>
        <w:rPr>
          <w:rFonts w:eastAsia="Calibri" w:cs="Times New Roman"/>
          <w:szCs w:val="28"/>
          <w:lang w:eastAsia="en-US"/>
        </w:rPr>
      </w:pPr>
      <w:r w:rsidRPr="00C05F89">
        <w:rPr>
          <w:rFonts w:eastAsia="Calibri" w:cs="Times New Roman"/>
          <w:szCs w:val="28"/>
          <w:lang w:eastAsia="en-US"/>
        </w:rPr>
        <w:t>Общая площадь – 15</w:t>
      </w:r>
      <w:r w:rsidR="00E24D7D">
        <w:rPr>
          <w:rFonts w:eastAsia="Calibri" w:cs="Times New Roman"/>
          <w:szCs w:val="28"/>
          <w:lang w:eastAsia="en-US"/>
        </w:rPr>
        <w:t>0</w:t>
      </w:r>
      <w:r w:rsidRPr="00C05F89">
        <w:rPr>
          <w:rFonts w:eastAsia="Calibri" w:cs="Times New Roman"/>
          <w:szCs w:val="28"/>
          <w:lang w:eastAsia="en-US"/>
        </w:rPr>
        <w:t> 000 кв.м.</w:t>
      </w:r>
    </w:p>
    <w:p w:rsidR="00C05F89" w:rsidRPr="00C05F89" w:rsidRDefault="00C05F89" w:rsidP="00C05F89">
      <w:pPr>
        <w:widowControl/>
        <w:autoSpaceDE/>
        <w:autoSpaceDN/>
        <w:adjustRightInd/>
        <w:spacing w:after="160" w:line="259" w:lineRule="auto"/>
        <w:ind w:firstLine="567"/>
        <w:rPr>
          <w:rFonts w:eastAsia="Calibri" w:cs="Times New Roman"/>
          <w:szCs w:val="28"/>
          <w:lang w:eastAsia="en-US"/>
        </w:rPr>
      </w:pPr>
      <w:r w:rsidRPr="00C05F89">
        <w:rPr>
          <w:rFonts w:eastAsia="Calibri" w:cs="Times New Roman"/>
          <w:szCs w:val="28"/>
          <w:lang w:eastAsia="en-US"/>
        </w:rPr>
        <w:t>Близость береговой линии – 200 метров.</w:t>
      </w:r>
    </w:p>
    <w:p w:rsidR="00C05F89" w:rsidRPr="00C05F89" w:rsidRDefault="00C05F89" w:rsidP="00C05F89">
      <w:pPr>
        <w:widowControl/>
        <w:autoSpaceDE/>
        <w:autoSpaceDN/>
        <w:adjustRightInd/>
        <w:spacing w:after="160" w:line="259" w:lineRule="auto"/>
        <w:ind w:firstLine="567"/>
        <w:rPr>
          <w:rFonts w:eastAsia="Calibri" w:cs="Times New Roman"/>
          <w:szCs w:val="28"/>
          <w:lang w:eastAsia="en-US"/>
        </w:rPr>
      </w:pPr>
      <w:r w:rsidRPr="00C05F89">
        <w:rPr>
          <w:rFonts w:eastAsia="Calibri" w:cs="Times New Roman"/>
          <w:szCs w:val="28"/>
          <w:lang w:eastAsia="en-US"/>
        </w:rPr>
        <w:lastRenderedPageBreak/>
        <w:t>Ближайшие инфраст</w:t>
      </w:r>
      <w:r w:rsidR="00F51ED4">
        <w:rPr>
          <w:rFonts w:eastAsia="Calibri" w:cs="Times New Roman"/>
          <w:szCs w:val="28"/>
          <w:lang w:eastAsia="en-US"/>
        </w:rPr>
        <w:t>руктура и коммуникации – 3 км. с</w:t>
      </w:r>
      <w:r w:rsidRPr="00C05F89">
        <w:rPr>
          <w:rFonts w:eastAsia="Calibri" w:cs="Times New Roman"/>
          <w:szCs w:val="28"/>
          <w:lang w:eastAsia="en-US"/>
        </w:rPr>
        <w:t>.</w:t>
      </w:r>
      <w:r w:rsidR="00C41C62">
        <w:rPr>
          <w:rFonts w:eastAsia="Calibri" w:cs="Times New Roman"/>
          <w:szCs w:val="28"/>
          <w:lang w:eastAsia="en-US"/>
        </w:rPr>
        <w:t xml:space="preserve"> </w:t>
      </w:r>
      <w:r w:rsidRPr="00C05F89">
        <w:rPr>
          <w:rFonts w:eastAsia="Calibri" w:cs="Times New Roman"/>
          <w:szCs w:val="28"/>
          <w:lang w:eastAsia="en-US"/>
        </w:rPr>
        <w:t>Сары.</w:t>
      </w:r>
    </w:p>
    <w:p w:rsidR="00C05F89" w:rsidRPr="00C05F89" w:rsidRDefault="00C05F89" w:rsidP="00C05F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 w:cs="Times New Roman"/>
          <w:szCs w:val="28"/>
          <w:lang w:eastAsia="en-US"/>
        </w:rPr>
      </w:pPr>
    </w:p>
    <w:p w:rsidR="001817D8" w:rsidRPr="00C05F89" w:rsidRDefault="00C05F89" w:rsidP="00C05F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 w:cs="Times New Roman"/>
          <w:szCs w:val="28"/>
          <w:lang w:eastAsia="en-US"/>
        </w:rPr>
      </w:pPr>
      <w:r w:rsidRPr="00C05F89">
        <w:rPr>
          <w:rFonts w:eastAsia="Calibri" w:cs="Times New Roman"/>
          <w:noProof/>
          <w:szCs w:val="28"/>
        </w:rPr>
        <w:drawing>
          <wp:inline distT="0" distB="0" distL="0" distR="0" wp14:anchorId="6244BDF4" wp14:editId="02381A9A">
            <wp:extent cx="5934075" cy="3343275"/>
            <wp:effectExtent l="0" t="0" r="9525" b="9525"/>
            <wp:docPr id="2" name="Рисунок 2" descr="C:\Users\Ildar\Desktop\IMG-b5a198249f8f7af868b3c223c53e8b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dar\Desktop\IMG-b5a198249f8f7af868b3c223c53e8b9c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Toc226278842"/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center"/>
        <w:rPr>
          <w:rFonts w:cs="Times New Roman"/>
          <w:szCs w:val="28"/>
        </w:rPr>
      </w:pPr>
      <w:r w:rsidRPr="001817D8">
        <w:rPr>
          <w:rFonts w:cs="Times New Roman"/>
          <w:szCs w:val="28"/>
          <w:lang w:val="en-US"/>
        </w:rPr>
        <w:t xml:space="preserve">II. </w:t>
      </w:r>
      <w:r w:rsidRPr="001817D8">
        <w:rPr>
          <w:rFonts w:cs="Times New Roman"/>
          <w:szCs w:val="28"/>
        </w:rPr>
        <w:t>ЭКОНОМИКА</w:t>
      </w:r>
    </w:p>
    <w:p w:rsidR="001817D8" w:rsidRPr="00E27C6F" w:rsidRDefault="001817D8" w:rsidP="00E27C6F">
      <w:pPr>
        <w:spacing w:before="120" w:after="120"/>
        <w:ind w:firstLine="0"/>
        <w:jc w:val="center"/>
        <w:outlineLvl w:val="0"/>
        <w:rPr>
          <w:rFonts w:cs="Times New Roman"/>
          <w:b/>
          <w:szCs w:val="44"/>
        </w:rPr>
      </w:pPr>
      <w:bookmarkStart w:id="10" w:name="_Toc437351441"/>
      <w:r w:rsidRPr="001817D8">
        <w:rPr>
          <w:rFonts w:cs="Times New Roman"/>
          <w:b/>
          <w:szCs w:val="44"/>
        </w:rPr>
        <w:t>6. Промышленность</w:t>
      </w:r>
      <w:bookmarkEnd w:id="9"/>
      <w:bookmarkEnd w:id="10"/>
    </w:p>
    <w:tbl>
      <w:tblPr>
        <w:tblW w:w="8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3685"/>
        <w:gridCol w:w="1418"/>
        <w:gridCol w:w="1397"/>
        <w:gridCol w:w="1126"/>
      </w:tblGrid>
      <w:tr w:rsidR="001817D8" w:rsidRPr="001817D8" w:rsidTr="003C1D2A">
        <w:trPr>
          <w:jc w:val="center"/>
        </w:trPr>
        <w:tc>
          <w:tcPr>
            <w:tcW w:w="824" w:type="dxa"/>
          </w:tcPr>
          <w:p w:rsidR="001817D8" w:rsidRPr="001817D8" w:rsidRDefault="001817D8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№</w:t>
            </w:r>
            <w:r w:rsidR="003C1D2A">
              <w:rPr>
                <w:rFonts w:cs="Times New Roman"/>
                <w:szCs w:val="28"/>
              </w:rPr>
              <w:t xml:space="preserve"> </w:t>
            </w:r>
            <w:r w:rsidRPr="001817D8">
              <w:rPr>
                <w:rFonts w:cs="Times New Roman"/>
                <w:szCs w:val="28"/>
              </w:rPr>
              <w:t>п/п</w:t>
            </w:r>
          </w:p>
        </w:tc>
        <w:tc>
          <w:tcPr>
            <w:tcW w:w="3685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1817D8" w:rsidRPr="001817D8" w:rsidRDefault="001817D8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2017 г.</w:t>
            </w:r>
          </w:p>
        </w:tc>
        <w:tc>
          <w:tcPr>
            <w:tcW w:w="1397" w:type="dxa"/>
          </w:tcPr>
          <w:p w:rsidR="001817D8" w:rsidRPr="001817D8" w:rsidRDefault="001817D8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2018 г.</w:t>
            </w:r>
          </w:p>
        </w:tc>
        <w:tc>
          <w:tcPr>
            <w:tcW w:w="1126" w:type="dxa"/>
          </w:tcPr>
          <w:p w:rsidR="001817D8" w:rsidRPr="001817D8" w:rsidRDefault="00F446A4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 г.</w:t>
            </w:r>
          </w:p>
        </w:tc>
      </w:tr>
      <w:tr w:rsidR="001817D8" w:rsidRPr="001817D8" w:rsidTr="003C1D2A">
        <w:trPr>
          <w:jc w:val="center"/>
        </w:trPr>
        <w:tc>
          <w:tcPr>
            <w:tcW w:w="824" w:type="dxa"/>
          </w:tcPr>
          <w:p w:rsidR="001817D8" w:rsidRPr="001817D8" w:rsidRDefault="001817D8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6.1.</w:t>
            </w:r>
          </w:p>
        </w:tc>
        <w:tc>
          <w:tcPr>
            <w:tcW w:w="3685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 по «чистым» видам деятельности по крупным и средним организациям, млн. рублей</w:t>
            </w:r>
          </w:p>
        </w:tc>
        <w:tc>
          <w:tcPr>
            <w:tcW w:w="1418" w:type="dxa"/>
          </w:tcPr>
          <w:p w:rsidR="001817D8" w:rsidRPr="00E1304E" w:rsidRDefault="001817D8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304E">
              <w:rPr>
                <w:rFonts w:cs="Times New Roman"/>
                <w:szCs w:val="28"/>
              </w:rPr>
              <w:t>4908,12</w:t>
            </w:r>
          </w:p>
        </w:tc>
        <w:tc>
          <w:tcPr>
            <w:tcW w:w="1397" w:type="dxa"/>
          </w:tcPr>
          <w:p w:rsidR="001817D8" w:rsidRPr="00E1304E" w:rsidRDefault="00E1304E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304E">
              <w:rPr>
                <w:rFonts w:cs="Times New Roman"/>
                <w:szCs w:val="28"/>
              </w:rPr>
              <w:t>5669,13</w:t>
            </w:r>
          </w:p>
        </w:tc>
        <w:tc>
          <w:tcPr>
            <w:tcW w:w="1126" w:type="dxa"/>
          </w:tcPr>
          <w:p w:rsidR="001817D8" w:rsidRPr="00E1304E" w:rsidRDefault="00E1304E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1304E">
              <w:rPr>
                <w:rFonts w:cs="Times New Roman"/>
                <w:szCs w:val="28"/>
              </w:rPr>
              <w:t>6623,25</w:t>
            </w:r>
          </w:p>
        </w:tc>
      </w:tr>
      <w:tr w:rsidR="001817D8" w:rsidRPr="001817D8" w:rsidTr="003C1D2A">
        <w:trPr>
          <w:jc w:val="center"/>
        </w:trPr>
        <w:tc>
          <w:tcPr>
            <w:tcW w:w="824" w:type="dxa"/>
          </w:tcPr>
          <w:p w:rsidR="001817D8" w:rsidRPr="001817D8" w:rsidRDefault="001817D8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6.2.</w:t>
            </w:r>
          </w:p>
        </w:tc>
        <w:tc>
          <w:tcPr>
            <w:tcW w:w="3685" w:type="dxa"/>
          </w:tcPr>
          <w:p w:rsidR="001817D8" w:rsidRPr="001817D8" w:rsidRDefault="001817D8" w:rsidP="001817D8">
            <w:pPr>
              <w:ind w:firstLine="0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Индекс промышленного производства, %</w:t>
            </w:r>
          </w:p>
        </w:tc>
        <w:tc>
          <w:tcPr>
            <w:tcW w:w="1418" w:type="dxa"/>
          </w:tcPr>
          <w:p w:rsidR="001817D8" w:rsidRPr="001817D8" w:rsidRDefault="001817D8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145,9</w:t>
            </w:r>
          </w:p>
        </w:tc>
        <w:tc>
          <w:tcPr>
            <w:tcW w:w="1397" w:type="dxa"/>
          </w:tcPr>
          <w:p w:rsidR="001817D8" w:rsidRPr="001817D8" w:rsidRDefault="001817D8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817D8">
              <w:rPr>
                <w:rFonts w:cs="Times New Roman"/>
                <w:szCs w:val="28"/>
              </w:rPr>
              <w:t>109,6</w:t>
            </w:r>
          </w:p>
          <w:p w:rsidR="001817D8" w:rsidRPr="001817D8" w:rsidRDefault="001817D8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26" w:type="dxa"/>
          </w:tcPr>
          <w:p w:rsidR="001817D8" w:rsidRPr="001817D8" w:rsidRDefault="006A4000" w:rsidP="003C1D2A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105,3</w:t>
            </w:r>
          </w:p>
        </w:tc>
      </w:tr>
    </w:tbl>
    <w:p w:rsidR="001817D8" w:rsidRPr="001817D8" w:rsidRDefault="001817D8" w:rsidP="001817D8">
      <w:pPr>
        <w:keepNext/>
        <w:spacing w:before="240" w:after="60"/>
        <w:outlineLvl w:val="0"/>
        <w:rPr>
          <w:rFonts w:cs="Times New Roman"/>
          <w:bCs/>
          <w:kern w:val="32"/>
          <w:szCs w:val="28"/>
        </w:rPr>
      </w:pPr>
      <w:bookmarkStart w:id="11" w:name="_Toc226278843"/>
      <w:bookmarkStart w:id="12" w:name="_Toc437351442"/>
      <w:r w:rsidRPr="001817D8">
        <w:rPr>
          <w:rFonts w:cs="Times New Roman"/>
          <w:bCs/>
          <w:kern w:val="32"/>
          <w:szCs w:val="28"/>
        </w:rPr>
        <w:t xml:space="preserve">Представленные показатели промышленности в нашем районе полностью зависят от деятельности крупнейшего предприятия ООО «Уральская мясная компания», </w:t>
      </w:r>
      <w:r w:rsidR="005C4029">
        <w:rPr>
          <w:bCs/>
          <w:kern w:val="32"/>
          <w:szCs w:val="28"/>
        </w:rPr>
        <w:t>годовой объем мяса птицы</w:t>
      </w:r>
      <w:r w:rsidRPr="001817D8">
        <w:rPr>
          <w:bCs/>
          <w:kern w:val="32"/>
          <w:szCs w:val="28"/>
        </w:rPr>
        <w:t xml:space="preserve"> которой достиг</w:t>
      </w:r>
      <w:r w:rsidRPr="001817D8">
        <w:rPr>
          <w:kern w:val="32"/>
          <w:szCs w:val="28"/>
        </w:rPr>
        <w:t xml:space="preserve"> 70 тыс. тонн</w:t>
      </w:r>
      <w:r w:rsidRPr="001817D8">
        <w:rPr>
          <w:bCs/>
          <w:kern w:val="32"/>
          <w:szCs w:val="28"/>
        </w:rPr>
        <w:t xml:space="preserve"> или более </w:t>
      </w:r>
      <w:r w:rsidRPr="001817D8">
        <w:rPr>
          <w:kern w:val="32"/>
          <w:szCs w:val="28"/>
        </w:rPr>
        <w:t>20,4 млн. голов</w:t>
      </w:r>
      <w:r w:rsidRPr="001817D8">
        <w:rPr>
          <w:bCs/>
          <w:kern w:val="32"/>
          <w:szCs w:val="28"/>
        </w:rPr>
        <w:t xml:space="preserve">. При первоначальном плане 5,7 млрд. рублей инвестиции достигли </w:t>
      </w:r>
      <w:r w:rsidRPr="001817D8">
        <w:rPr>
          <w:kern w:val="32"/>
          <w:szCs w:val="28"/>
        </w:rPr>
        <w:t>10,5 млрд. рублей</w:t>
      </w:r>
      <w:r w:rsidRPr="001817D8">
        <w:rPr>
          <w:bCs/>
          <w:kern w:val="32"/>
          <w:szCs w:val="28"/>
        </w:rPr>
        <w:t xml:space="preserve">. Количество работающих около </w:t>
      </w:r>
      <w:r w:rsidRPr="001817D8">
        <w:rPr>
          <w:kern w:val="32"/>
          <w:szCs w:val="28"/>
        </w:rPr>
        <w:t>1150 человек</w:t>
      </w:r>
      <w:r w:rsidRPr="001817D8">
        <w:rPr>
          <w:bCs/>
          <w:kern w:val="32"/>
          <w:szCs w:val="28"/>
        </w:rPr>
        <w:t>.</w:t>
      </w:r>
      <w:r w:rsidRPr="001817D8">
        <w:rPr>
          <w:rFonts w:cs="Times New Roman"/>
          <w:bCs/>
          <w:kern w:val="32"/>
          <w:szCs w:val="28"/>
        </w:rPr>
        <w:t xml:space="preserve">   </w:t>
      </w:r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Cs w:val="28"/>
        </w:rPr>
      </w:pPr>
      <w:r w:rsidRPr="001817D8">
        <w:rPr>
          <w:rFonts w:cs="Times New Roman"/>
          <w:b/>
          <w:bCs/>
          <w:kern w:val="32"/>
          <w:szCs w:val="28"/>
        </w:rPr>
        <w:t>7. Сельское хозяйство</w:t>
      </w:r>
      <w:bookmarkEnd w:id="11"/>
      <w:r w:rsidRPr="001817D8">
        <w:rPr>
          <w:rFonts w:cs="Times New Roman"/>
          <w:b/>
          <w:bCs/>
          <w:kern w:val="32"/>
          <w:szCs w:val="28"/>
        </w:rPr>
        <w:t>.</w:t>
      </w:r>
      <w:bookmarkEnd w:id="12"/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bookmarkStart w:id="13" w:name="_Toc226278844"/>
      <w:bookmarkStart w:id="14" w:name="_Toc437351443"/>
      <w:r w:rsidRPr="000334F6">
        <w:rPr>
          <w:rFonts w:cs="Times New Roman"/>
          <w:szCs w:val="28"/>
        </w:rPr>
        <w:t xml:space="preserve">За отчётный период производственную деятельность осуществляли 32 сельхозпредприятия, в том числе 22 в статусе ИП и К(Ф)Х. Из 32 сельхоз </w:t>
      </w:r>
      <w:r w:rsidRPr="000334F6">
        <w:rPr>
          <w:rFonts w:cs="Times New Roman"/>
          <w:szCs w:val="28"/>
        </w:rPr>
        <w:lastRenderedPageBreak/>
        <w:t xml:space="preserve">организаций 18 занимались только производством растениеводческой продукции и 14 осуществляли деятельность  как в растениеводческой так и в животноводческой отраслях производства. 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         В 2019 году Управление сельского  хозяйства явилось разработчиком и исполнителем подпрограммы «Развитие сельского хозяйства и рыбоводства Кунашакского муниципального района Челябинской области на 2020-2022 годы» муниципальной программы «Развитие малого и среднего предпринимательства, сельского хозяйства и рыбоводства в Кунашакском муниципальном районе на 2020-2022 годы»  Источниками финансирования мероприятий подпрограммы были заложены средства местного бюджета а также собственные финансовые ресурсы сельхозпредприятий.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b/>
          <w:szCs w:val="28"/>
        </w:rPr>
      </w:pPr>
      <w:r w:rsidRPr="000334F6">
        <w:rPr>
          <w:rFonts w:cs="Times New Roman"/>
          <w:szCs w:val="28"/>
        </w:rPr>
        <w:t xml:space="preserve">Объём финансирования программы с местного бюджета составил  </w:t>
      </w:r>
      <w:r w:rsidRPr="000334F6">
        <w:rPr>
          <w:rFonts w:cs="Times New Roman"/>
          <w:b/>
          <w:szCs w:val="28"/>
        </w:rPr>
        <w:t>398.0 тыс. руб.</w:t>
      </w:r>
      <w:r w:rsidRPr="000334F6">
        <w:rPr>
          <w:rFonts w:cs="Times New Roman"/>
          <w:szCs w:val="28"/>
        </w:rPr>
        <w:t xml:space="preserve"> (проведение культурно-спортивного праздника «Сабантуй-258.7 тыс. руб. праздник «День работника сельского хозяйства и перерабатывающей промышленности»-139.3 тыс. руб.). 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b/>
          <w:szCs w:val="28"/>
        </w:rPr>
      </w:pPr>
      <w:r w:rsidRPr="000334F6">
        <w:rPr>
          <w:rFonts w:cs="Times New Roman"/>
          <w:szCs w:val="28"/>
        </w:rPr>
        <w:t xml:space="preserve">Всего получили </w:t>
      </w:r>
      <w:r w:rsidRPr="000334F6">
        <w:rPr>
          <w:rFonts w:cs="Times New Roman"/>
          <w:b/>
          <w:szCs w:val="28"/>
        </w:rPr>
        <w:t>государственную поддержку</w:t>
      </w:r>
      <w:r w:rsidRPr="000334F6">
        <w:rPr>
          <w:rFonts w:cs="Times New Roman"/>
          <w:szCs w:val="28"/>
        </w:rPr>
        <w:t xml:space="preserve"> 6 сельхозпредприятий на сумму 3 млн. 993 тыс. руб.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>- ООО «Гарант» -1.012 млн. руб.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>- ООО «Сосновское» - 0.757 млн. руб.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>- СПК «Грёзы» - 1.344 млн. руб,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>- СПК «Сагитово» -0,077 млн. руб.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>- ООО СХ «Новая» -0,567 млн. руб.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>- ИП «Насыров З.А.» - 0,236 млн. руб.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>Агрокомплекс района в 2019 году показал  хорошую динамику развития.</w:t>
      </w:r>
    </w:p>
    <w:p w:rsidR="000334F6" w:rsidRPr="000334F6" w:rsidRDefault="000334F6" w:rsidP="000334F6">
      <w:pPr>
        <w:widowControl/>
        <w:autoSpaceDE/>
        <w:autoSpaceDN/>
        <w:adjustRightInd/>
        <w:spacing w:after="200"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      Посевная площадь    2019 г. – 27 842га. (+2742 га)</w:t>
      </w:r>
    </w:p>
    <w:p w:rsidR="000334F6" w:rsidRPr="000334F6" w:rsidRDefault="000334F6" w:rsidP="000334F6">
      <w:pPr>
        <w:widowControl/>
        <w:autoSpaceDE/>
        <w:autoSpaceDN/>
        <w:adjustRightInd/>
        <w:spacing w:after="200"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                                         2018 г. – 25 100 га </w:t>
      </w:r>
    </w:p>
    <w:p w:rsidR="000334F6" w:rsidRPr="000334F6" w:rsidRDefault="000334F6" w:rsidP="000334F6">
      <w:pPr>
        <w:widowControl/>
        <w:autoSpaceDE/>
        <w:autoSpaceDN/>
        <w:adjustRightInd/>
        <w:spacing w:after="200"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      Яровой сев                 2019 г. –  21879 га. (+3183 га)</w:t>
      </w:r>
    </w:p>
    <w:p w:rsidR="000334F6" w:rsidRPr="000334F6" w:rsidRDefault="000334F6" w:rsidP="000334F6">
      <w:pPr>
        <w:widowControl/>
        <w:autoSpaceDE/>
        <w:autoSpaceDN/>
        <w:adjustRightInd/>
        <w:spacing w:after="200"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                                          2018 г. – 18 696га. </w:t>
      </w:r>
    </w:p>
    <w:p w:rsidR="000334F6" w:rsidRPr="000334F6" w:rsidRDefault="000334F6" w:rsidP="000334F6">
      <w:pPr>
        <w:widowControl/>
        <w:autoSpaceDE/>
        <w:autoSpaceDN/>
        <w:adjustRightInd/>
        <w:spacing w:after="200"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      Пашни в обработке    2019 г. – 36000 га. (+4796 га)</w:t>
      </w:r>
    </w:p>
    <w:p w:rsidR="000334F6" w:rsidRPr="000334F6" w:rsidRDefault="000334F6" w:rsidP="000334F6">
      <w:pPr>
        <w:widowControl/>
        <w:autoSpaceDE/>
        <w:autoSpaceDN/>
        <w:adjustRightInd/>
        <w:spacing w:after="200"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                                           2018 г. -  31204 га. </w:t>
      </w:r>
    </w:p>
    <w:p w:rsidR="000334F6" w:rsidRPr="000334F6" w:rsidRDefault="000334F6" w:rsidP="000334F6">
      <w:pPr>
        <w:widowControl/>
        <w:autoSpaceDE/>
        <w:autoSpaceDN/>
        <w:adjustRightInd/>
        <w:spacing w:after="200"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Посевы кормовых культур в 2019 году заняли 12577 га, это на 2.0 тыс. га. больше показателя 2018 года. По итогам года Кунашакский район по области занял 4 место по урожайности зерновых культур, и также стал лидером по заготовке кормов. 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0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lastRenderedPageBreak/>
        <w:t xml:space="preserve">         Увеличилось поголовье  КРС по сравнению с 2018 годом на 51 голову, в том числе  коров   на 13 голов.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В 2019 году началось возрождение молочное животноводство, которое мы потеряли 8 лет назад.  В отчетном году 155 голов из которых 86 голов коров, но старт дан и будем работать по увеличению поголовья молочного стада и его продуктивности.               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Сегодня в районе есть хорошие примеры  новых тенденций в растениеводстве. Мы целенаправленно проводим политику  ухода  от монокультуры. И хотя пшеница по прежнему  занимает значительный клин посевных площадей ( 12 330 га из 14720 га зерновых и зернобобовых культур  или 84%), в последние буквально 2 года ООО СХ «Новая» существенно увеличила объемы посева масличной культуры горчицы. 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Есть инвестор для вхождения  в Урукульское сельское поселение в лице ООО «Двина». В его планах на месте бывшего молочного завода  организовать поэтапный выпуск колбасных изделии, тушёнки, мясных деликатесных изделий, сыров и иной молочной продукции. По предварительным данным планируется привлечь для работы порядка 30 человек из числа местного населения. Значительную долю сырья для производства планируется закупать в первую  очередь  у местных жителей, и это может послужить хорошей мотивацией увеличения поголовья скота в личных подсобных хозяйствах. 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>Управление сельского хозяйства активно участвует в проводимых областных мероприятиях и конкурсах.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>В июне месяце подвели  итоги проведения весенних полевых работ  и наградили передовиков весенне-полевых работ, а также победителей конных скачек на культурно-спортивном празднике «Сабантуй».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>В этом же месяце  совместно с руководителями сельхозпредприятий, главами К(Ф)Х принимали участие  в областной  выставке «День  Поля -2019» проходивший в Чебаркульском районе, п.Тимирязево.  Участвовали в пленарном совещании с исполняющим обязанности Губернатора А.Л. Текслером, а также в работе круглого стола на тему «Цифровая трансформация  отраслей сельскохозяйственного производства».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В соответствии с постановлением Губернатора Челябинской области №454 от 04.10.2019 г. «О проведении областного конкурса в агропромышленном комплексе Челябинской области в 2019 году»  активное участие приняли в областном конкурсе в АПК Челябинской области. 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С 01 по 03 октября проходила агропромышленная выставка «АГРО – 2019». Наш район ежегодно участвует в данном мероприятии, но отчётный год был особенно богат заслуженными медалями, всего получили 12 за активное участие и грамотно представленные экспозиции. 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lastRenderedPageBreak/>
        <w:t>Сейчас  практический  во всех отраслях экономики идет переход на современные цифровые технологии. Агрокомплекс нашего района не остаётся в стороне  от внедрения таких технологий.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 xml:space="preserve">В истекшем году  за счёт средств регионального бюджета в сумме 337,4 тыс. руб. начата  работа по разработке и внедрению цифровых технологий, направленных на рациональное использование земель сельскохозяйственного назначения расположенных в нашем районе на площади  170 000 га. Это даёт нам возможность актуализировать данные по использованию земельных участков и уже предметно работать с брошенными землями.                                                                                                                               </w:t>
      </w:r>
    </w:p>
    <w:p w:rsidR="000334F6" w:rsidRPr="000334F6" w:rsidRDefault="000334F6" w:rsidP="000334F6">
      <w:pPr>
        <w:widowControl/>
        <w:autoSpaceDE/>
        <w:autoSpaceDN/>
        <w:adjustRightInd/>
        <w:spacing w:line="276" w:lineRule="auto"/>
        <w:ind w:firstLine="709"/>
        <w:rPr>
          <w:rFonts w:cs="Times New Roman"/>
          <w:szCs w:val="28"/>
        </w:rPr>
      </w:pPr>
      <w:r w:rsidRPr="000334F6">
        <w:rPr>
          <w:rFonts w:cs="Times New Roman"/>
          <w:szCs w:val="28"/>
        </w:rPr>
        <w:t>Итоги сельскохозяйственного года подвели  на районном празднике  «День работника сельского хозяйства». Управлением сельского хозяйства была проведена большая работа по организации праздника и торговой ярмарки  для населения, по ценам ниже, чем в розничной торговле.</w:t>
      </w:r>
    </w:p>
    <w:p w:rsidR="001817D8" w:rsidRPr="001817D8" w:rsidRDefault="001817D8" w:rsidP="001817D8">
      <w:pPr>
        <w:rPr>
          <w:rFonts w:cs="Times New Roman"/>
          <w:szCs w:val="28"/>
        </w:rPr>
      </w:pPr>
    </w:p>
    <w:p w:rsidR="001817D8" w:rsidRPr="001817D8" w:rsidRDefault="001817D8" w:rsidP="001817D8">
      <w:pPr>
        <w:spacing w:before="120" w:after="120"/>
        <w:ind w:firstLine="709"/>
        <w:jc w:val="center"/>
        <w:outlineLvl w:val="0"/>
        <w:rPr>
          <w:rFonts w:cs="Times New Roman"/>
          <w:b/>
          <w:szCs w:val="44"/>
        </w:rPr>
      </w:pPr>
      <w:r w:rsidRPr="001817D8">
        <w:rPr>
          <w:rFonts w:cs="Times New Roman"/>
          <w:b/>
          <w:szCs w:val="44"/>
        </w:rPr>
        <w:t>8. Инвестиции и капитальное строительство</w:t>
      </w:r>
      <w:bookmarkEnd w:id="13"/>
      <w:bookmarkEnd w:id="14"/>
    </w:p>
    <w:p w:rsidR="001817D8" w:rsidRPr="001817D8" w:rsidRDefault="001817D8" w:rsidP="001817D8">
      <w:pPr>
        <w:ind w:left="-180"/>
        <w:rPr>
          <w:rFonts w:cs="Times New Roman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4241"/>
        <w:gridCol w:w="1276"/>
        <w:gridCol w:w="1134"/>
        <w:gridCol w:w="1022"/>
      </w:tblGrid>
      <w:tr w:rsidR="001817D8" w:rsidRPr="001817D8" w:rsidTr="003C1D2A">
        <w:trPr>
          <w:trHeight w:val="343"/>
        </w:trPr>
        <w:tc>
          <w:tcPr>
            <w:tcW w:w="970" w:type="dxa"/>
          </w:tcPr>
          <w:p w:rsidR="001817D8" w:rsidRPr="001817D8" w:rsidRDefault="001817D8" w:rsidP="001817D8">
            <w:pPr>
              <w:ind w:firstLine="0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№п/п</w:t>
            </w:r>
          </w:p>
        </w:tc>
        <w:tc>
          <w:tcPr>
            <w:tcW w:w="4241" w:type="dxa"/>
          </w:tcPr>
          <w:p w:rsidR="001817D8" w:rsidRPr="001817D8" w:rsidRDefault="001817D8" w:rsidP="001817D8">
            <w:pPr>
              <w:ind w:firstLine="3"/>
              <w:jc w:val="left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1817D8" w:rsidRPr="001817D8" w:rsidRDefault="001817D8" w:rsidP="003C1D2A">
            <w:pPr>
              <w:ind w:firstLine="3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1817D8" w:rsidRPr="001817D8" w:rsidRDefault="001817D8" w:rsidP="003C1D2A">
            <w:pPr>
              <w:ind w:firstLine="3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2018 г.</w:t>
            </w:r>
          </w:p>
        </w:tc>
        <w:tc>
          <w:tcPr>
            <w:tcW w:w="1022" w:type="dxa"/>
          </w:tcPr>
          <w:p w:rsidR="001817D8" w:rsidRDefault="00AF321A" w:rsidP="003C1D2A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D92614" w:rsidRPr="001817D8" w:rsidRDefault="00D92614" w:rsidP="003C1D2A">
            <w:pPr>
              <w:ind w:firstLine="3"/>
              <w:jc w:val="center"/>
              <w:rPr>
                <w:sz w:val="24"/>
                <w:szCs w:val="24"/>
              </w:rPr>
            </w:pPr>
          </w:p>
        </w:tc>
      </w:tr>
      <w:tr w:rsidR="001817D8" w:rsidRPr="001817D8" w:rsidTr="003C1D2A">
        <w:trPr>
          <w:trHeight w:val="711"/>
        </w:trPr>
        <w:tc>
          <w:tcPr>
            <w:tcW w:w="970" w:type="dxa"/>
            <w:vMerge w:val="restart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8.1.</w:t>
            </w:r>
          </w:p>
        </w:tc>
        <w:tc>
          <w:tcPr>
            <w:tcW w:w="4241" w:type="dxa"/>
          </w:tcPr>
          <w:p w:rsidR="001817D8" w:rsidRPr="001817D8" w:rsidRDefault="001817D8" w:rsidP="001817D8">
            <w:pPr>
              <w:ind w:firstLine="3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276" w:type="dxa"/>
          </w:tcPr>
          <w:p w:rsidR="001817D8" w:rsidRPr="004A206C" w:rsidRDefault="004A206C" w:rsidP="003C1D2A">
            <w:pPr>
              <w:ind w:firstLine="0"/>
              <w:jc w:val="center"/>
              <w:rPr>
                <w:sz w:val="24"/>
                <w:szCs w:val="24"/>
              </w:rPr>
            </w:pPr>
            <w:r w:rsidRPr="004A206C">
              <w:rPr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1817D8" w:rsidRPr="004A206C" w:rsidRDefault="004A206C" w:rsidP="003C1D2A">
            <w:pPr>
              <w:ind w:firstLine="0"/>
              <w:jc w:val="center"/>
              <w:rPr>
                <w:sz w:val="24"/>
                <w:szCs w:val="24"/>
              </w:rPr>
            </w:pPr>
            <w:r w:rsidRPr="004A206C">
              <w:rPr>
                <w:sz w:val="24"/>
                <w:szCs w:val="24"/>
              </w:rPr>
              <w:t>41,9</w:t>
            </w:r>
          </w:p>
        </w:tc>
        <w:tc>
          <w:tcPr>
            <w:tcW w:w="1022" w:type="dxa"/>
          </w:tcPr>
          <w:p w:rsidR="001817D8" w:rsidRPr="004A206C" w:rsidRDefault="004A206C" w:rsidP="003C1D2A">
            <w:pPr>
              <w:ind w:firstLine="0"/>
              <w:jc w:val="center"/>
              <w:rPr>
                <w:sz w:val="24"/>
                <w:szCs w:val="24"/>
              </w:rPr>
            </w:pPr>
            <w:r w:rsidRPr="004A206C">
              <w:rPr>
                <w:sz w:val="24"/>
                <w:szCs w:val="24"/>
              </w:rPr>
              <w:t>61,1</w:t>
            </w:r>
          </w:p>
        </w:tc>
      </w:tr>
      <w:tr w:rsidR="001817D8" w:rsidRPr="001817D8" w:rsidTr="003C1D2A">
        <w:trPr>
          <w:trHeight w:val="561"/>
        </w:trPr>
        <w:tc>
          <w:tcPr>
            <w:tcW w:w="970" w:type="dxa"/>
            <w:vMerge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1817D8" w:rsidRPr="001817D8" w:rsidRDefault="001817D8" w:rsidP="001817D8">
            <w:pPr>
              <w:ind w:firstLine="3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Индекс физического объема инвестиций в основной капитал, %</w:t>
            </w:r>
          </w:p>
        </w:tc>
        <w:tc>
          <w:tcPr>
            <w:tcW w:w="1276" w:type="dxa"/>
          </w:tcPr>
          <w:p w:rsidR="001817D8" w:rsidRPr="001817D8" w:rsidRDefault="004A206C" w:rsidP="003C1D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1134" w:type="dxa"/>
          </w:tcPr>
          <w:p w:rsidR="001817D8" w:rsidRPr="001817D8" w:rsidRDefault="004A206C" w:rsidP="003C1D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022" w:type="dxa"/>
          </w:tcPr>
          <w:p w:rsidR="001817D8" w:rsidRPr="001817D8" w:rsidRDefault="004A206C" w:rsidP="003C1D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1817D8" w:rsidRPr="001817D8" w:rsidTr="003C1D2A">
        <w:trPr>
          <w:trHeight w:val="343"/>
        </w:trPr>
        <w:tc>
          <w:tcPr>
            <w:tcW w:w="970" w:type="dxa"/>
            <w:vMerge w:val="restart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8.2.</w:t>
            </w:r>
          </w:p>
        </w:tc>
        <w:tc>
          <w:tcPr>
            <w:tcW w:w="4241" w:type="dxa"/>
            <w:vAlign w:val="bottom"/>
          </w:tcPr>
          <w:p w:rsidR="001817D8" w:rsidRPr="001817D8" w:rsidRDefault="001817D8" w:rsidP="001817D8">
            <w:pPr>
              <w:tabs>
                <w:tab w:val="left" w:pos="4060"/>
              </w:tabs>
              <w:ind w:left="144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«строительство», млн. рублей</w:t>
            </w:r>
          </w:p>
        </w:tc>
        <w:tc>
          <w:tcPr>
            <w:tcW w:w="1276" w:type="dxa"/>
          </w:tcPr>
          <w:p w:rsidR="001817D8" w:rsidRPr="00AD11B6" w:rsidRDefault="00AD11B6" w:rsidP="003C1D2A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11B6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17D8" w:rsidRPr="00AD11B6" w:rsidRDefault="00AD11B6" w:rsidP="003C1D2A">
            <w:pPr>
              <w:ind w:firstLine="3"/>
              <w:jc w:val="center"/>
              <w:rPr>
                <w:rFonts w:cs="Times New Roman"/>
                <w:color w:val="000000"/>
                <w:sz w:val="32"/>
                <w:szCs w:val="32"/>
                <w:vertAlign w:val="superscript"/>
              </w:rPr>
            </w:pPr>
            <w:r w:rsidRPr="00AD11B6">
              <w:rPr>
                <w:rFonts w:cs="Times New Roman"/>
                <w:color w:val="000000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022" w:type="dxa"/>
          </w:tcPr>
          <w:p w:rsidR="001817D8" w:rsidRPr="00AD11B6" w:rsidRDefault="00AD11B6" w:rsidP="003C1D2A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D11B6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</w:tr>
      <w:tr w:rsidR="001817D8" w:rsidRPr="001817D8" w:rsidTr="003C1D2A">
        <w:trPr>
          <w:trHeight w:val="343"/>
        </w:trPr>
        <w:tc>
          <w:tcPr>
            <w:tcW w:w="970" w:type="dxa"/>
            <w:vMerge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bottom"/>
          </w:tcPr>
          <w:p w:rsidR="001817D8" w:rsidRPr="001817D8" w:rsidRDefault="001817D8" w:rsidP="001817D8">
            <w:pPr>
              <w:tabs>
                <w:tab w:val="left" w:pos="4060"/>
              </w:tabs>
              <w:ind w:left="144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6" w:type="dxa"/>
          </w:tcPr>
          <w:p w:rsidR="001817D8" w:rsidRPr="0033242B" w:rsidRDefault="001817D8" w:rsidP="003C1D2A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242B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17D8" w:rsidRPr="0033242B" w:rsidRDefault="001817D8" w:rsidP="003C1D2A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242B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1817D8" w:rsidRPr="0033242B" w:rsidRDefault="001817D8" w:rsidP="003C1D2A">
            <w:pPr>
              <w:ind w:firstLine="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242B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</w:p>
        </w:tc>
      </w:tr>
      <w:tr w:rsidR="001817D8" w:rsidRPr="001817D8" w:rsidTr="003C1D2A">
        <w:trPr>
          <w:trHeight w:val="343"/>
        </w:trPr>
        <w:tc>
          <w:tcPr>
            <w:tcW w:w="970" w:type="dxa"/>
            <w:vMerge w:val="restart"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  <w:r w:rsidRPr="001817D8">
              <w:rPr>
                <w:sz w:val="24"/>
                <w:szCs w:val="24"/>
              </w:rPr>
              <w:t>8.3.</w:t>
            </w:r>
          </w:p>
        </w:tc>
        <w:tc>
          <w:tcPr>
            <w:tcW w:w="4241" w:type="dxa"/>
            <w:vAlign w:val="bottom"/>
          </w:tcPr>
          <w:p w:rsidR="001817D8" w:rsidRPr="001817D8" w:rsidRDefault="001817D8" w:rsidP="001817D8">
            <w:pPr>
              <w:tabs>
                <w:tab w:val="left" w:pos="4060"/>
              </w:tabs>
              <w:ind w:left="144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sz w:val="24"/>
                <w:szCs w:val="24"/>
              </w:rPr>
              <w:t>Ввод жилых домов, тыс. кв. м</w:t>
            </w:r>
          </w:p>
        </w:tc>
        <w:tc>
          <w:tcPr>
            <w:tcW w:w="1276" w:type="dxa"/>
          </w:tcPr>
          <w:p w:rsidR="001817D8" w:rsidRPr="00D92614" w:rsidRDefault="001817D8" w:rsidP="003C1D2A">
            <w:pPr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2614">
              <w:rPr>
                <w:rFonts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1817D8" w:rsidRPr="00D92614" w:rsidRDefault="001817D8" w:rsidP="003C1D2A">
            <w:pPr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2614">
              <w:rPr>
                <w:rFonts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22" w:type="dxa"/>
          </w:tcPr>
          <w:p w:rsidR="001817D8" w:rsidRPr="00D92614" w:rsidRDefault="00D92614" w:rsidP="003C1D2A">
            <w:pPr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2614">
              <w:rPr>
                <w:rFonts w:cs="Times New Roman"/>
                <w:color w:val="000000"/>
                <w:sz w:val="24"/>
                <w:szCs w:val="24"/>
              </w:rPr>
              <w:t>9,16</w:t>
            </w:r>
          </w:p>
        </w:tc>
      </w:tr>
      <w:tr w:rsidR="001817D8" w:rsidRPr="001817D8" w:rsidTr="003C1D2A">
        <w:trPr>
          <w:trHeight w:val="343"/>
        </w:trPr>
        <w:tc>
          <w:tcPr>
            <w:tcW w:w="970" w:type="dxa"/>
            <w:vMerge/>
          </w:tcPr>
          <w:p w:rsidR="001817D8" w:rsidRPr="001817D8" w:rsidRDefault="001817D8" w:rsidP="001817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  <w:vAlign w:val="bottom"/>
          </w:tcPr>
          <w:p w:rsidR="001817D8" w:rsidRPr="001817D8" w:rsidRDefault="001817D8" w:rsidP="001817D8">
            <w:pPr>
              <w:tabs>
                <w:tab w:val="left" w:pos="4060"/>
              </w:tabs>
              <w:ind w:left="144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817D8">
              <w:rPr>
                <w:rFonts w:cs="Times New Roman"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276" w:type="dxa"/>
          </w:tcPr>
          <w:p w:rsidR="001817D8" w:rsidRPr="00D92614" w:rsidRDefault="001817D8" w:rsidP="003C1D2A">
            <w:pPr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2614">
              <w:rPr>
                <w:rFonts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1817D8" w:rsidRPr="00D92614" w:rsidRDefault="001817D8" w:rsidP="003C1D2A">
            <w:pPr>
              <w:ind w:firstLine="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2614">
              <w:rPr>
                <w:rFonts w:cs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022" w:type="dxa"/>
          </w:tcPr>
          <w:p w:rsidR="001817D8" w:rsidRPr="00D92614" w:rsidRDefault="00D92614" w:rsidP="003C1D2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2614">
              <w:rPr>
                <w:rFonts w:cs="Times New Roman"/>
                <w:color w:val="000000"/>
                <w:sz w:val="24"/>
                <w:szCs w:val="24"/>
              </w:rPr>
              <w:t>86,9</w:t>
            </w:r>
          </w:p>
        </w:tc>
      </w:tr>
    </w:tbl>
    <w:p w:rsidR="001817D8" w:rsidRPr="001817D8" w:rsidRDefault="001817D8" w:rsidP="001817D8">
      <w:pPr>
        <w:widowControl/>
        <w:autoSpaceDE/>
        <w:autoSpaceDN/>
        <w:adjustRightInd/>
        <w:ind w:firstLine="0"/>
        <w:jc w:val="left"/>
        <w:rPr>
          <w:rFonts w:cs="Times New Roman"/>
          <w:b/>
          <w:szCs w:val="28"/>
        </w:rPr>
      </w:pPr>
    </w:p>
    <w:p w:rsidR="001817D8" w:rsidRPr="001817D8" w:rsidRDefault="001817D8" w:rsidP="001817D8">
      <w:pPr>
        <w:ind w:left="-180" w:firstLine="889"/>
        <w:rPr>
          <w:szCs w:val="28"/>
          <w:u w:val="single"/>
        </w:rPr>
      </w:pPr>
      <w:r w:rsidRPr="001817D8">
        <w:rPr>
          <w:b/>
          <w:szCs w:val="28"/>
          <w:u w:val="single"/>
        </w:rPr>
        <w:t>Предприятия строительства и стройиндустрии</w:t>
      </w:r>
      <w:r w:rsidRPr="001817D8">
        <w:rPr>
          <w:szCs w:val="28"/>
          <w:u w:val="single"/>
        </w:rPr>
        <w:t>:</w:t>
      </w:r>
    </w:p>
    <w:p w:rsid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iCs/>
          <w:szCs w:val="28"/>
        </w:rPr>
        <w:t>ОО</w:t>
      </w:r>
      <w:r w:rsidR="00AC569E">
        <w:rPr>
          <w:rFonts w:cs="Times New Roman"/>
          <w:iCs/>
          <w:szCs w:val="28"/>
        </w:rPr>
        <w:t>О «Строй лес</w:t>
      </w:r>
      <w:r w:rsidRPr="001817D8">
        <w:rPr>
          <w:rFonts w:cs="Times New Roman"/>
          <w:iCs/>
          <w:szCs w:val="28"/>
        </w:rPr>
        <w:t>»;</w:t>
      </w:r>
    </w:p>
    <w:p w:rsidR="00AC569E" w:rsidRPr="001817D8" w:rsidRDefault="00AC569E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ООО НПО Бурино;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ООО "Кунашакский  лесхоз" (с. Кунашак);</w:t>
      </w:r>
    </w:p>
    <w:p w:rsidR="001817D8" w:rsidRPr="00AC569E" w:rsidRDefault="001817D8" w:rsidP="00AC569E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ООО "Кунашакское ДРСУ плюс" (с. Кунашак);</w:t>
      </w:r>
    </w:p>
    <w:p w:rsidR="001817D8" w:rsidRPr="001817D8" w:rsidRDefault="001817D8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ООО «Канзафаровский карьер»;</w:t>
      </w:r>
    </w:p>
    <w:p w:rsidR="001817D8" w:rsidRPr="00AC569E" w:rsidRDefault="001817D8" w:rsidP="00AC569E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ООО «</w:t>
      </w:r>
      <w:r w:rsidRPr="001817D8">
        <w:rPr>
          <w:rFonts w:eastAsia="Calibri" w:cs="Times New Roman"/>
          <w:szCs w:val="28"/>
          <w:lang w:eastAsia="en-US"/>
        </w:rPr>
        <w:t>Уральский завод полимерпесчаных систем» (с. Б.Куяш);</w:t>
      </w:r>
    </w:p>
    <w:p w:rsidR="001817D8" w:rsidRPr="001817D8" w:rsidRDefault="00AC569E" w:rsidP="001817D8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cs="Times New Roman"/>
          <w:szCs w:val="28"/>
        </w:rPr>
      </w:pPr>
      <w:r>
        <w:rPr>
          <w:rFonts w:cs="Times New Roman"/>
          <w:iCs/>
          <w:szCs w:val="28"/>
        </w:rPr>
        <w:t>ООО «Элита».</w:t>
      </w:r>
    </w:p>
    <w:p w:rsidR="001817D8" w:rsidRDefault="001817D8" w:rsidP="001817D8">
      <w:pPr>
        <w:ind w:left="-180" w:firstLine="889"/>
        <w:rPr>
          <w:rFonts w:cs="Times New Roman"/>
          <w:b/>
          <w:szCs w:val="28"/>
        </w:rPr>
      </w:pPr>
    </w:p>
    <w:p w:rsidR="00AC569E" w:rsidRDefault="00AC569E" w:rsidP="001817D8">
      <w:pPr>
        <w:ind w:left="-180" w:firstLine="889"/>
        <w:rPr>
          <w:rFonts w:cs="Times New Roman"/>
          <w:b/>
          <w:szCs w:val="28"/>
        </w:rPr>
      </w:pPr>
    </w:p>
    <w:p w:rsidR="00AC569E" w:rsidRDefault="00AC569E" w:rsidP="001817D8">
      <w:pPr>
        <w:ind w:left="-180" w:firstLine="889"/>
        <w:rPr>
          <w:rFonts w:cs="Times New Roman"/>
          <w:b/>
          <w:szCs w:val="28"/>
        </w:rPr>
      </w:pPr>
    </w:p>
    <w:p w:rsidR="00AC569E" w:rsidRDefault="00AC569E" w:rsidP="001817D8">
      <w:pPr>
        <w:ind w:left="-180" w:firstLine="889"/>
        <w:rPr>
          <w:rFonts w:cs="Times New Roman"/>
          <w:b/>
          <w:szCs w:val="28"/>
        </w:rPr>
      </w:pPr>
    </w:p>
    <w:p w:rsidR="00AC569E" w:rsidRPr="001817D8" w:rsidRDefault="00AC569E" w:rsidP="001817D8">
      <w:pPr>
        <w:ind w:left="-180" w:firstLine="889"/>
        <w:rPr>
          <w:rFonts w:cs="Times New Roman"/>
          <w:b/>
          <w:szCs w:val="28"/>
        </w:rPr>
      </w:pPr>
    </w:p>
    <w:p w:rsidR="001817D8" w:rsidRPr="001817D8" w:rsidRDefault="001817D8" w:rsidP="001817D8">
      <w:pPr>
        <w:ind w:left="-180"/>
        <w:jc w:val="left"/>
        <w:rPr>
          <w:rFonts w:cs="Times New Roman"/>
          <w:b/>
          <w:snapToGrid w:val="0"/>
          <w:szCs w:val="28"/>
          <w:u w:val="single"/>
        </w:rPr>
      </w:pPr>
      <w:r w:rsidRPr="002F036E">
        <w:rPr>
          <w:rFonts w:cs="Times New Roman"/>
          <w:b/>
          <w:szCs w:val="28"/>
          <w:u w:val="single"/>
        </w:rPr>
        <w:lastRenderedPageBreak/>
        <w:t>Р</w:t>
      </w:r>
      <w:r w:rsidRPr="002F036E">
        <w:rPr>
          <w:rFonts w:cs="Times New Roman"/>
          <w:b/>
          <w:snapToGrid w:val="0"/>
          <w:szCs w:val="28"/>
          <w:u w:val="single"/>
        </w:rPr>
        <w:t>еализация  инвестиционных  проектов.</w:t>
      </w:r>
    </w:p>
    <w:p w:rsidR="001817D8" w:rsidRPr="001817D8" w:rsidRDefault="001817D8" w:rsidP="001817D8">
      <w:pPr>
        <w:ind w:left="-180"/>
        <w:jc w:val="left"/>
        <w:rPr>
          <w:rFonts w:cs="Times New Roman"/>
          <w:b/>
          <w:snapToGrid w:val="0"/>
          <w:szCs w:val="28"/>
          <w:u w:val="single"/>
        </w:rPr>
      </w:pPr>
    </w:p>
    <w:p w:rsidR="00D76527" w:rsidRPr="00434054" w:rsidRDefault="001817D8" w:rsidP="003C1D2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adjustRightInd/>
        <w:spacing w:after="200" w:line="276" w:lineRule="auto"/>
        <w:ind w:left="0" w:firstLine="709"/>
        <w:contextualSpacing/>
        <w:rPr>
          <w:rFonts w:eastAsia="Calibri" w:cs="Times New Roman"/>
          <w:szCs w:val="28"/>
          <w:lang w:eastAsia="en-US"/>
        </w:rPr>
      </w:pPr>
      <w:bookmarkStart w:id="15" w:name="_Toc226278845"/>
      <w:bookmarkStart w:id="16" w:name="_Toc437351444"/>
      <w:r w:rsidRPr="001817D8">
        <w:rPr>
          <w:rFonts w:eastAsia="Calibri" w:cs="Times New Roman"/>
          <w:szCs w:val="28"/>
          <w:lang w:eastAsia="en-US"/>
        </w:rPr>
        <w:t>Кунашакская птицефабрика остается крупнейшим инвестиционным  п</w:t>
      </w:r>
      <w:r w:rsidR="001171FF">
        <w:rPr>
          <w:rFonts w:eastAsia="Calibri" w:cs="Times New Roman"/>
          <w:szCs w:val="28"/>
          <w:lang w:eastAsia="en-US"/>
        </w:rPr>
        <w:t>роектом района, является лидером по производству мяса птицы в Уральском федеральном округе</w:t>
      </w:r>
      <w:r w:rsidRPr="001817D8">
        <w:rPr>
          <w:rFonts w:eastAsia="Calibri" w:cs="Times New Roman"/>
          <w:szCs w:val="28"/>
          <w:lang w:eastAsia="en-US"/>
        </w:rPr>
        <w:t>.</w:t>
      </w:r>
      <w:r w:rsidR="001171FF">
        <w:rPr>
          <w:rFonts w:eastAsia="Calibri" w:cs="Times New Roman"/>
          <w:szCs w:val="28"/>
          <w:lang w:eastAsia="en-US"/>
        </w:rPr>
        <w:t xml:space="preserve"> Инвестировано около 10 млрд. руб.</w:t>
      </w:r>
      <w:r w:rsidRPr="001817D8">
        <w:rPr>
          <w:rFonts w:eastAsia="Calibri" w:cs="Times New Roman"/>
          <w:szCs w:val="28"/>
          <w:lang w:eastAsia="en-US"/>
        </w:rPr>
        <w:t xml:space="preserve"> Количество работающих около 1150  человек.</w:t>
      </w:r>
    </w:p>
    <w:p w:rsidR="00434054" w:rsidRDefault="00D4745C" w:rsidP="003C1D2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adjustRightInd/>
        <w:spacing w:after="200" w:line="276" w:lineRule="auto"/>
        <w:ind w:left="0" w:firstLine="709"/>
        <w:contextualSpacing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ООО «Канзафаровский карьер» Кунашакский район д. Канзафарово. Производство дорожного щебня по евро стандарту</w:t>
      </w:r>
      <w:r w:rsidR="00434054">
        <w:rPr>
          <w:rFonts w:eastAsia="Calibri" w:cs="Times New Roman"/>
          <w:szCs w:val="28"/>
          <w:lang w:eastAsia="en-US"/>
        </w:rPr>
        <w:t>. 60 млн. инвестировано за последние 2 года. Создано 54 рабочих места.</w:t>
      </w:r>
    </w:p>
    <w:p w:rsidR="00434054" w:rsidRPr="00434054" w:rsidRDefault="00434054" w:rsidP="003C1D2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adjustRightInd/>
        <w:spacing w:after="200" w:line="276" w:lineRule="auto"/>
        <w:ind w:left="0" w:firstLine="709"/>
        <w:contextualSpacing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Стратегический инвестор - Племзавод «Россия». Является лидером по производству молочной продукции в области. </w:t>
      </w:r>
      <w:r w:rsidR="00050B1B">
        <w:rPr>
          <w:rFonts w:eastAsia="Calibri" w:cs="Times New Roman"/>
          <w:szCs w:val="28"/>
          <w:lang w:eastAsia="en-US"/>
        </w:rPr>
        <w:t>Планируется освоить до 5 тыс. га залежных земель в Кунашакском районе.</w:t>
      </w:r>
    </w:p>
    <w:p w:rsidR="001817D8" w:rsidRPr="001817D8" w:rsidRDefault="001171FF" w:rsidP="003C1D2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adjustRightInd/>
        <w:spacing w:after="200" w:line="276" w:lineRule="auto"/>
        <w:ind w:left="0" w:firstLine="709"/>
        <w:contextualSpacing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ООО</w:t>
      </w:r>
      <w:r w:rsidR="001817D8" w:rsidRPr="001817D8">
        <w:rPr>
          <w:rFonts w:eastAsia="Calibri" w:cs="Times New Roman"/>
          <w:szCs w:val="28"/>
          <w:lang w:eastAsia="en-US"/>
        </w:rPr>
        <w:t xml:space="preserve"> «Басол-П» </w:t>
      </w:r>
      <w:r>
        <w:rPr>
          <w:rFonts w:eastAsia="Calibri" w:cs="Times New Roman"/>
          <w:szCs w:val="28"/>
          <w:lang w:eastAsia="en-US"/>
        </w:rPr>
        <w:t>оз. Куяш. Запущен в эксплуатацию круглогодичный</w:t>
      </w:r>
      <w:r w:rsidR="001817D8" w:rsidRPr="001817D8">
        <w:rPr>
          <w:rFonts w:eastAsia="Calibri" w:cs="Times New Roman"/>
          <w:szCs w:val="28"/>
          <w:lang w:eastAsia="en-US"/>
        </w:rPr>
        <w:t xml:space="preserve"> </w:t>
      </w:r>
      <w:r>
        <w:rPr>
          <w:rFonts w:eastAsia="Calibri" w:cs="Times New Roman"/>
          <w:szCs w:val="28"/>
          <w:lang w:eastAsia="en-US"/>
        </w:rPr>
        <w:t>социально-оздоровительный объект на берегу оз. Куяш Кунашакского района. Инвестировано уже более 45 млн. руб.</w:t>
      </w:r>
      <w:r w:rsidR="00050B1B">
        <w:rPr>
          <w:rFonts w:eastAsia="Calibri" w:cs="Times New Roman"/>
          <w:szCs w:val="28"/>
          <w:lang w:eastAsia="en-US"/>
        </w:rPr>
        <w:t>, планируется еще 255 млн. руб.</w:t>
      </w:r>
    </w:p>
    <w:p w:rsidR="003F049A" w:rsidRDefault="003F049A" w:rsidP="003C1D2A">
      <w:pPr>
        <w:widowControl/>
        <w:numPr>
          <w:ilvl w:val="0"/>
          <w:numId w:val="34"/>
        </w:numPr>
        <w:autoSpaceDE/>
        <w:autoSpaceDN/>
        <w:adjustRightInd/>
        <w:ind w:left="0" w:firstLine="709"/>
        <w:contextualSpacing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К(Ф)Х Лознян О.О. Производство сыро-молочных  изделий. Инвестировано более 11 млн. руб.</w:t>
      </w:r>
    </w:p>
    <w:p w:rsidR="00050B1B" w:rsidRPr="002F036E" w:rsidRDefault="0051254F" w:rsidP="003C1D2A">
      <w:pPr>
        <w:widowControl/>
        <w:numPr>
          <w:ilvl w:val="0"/>
          <w:numId w:val="34"/>
        </w:numPr>
        <w:autoSpaceDE/>
        <w:autoSpaceDN/>
        <w:adjustRightInd/>
        <w:ind w:left="0" w:firstLine="709"/>
        <w:contextualSpacing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К(Ф)Х Аббасов А.В. </w:t>
      </w:r>
      <w:r w:rsidR="00050B1B">
        <w:rPr>
          <w:rFonts w:eastAsia="+mn-ea" w:cs="Times New Roman"/>
          <w:color w:val="000000"/>
          <w:kern w:val="24"/>
          <w:szCs w:val="28"/>
        </w:rPr>
        <w:t>В</w:t>
      </w:r>
      <w:r w:rsidR="00050B1B" w:rsidRPr="00050B1B">
        <w:rPr>
          <w:rFonts w:eastAsia="+mn-ea" w:cs="Times New Roman"/>
          <w:color w:val="000000"/>
          <w:kern w:val="24"/>
          <w:szCs w:val="28"/>
        </w:rPr>
        <w:t>едётся строительство 2-х крупнейших в районе тепличных комплекса в д.</w:t>
      </w:r>
      <w:r w:rsidR="00050B1B">
        <w:rPr>
          <w:rFonts w:eastAsia="+mn-ea" w:cs="Times New Roman"/>
          <w:color w:val="000000"/>
          <w:kern w:val="24"/>
          <w:szCs w:val="28"/>
        </w:rPr>
        <w:t xml:space="preserve"> </w:t>
      </w:r>
      <w:r w:rsidR="00050B1B" w:rsidRPr="00050B1B">
        <w:rPr>
          <w:rFonts w:eastAsia="+mn-ea" w:cs="Times New Roman"/>
          <w:color w:val="000000"/>
          <w:kern w:val="24"/>
          <w:szCs w:val="28"/>
        </w:rPr>
        <w:t>Ибрагимово по выращиванию овощей, площадью 1600 кв.м</w:t>
      </w:r>
      <w:r w:rsidR="00050B1B">
        <w:rPr>
          <w:rFonts w:eastAsia="+mn-ea" w:cs="Times New Roman"/>
          <w:color w:val="000000"/>
          <w:kern w:val="24"/>
          <w:szCs w:val="28"/>
        </w:rPr>
        <w:t xml:space="preserve">. </w:t>
      </w:r>
      <w:r w:rsidR="00050B1B" w:rsidRPr="00050B1B">
        <w:rPr>
          <w:rFonts w:eastAsia="+mn-ea" w:cs="Times New Roman"/>
          <w:color w:val="000000"/>
          <w:kern w:val="24"/>
          <w:szCs w:val="28"/>
        </w:rPr>
        <w:t>Планируется ввести в эксплуатацию дополнительно 4 теплицы.</w:t>
      </w:r>
      <w:r w:rsidR="00050B1B">
        <w:rPr>
          <w:rFonts w:eastAsia="+mn-ea" w:cs="Times New Roman"/>
          <w:color w:val="000000"/>
          <w:kern w:val="24"/>
          <w:szCs w:val="28"/>
        </w:rPr>
        <w:t xml:space="preserve">  </w:t>
      </w:r>
      <w:r w:rsidR="00050B1B" w:rsidRPr="00050B1B">
        <w:rPr>
          <w:rFonts w:eastAsia="+mn-ea" w:cs="Times New Roman"/>
          <w:color w:val="000000"/>
          <w:kern w:val="24"/>
          <w:szCs w:val="28"/>
        </w:rPr>
        <w:t>Будет создано более 20 рабочих мест.</w:t>
      </w:r>
      <w:r w:rsidR="00050B1B">
        <w:rPr>
          <w:rFonts w:eastAsia="+mn-ea" w:cs="Times New Roman"/>
          <w:color w:val="000000"/>
          <w:kern w:val="24"/>
          <w:szCs w:val="28"/>
        </w:rPr>
        <w:t xml:space="preserve"> </w:t>
      </w:r>
      <w:r w:rsidR="00050B1B" w:rsidRPr="00050B1B">
        <w:rPr>
          <w:rFonts w:eastAsia="+mn-ea" w:cs="Times New Roman"/>
          <w:color w:val="000000"/>
          <w:kern w:val="24"/>
          <w:szCs w:val="28"/>
        </w:rPr>
        <w:t>Инвестировано на сегодня более 6 млн.</w:t>
      </w:r>
      <w:r w:rsidR="00050B1B" w:rsidRPr="00050B1B">
        <w:rPr>
          <w:rFonts w:eastAsia="+mn-ea"/>
          <w:color w:val="000000"/>
          <w:kern w:val="24"/>
          <w:szCs w:val="28"/>
        </w:rPr>
        <w:t xml:space="preserve"> </w:t>
      </w:r>
      <w:r w:rsidR="00050B1B" w:rsidRPr="00050B1B">
        <w:rPr>
          <w:rFonts w:eastAsia="+mn-ea" w:cs="Times New Roman"/>
          <w:color w:val="000000"/>
          <w:kern w:val="24"/>
          <w:szCs w:val="28"/>
        </w:rPr>
        <w:t>руб.</w:t>
      </w:r>
    </w:p>
    <w:p w:rsid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Отмечено, что сельскохозяйственная отрасль является одной из самых перспективных инвестиционных направлений. Причем основными инвесторами в</w:t>
      </w:r>
      <w:r w:rsidR="002F036E">
        <w:rPr>
          <w:rFonts w:eastAsia="Calibri" w:cs="Times New Roman"/>
          <w:szCs w:val="28"/>
          <w:lang w:eastAsia="en-US"/>
        </w:rPr>
        <w:t xml:space="preserve">ыступают наши земляки аграрии. </w:t>
      </w:r>
    </w:p>
    <w:p w:rsidR="00BD12EF" w:rsidRPr="002F036E" w:rsidRDefault="00BD12EF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</w:p>
    <w:p w:rsidR="001817D8" w:rsidRDefault="001817D8" w:rsidP="001817D8">
      <w:pPr>
        <w:spacing w:before="120" w:after="120"/>
        <w:jc w:val="center"/>
        <w:outlineLvl w:val="0"/>
        <w:rPr>
          <w:rFonts w:cs="Times New Roman"/>
          <w:b/>
          <w:szCs w:val="44"/>
        </w:rPr>
      </w:pPr>
      <w:r w:rsidRPr="001817D8">
        <w:rPr>
          <w:rFonts w:cs="Times New Roman"/>
          <w:b/>
          <w:szCs w:val="44"/>
        </w:rPr>
        <w:t>9. Малое предпринимательство</w:t>
      </w:r>
      <w:bookmarkEnd w:id="15"/>
      <w:bookmarkEnd w:id="16"/>
    </w:p>
    <w:p w:rsidR="00BD12EF" w:rsidRPr="001817D8" w:rsidRDefault="00BD12EF" w:rsidP="001817D8">
      <w:pPr>
        <w:spacing w:before="120" w:after="120"/>
        <w:jc w:val="center"/>
        <w:outlineLvl w:val="0"/>
        <w:rPr>
          <w:rFonts w:cs="Times New Roman"/>
          <w:b/>
          <w:szCs w:val="44"/>
        </w:rPr>
      </w:pP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В районе создана действующая инфраструктура малого и среднего предпринимательства. Информационно-консультационный центр для предпринимателей при Управлении экономики администрации района ведет свою работу в соответствии с планом основных мероприятий муниципальной программы и дорожной карты в поддержку малого и среднего предпринимательства. С целью эффективного взаимодействия бизнеса с органами власти и решения проблем, стоящих перед предпринимательством на местах, в районе создан Общественный координационный совет по развитию малого и среднего предпринимательства.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 xml:space="preserve">Связующим звеном между предпринимательским сообществом и администрацией района является представитель Уполномоченного по защите прав предпринимателей по Челябинской области в муниципальном районе </w:t>
      </w:r>
      <w:r w:rsidRPr="001817D8">
        <w:rPr>
          <w:rFonts w:eastAsia="Calibri" w:cs="Times New Roman"/>
          <w:szCs w:val="28"/>
          <w:lang w:eastAsia="en-US"/>
        </w:rPr>
        <w:lastRenderedPageBreak/>
        <w:t>Наурузбаева Альбина Рамильевна, с которой налажены конструктивные, деловые отношения и ведется активная работа.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В качестве информационной поддержки на муниципальном уровне предусматривается дальнейшее развитие раздела «Малый бизнес» на официальном сайте администрации района в сети «Интернет», где размещается вся необходимая информация. В районной газете «Знамя Труда» постоянно публикуется статьи о предпринимателях, идет пропаганда положительного имиджа малого и среднего бизнеса, освещается проблемы бизнеса.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Продолжается работа по оказанию информационно-консультационных услуг субъектам малого и среднего предпринимательства по вопросам ведения деятельности. Для предпринимателей организуется и проводится семинары, «круглые столы» и встречи.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В целях увеличения доступа к информационным и финансовым ресурсам на областном уровне ведется активное сотрудничество с новым центром предоставления услуг</w:t>
      </w:r>
      <w:r w:rsidRPr="001817D8">
        <w:rPr>
          <w:rFonts w:eastAsia="Calibri" w:cs="Times New Roman"/>
          <w:bCs/>
          <w:szCs w:val="28"/>
          <w:lang w:eastAsia="en-US"/>
        </w:rPr>
        <w:t xml:space="preserve"> «Территория бизнеса». Ведется информирование п</w:t>
      </w:r>
      <w:r w:rsidRPr="001817D8">
        <w:rPr>
          <w:rFonts w:eastAsia="Calibri" w:cs="Times New Roman"/>
          <w:szCs w:val="28"/>
          <w:lang w:eastAsia="en-US"/>
        </w:rPr>
        <w:t>редпринимателей о проведении семинаров,  начале образовательных программах и проведении «круглых столов», для принятия участия в данных мероприятиях.</w:t>
      </w:r>
    </w:p>
    <w:p w:rsid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szCs w:val="28"/>
          <w:lang w:eastAsia="en-US"/>
        </w:rPr>
      </w:pPr>
      <w:r w:rsidRPr="001817D8">
        <w:rPr>
          <w:rFonts w:eastAsia="Calibri" w:cs="Times New Roman"/>
          <w:szCs w:val="28"/>
          <w:lang w:eastAsia="en-US"/>
        </w:rPr>
        <w:t>За период 2018-2019 гг. на территории Кунашакского муниципального района количество официально зарегистрированных предпринимателей возросло на 39,4 %, что свидетельствует об инвестиционной привлекательности района.</w:t>
      </w:r>
    </w:p>
    <w:p w:rsidR="00AC3C49" w:rsidRDefault="00BD12EF" w:rsidP="00BD12EF">
      <w:pPr>
        <w:widowControl/>
        <w:autoSpaceDE/>
        <w:autoSpaceDN/>
        <w:adjustRightInd/>
        <w:ind w:firstLine="709"/>
        <w:jc w:val="center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noProof/>
          <w:szCs w:val="28"/>
        </w:rPr>
        <w:drawing>
          <wp:inline distT="0" distB="0" distL="0" distR="0" wp14:anchorId="451FB2F8" wp14:editId="6C21A098">
            <wp:extent cx="4647063" cy="2793672"/>
            <wp:effectExtent l="0" t="0" r="127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12" cy="2793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7" w:name="_Toc226278846"/>
      <w:bookmarkStart w:id="18" w:name="_Toc437351445"/>
    </w:p>
    <w:p w:rsidR="00BD12EF" w:rsidRPr="00BD12EF" w:rsidRDefault="00BD12EF" w:rsidP="00BD12EF">
      <w:pPr>
        <w:widowControl/>
        <w:autoSpaceDE/>
        <w:autoSpaceDN/>
        <w:adjustRightInd/>
        <w:ind w:firstLine="709"/>
        <w:jc w:val="center"/>
        <w:rPr>
          <w:rFonts w:eastAsia="Calibri" w:cs="Times New Roman"/>
          <w:szCs w:val="28"/>
          <w:lang w:eastAsia="en-US"/>
        </w:rPr>
      </w:pPr>
    </w:p>
    <w:p w:rsidR="001817D8" w:rsidRPr="001817D8" w:rsidRDefault="001817D8" w:rsidP="001817D8">
      <w:pPr>
        <w:spacing w:before="120" w:after="120"/>
        <w:jc w:val="center"/>
        <w:outlineLvl w:val="0"/>
        <w:rPr>
          <w:rFonts w:cs="Times New Roman"/>
          <w:b/>
          <w:szCs w:val="28"/>
        </w:rPr>
      </w:pPr>
      <w:r w:rsidRPr="001817D8">
        <w:rPr>
          <w:rFonts w:cs="Times New Roman"/>
          <w:b/>
          <w:szCs w:val="28"/>
        </w:rPr>
        <w:t>10. Инновации.</w:t>
      </w:r>
    </w:p>
    <w:p w:rsidR="001817D8" w:rsidRPr="00770D3D" w:rsidRDefault="001817D8" w:rsidP="001817D8">
      <w:pPr>
        <w:ind w:firstLine="709"/>
        <w:rPr>
          <w:szCs w:val="28"/>
        </w:rPr>
      </w:pPr>
      <w:r w:rsidRPr="00770D3D">
        <w:rPr>
          <w:szCs w:val="28"/>
        </w:rPr>
        <w:t>В целях развития инновационной деятельности на территории Кунашакского муниципального района действует муниципальная подпрограмма  «</w:t>
      </w:r>
      <w:r w:rsidRPr="00770D3D">
        <w:t xml:space="preserve">Развитие малого и среднего предпринимательства в Кунашакском муниципальном районе на 2018 – 2019 годы», </w:t>
      </w:r>
      <w:r w:rsidRPr="00770D3D">
        <w:rPr>
          <w:szCs w:val="28"/>
        </w:rPr>
        <w:t xml:space="preserve">которая разработана в целях обеспечения благоприятных  условий для динамичного развития малого и среднего предпринимательства в Кунашакском  </w:t>
      </w:r>
      <w:r w:rsidRPr="00770D3D">
        <w:rPr>
          <w:szCs w:val="28"/>
        </w:rPr>
        <w:lastRenderedPageBreak/>
        <w:t>муниципальном районе.</w:t>
      </w:r>
    </w:p>
    <w:p w:rsidR="00770D3D" w:rsidRPr="00770D3D" w:rsidRDefault="00770D3D" w:rsidP="001817D8">
      <w:pPr>
        <w:ind w:firstLine="709"/>
        <w:rPr>
          <w:szCs w:val="28"/>
        </w:rPr>
      </w:pPr>
      <w:r w:rsidRPr="00770D3D">
        <w:rPr>
          <w:szCs w:val="28"/>
        </w:rPr>
        <w:t>Меры поддержки для инвесторов:</w:t>
      </w:r>
    </w:p>
    <w:p w:rsidR="00770D3D" w:rsidRPr="00770D3D" w:rsidRDefault="00770D3D" w:rsidP="001817D8">
      <w:pPr>
        <w:ind w:firstLine="709"/>
        <w:rPr>
          <w:szCs w:val="28"/>
        </w:rPr>
      </w:pPr>
      <w:r w:rsidRPr="00770D3D">
        <w:rPr>
          <w:szCs w:val="28"/>
        </w:rPr>
        <w:t>- устранение административных барьеров и совершенствование законодательства в сфере развития малого и среднего предпринимательства;</w:t>
      </w:r>
    </w:p>
    <w:p w:rsidR="00770D3D" w:rsidRPr="00770D3D" w:rsidRDefault="00770D3D" w:rsidP="001817D8">
      <w:pPr>
        <w:ind w:firstLine="709"/>
        <w:rPr>
          <w:szCs w:val="28"/>
        </w:rPr>
      </w:pPr>
      <w:r w:rsidRPr="00770D3D">
        <w:rPr>
          <w:szCs w:val="28"/>
        </w:rPr>
        <w:t>- пропаганда и популяризация предпринимательской деятельности;</w:t>
      </w:r>
    </w:p>
    <w:p w:rsidR="00770D3D" w:rsidRPr="00770D3D" w:rsidRDefault="00770D3D" w:rsidP="001817D8">
      <w:pPr>
        <w:ind w:firstLine="709"/>
        <w:rPr>
          <w:szCs w:val="28"/>
        </w:rPr>
      </w:pPr>
      <w:r w:rsidRPr="00770D3D">
        <w:rPr>
          <w:szCs w:val="28"/>
        </w:rPr>
        <w:t>- информационно-консультационная поддержка субъектов малого и среднего предпринимательства;</w:t>
      </w:r>
    </w:p>
    <w:p w:rsidR="00770D3D" w:rsidRPr="00770D3D" w:rsidRDefault="00770D3D" w:rsidP="001817D8">
      <w:pPr>
        <w:ind w:firstLine="709"/>
        <w:rPr>
          <w:szCs w:val="28"/>
        </w:rPr>
      </w:pPr>
      <w:r w:rsidRPr="00770D3D">
        <w:rPr>
          <w:szCs w:val="28"/>
        </w:rPr>
        <w:t>- имущественная поддержка субъектов малого и среднего предпринимательства.</w:t>
      </w:r>
    </w:p>
    <w:bookmarkEnd w:id="17"/>
    <w:bookmarkEnd w:id="18"/>
    <w:p w:rsidR="006129ED" w:rsidRDefault="001817D8" w:rsidP="001817D8">
      <w:pPr>
        <w:widowControl/>
        <w:autoSpaceDE/>
        <w:autoSpaceDN/>
        <w:adjustRightInd/>
        <w:ind w:firstLine="709"/>
        <w:rPr>
          <w:szCs w:val="28"/>
        </w:rPr>
      </w:pPr>
      <w:r w:rsidRPr="001817D8">
        <w:rPr>
          <w:szCs w:val="28"/>
        </w:rPr>
        <w:t>Инновационное оборудование применяется в птицеводческом комплексе района О</w:t>
      </w:r>
      <w:r w:rsidR="006129ED">
        <w:rPr>
          <w:szCs w:val="28"/>
        </w:rPr>
        <w:t>ОО «Уральская мясная компания»:</w:t>
      </w:r>
    </w:p>
    <w:p w:rsidR="006129ED" w:rsidRDefault="006129ED" w:rsidP="001817D8">
      <w:pPr>
        <w:widowControl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 xml:space="preserve">- </w:t>
      </w:r>
      <w:r w:rsidR="001817D8" w:rsidRPr="001817D8">
        <w:rPr>
          <w:szCs w:val="28"/>
        </w:rPr>
        <w:t>автомат</w:t>
      </w:r>
      <w:r>
        <w:rPr>
          <w:szCs w:val="28"/>
        </w:rPr>
        <w:t>изированные процессы кормления;</w:t>
      </w:r>
    </w:p>
    <w:p w:rsidR="006129ED" w:rsidRDefault="006129ED" w:rsidP="001817D8">
      <w:pPr>
        <w:widowControl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 xml:space="preserve">- </w:t>
      </w:r>
      <w:r w:rsidR="001817D8" w:rsidRPr="001817D8">
        <w:rPr>
          <w:szCs w:val="28"/>
        </w:rPr>
        <w:t>автом</w:t>
      </w:r>
      <w:r>
        <w:rPr>
          <w:szCs w:val="28"/>
        </w:rPr>
        <w:t>атическая система микроклимата;</w:t>
      </w:r>
    </w:p>
    <w:p w:rsidR="006129ED" w:rsidRDefault="006129ED" w:rsidP="001817D8">
      <w:pPr>
        <w:widowControl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 xml:space="preserve">- </w:t>
      </w:r>
      <w:r w:rsidR="001817D8" w:rsidRPr="001817D8">
        <w:rPr>
          <w:szCs w:val="28"/>
        </w:rPr>
        <w:t>полная автоматизация от мойки, дезинфек</w:t>
      </w:r>
      <w:r>
        <w:rPr>
          <w:szCs w:val="28"/>
        </w:rPr>
        <w:t>ции яйца до получения цыпленка;</w:t>
      </w:r>
    </w:p>
    <w:p w:rsidR="006129ED" w:rsidRDefault="006129ED" w:rsidP="001817D8">
      <w:pPr>
        <w:widowControl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 xml:space="preserve">- </w:t>
      </w:r>
      <w:r w:rsidR="001817D8" w:rsidRPr="001817D8">
        <w:rPr>
          <w:szCs w:val="28"/>
        </w:rPr>
        <w:t>автономная работа в случае от</w:t>
      </w:r>
      <w:r>
        <w:rPr>
          <w:szCs w:val="28"/>
        </w:rPr>
        <w:t>ключения воды и электроэнергии;</w:t>
      </w:r>
    </w:p>
    <w:p w:rsidR="006129ED" w:rsidRDefault="006129ED" w:rsidP="001817D8">
      <w:pPr>
        <w:widowControl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 xml:space="preserve">- </w:t>
      </w:r>
      <w:r w:rsidR="001817D8" w:rsidRPr="001817D8">
        <w:rPr>
          <w:szCs w:val="28"/>
        </w:rPr>
        <w:t xml:space="preserve">линии </w:t>
      </w:r>
      <w:r>
        <w:rPr>
          <w:szCs w:val="28"/>
        </w:rPr>
        <w:t>автоматического пометоудаления;</w:t>
      </w:r>
    </w:p>
    <w:p w:rsidR="006129ED" w:rsidRDefault="006129ED" w:rsidP="006129ED">
      <w:pPr>
        <w:widowControl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>- воздушно-капельное охлаждение;</w:t>
      </w:r>
    </w:p>
    <w:p w:rsidR="001817D8" w:rsidRPr="001817D8" w:rsidRDefault="006129ED" w:rsidP="006129ED">
      <w:pPr>
        <w:widowControl/>
        <w:autoSpaceDE/>
        <w:autoSpaceDN/>
        <w:adjustRightInd/>
        <w:ind w:firstLine="709"/>
        <w:rPr>
          <w:szCs w:val="28"/>
        </w:rPr>
      </w:pPr>
      <w:r>
        <w:rPr>
          <w:szCs w:val="28"/>
        </w:rPr>
        <w:t xml:space="preserve">- </w:t>
      </w:r>
      <w:r w:rsidR="001817D8" w:rsidRPr="001817D8">
        <w:rPr>
          <w:szCs w:val="28"/>
        </w:rPr>
        <w:t>оснащена цехами утилизации боенских отходов, которые изготавливают из них мяс</w:t>
      </w:r>
      <w:r>
        <w:rPr>
          <w:szCs w:val="28"/>
        </w:rPr>
        <w:t>окостную муку и куриный жир. Эти</w:t>
      </w:r>
      <w:r w:rsidR="001817D8" w:rsidRPr="001817D8">
        <w:rPr>
          <w:szCs w:val="28"/>
        </w:rPr>
        <w:t xml:space="preserve"> ингредиенты являются необходимыми компонентами для производства практически безотходным и ежемесячно экономят около 3 млн. руб.  </w:t>
      </w:r>
    </w:p>
    <w:p w:rsidR="001817D8" w:rsidRPr="001817D8" w:rsidRDefault="001817D8" w:rsidP="001817D8">
      <w:pPr>
        <w:widowControl/>
        <w:tabs>
          <w:tab w:val="left" w:pos="993"/>
        </w:tabs>
        <w:autoSpaceDE/>
        <w:autoSpaceDN/>
        <w:adjustRightInd/>
        <w:ind w:firstLine="709"/>
        <w:rPr>
          <w:szCs w:val="28"/>
        </w:rPr>
      </w:pPr>
    </w:p>
    <w:p w:rsidR="001817D8" w:rsidRPr="001817D8" w:rsidRDefault="001817D8" w:rsidP="001817D8">
      <w:pPr>
        <w:widowControl/>
        <w:tabs>
          <w:tab w:val="left" w:pos="993"/>
        </w:tabs>
        <w:autoSpaceDE/>
        <w:autoSpaceDN/>
        <w:adjustRightInd/>
        <w:ind w:firstLine="709"/>
        <w:jc w:val="center"/>
        <w:rPr>
          <w:szCs w:val="28"/>
        </w:rPr>
      </w:pPr>
      <w:r w:rsidRPr="001817D8">
        <w:rPr>
          <w:szCs w:val="28"/>
          <w:lang w:val="en-US"/>
        </w:rPr>
        <w:t>III</w:t>
      </w:r>
      <w:r w:rsidRPr="001817D8">
        <w:rPr>
          <w:szCs w:val="28"/>
        </w:rPr>
        <w:t>. ИНФ</w:t>
      </w:r>
      <w:r w:rsidR="008D1FAE">
        <w:rPr>
          <w:szCs w:val="28"/>
        </w:rPr>
        <w:t>Р</w:t>
      </w:r>
      <w:r w:rsidRPr="001817D8">
        <w:rPr>
          <w:szCs w:val="28"/>
        </w:rPr>
        <w:t>АСТРУКТУРА</w:t>
      </w:r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Cs w:val="44"/>
        </w:rPr>
      </w:pPr>
      <w:bookmarkStart w:id="19" w:name="_Toc437351446"/>
      <w:r w:rsidRPr="001817D8">
        <w:rPr>
          <w:rFonts w:cs="Times New Roman"/>
          <w:b/>
          <w:bCs/>
          <w:kern w:val="32"/>
          <w:szCs w:val="44"/>
        </w:rPr>
        <w:t>11. Наличие схемы территориального планирования муниципального образования.</w:t>
      </w:r>
      <w:bookmarkEnd w:id="19"/>
    </w:p>
    <w:p w:rsidR="001817D8" w:rsidRPr="001817D8" w:rsidRDefault="001817D8" w:rsidP="001817D8">
      <w:pPr>
        <w:spacing w:before="120" w:after="12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Схема территориального планирования утверждена решением Собрания депутатов Кунашакского муниципального района от 21.07.2010 года № 82</w:t>
      </w:r>
      <w:r w:rsidR="00656505">
        <w:rPr>
          <w:rFonts w:cs="Times New Roman"/>
          <w:szCs w:val="28"/>
        </w:rPr>
        <w:t xml:space="preserve"> (с изменениями от 19.12.2018 года № 203)</w:t>
      </w:r>
      <w:r w:rsidRPr="001817D8">
        <w:rPr>
          <w:rFonts w:cs="Times New Roman"/>
          <w:szCs w:val="28"/>
        </w:rPr>
        <w:t>.</w:t>
      </w:r>
    </w:p>
    <w:p w:rsidR="008863A9" w:rsidRPr="008863A9" w:rsidRDefault="008863A9" w:rsidP="008863A9">
      <w:pPr>
        <w:widowControl/>
        <w:autoSpaceDE/>
        <w:autoSpaceDN/>
        <w:adjustRightInd/>
        <w:ind w:firstLine="0"/>
        <w:rPr>
          <w:rFonts w:eastAsia="Calibri" w:cs="Times New Roman"/>
          <w:szCs w:val="28"/>
          <w:lang w:eastAsia="en-US"/>
        </w:rPr>
      </w:pPr>
      <w:bookmarkStart w:id="20" w:name="_Toc226278848"/>
      <w:r w:rsidRPr="008863A9">
        <w:rPr>
          <w:rFonts w:eastAsia="Calibri" w:cs="Times New Roman"/>
          <w:szCs w:val="28"/>
          <w:lang w:eastAsia="en-US"/>
        </w:rPr>
        <w:t>12 населенных пунктов газифицировано, из них 8 на 100%</w:t>
      </w:r>
    </w:p>
    <w:p w:rsidR="001817D8" w:rsidRPr="001817D8" w:rsidRDefault="001817D8" w:rsidP="001817D8">
      <w:pPr>
        <w:spacing w:before="120" w:after="120"/>
        <w:outlineLvl w:val="0"/>
        <w:rPr>
          <w:rFonts w:cs="Times New Roman"/>
          <w:b/>
          <w:szCs w:val="28"/>
        </w:rPr>
      </w:pPr>
    </w:p>
    <w:p w:rsidR="001817D8" w:rsidRPr="001817D8" w:rsidRDefault="001817D8" w:rsidP="001817D8">
      <w:pPr>
        <w:spacing w:before="120" w:after="120"/>
        <w:jc w:val="center"/>
        <w:outlineLvl w:val="0"/>
        <w:rPr>
          <w:rFonts w:cs="Times New Roman"/>
          <w:b/>
          <w:szCs w:val="44"/>
        </w:rPr>
      </w:pPr>
      <w:bookmarkStart w:id="21" w:name="_Toc437351447"/>
      <w:r w:rsidRPr="001817D8">
        <w:rPr>
          <w:rFonts w:cs="Times New Roman"/>
          <w:b/>
          <w:szCs w:val="44"/>
        </w:rPr>
        <w:t>12. Уровень газификации.</w:t>
      </w:r>
    </w:p>
    <w:p w:rsidR="001817D8" w:rsidRPr="001817D8" w:rsidRDefault="001817D8" w:rsidP="001817D8">
      <w:pPr>
        <w:spacing w:before="120" w:after="120"/>
        <w:outlineLvl w:val="0"/>
        <w:rPr>
          <w:rFonts w:cs="Times New Roman"/>
          <w:szCs w:val="28"/>
          <w:u w:val="single"/>
        </w:rPr>
      </w:pPr>
      <w:r w:rsidRPr="001817D8">
        <w:rPr>
          <w:rFonts w:cs="Times New Roman"/>
          <w:szCs w:val="28"/>
          <w:u w:val="single"/>
        </w:rPr>
        <w:t>Наличие и протяженность газовых сетей высокого и низкого давления.</w:t>
      </w:r>
    </w:p>
    <w:p w:rsidR="008863A9" w:rsidRPr="008863A9" w:rsidRDefault="008863A9" w:rsidP="008863A9">
      <w:pPr>
        <w:widowControl/>
        <w:autoSpaceDE/>
        <w:autoSpaceDN/>
        <w:adjustRightInd/>
        <w:ind w:firstLine="0"/>
        <w:rPr>
          <w:rFonts w:eastAsia="Calibri" w:cs="Times New Roman"/>
          <w:szCs w:val="28"/>
          <w:lang w:eastAsia="en-US"/>
        </w:rPr>
      </w:pPr>
      <w:r w:rsidRPr="008863A9">
        <w:rPr>
          <w:rFonts w:eastAsia="Calibri" w:cs="Times New Roman"/>
          <w:szCs w:val="28"/>
          <w:lang w:eastAsia="en-US"/>
        </w:rPr>
        <w:t>Протяженность газопровода – 491,26 км.</w:t>
      </w:r>
    </w:p>
    <w:p w:rsidR="001817D8" w:rsidRPr="001817D8" w:rsidRDefault="001817D8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Количество населенных пунктов – 73.</w:t>
      </w:r>
    </w:p>
    <w:p w:rsidR="001817D8" w:rsidRPr="001817D8" w:rsidRDefault="008863A9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На 100 % газифицировано – 8</w:t>
      </w:r>
      <w:r w:rsidR="001817D8" w:rsidRPr="001817D8">
        <w:rPr>
          <w:rFonts w:cs="Times New Roman"/>
          <w:szCs w:val="28"/>
        </w:rPr>
        <w:t>.</w:t>
      </w:r>
    </w:p>
    <w:p w:rsidR="001817D8" w:rsidRPr="001817D8" w:rsidRDefault="001817D8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Частично газифиц</w:t>
      </w:r>
      <w:r w:rsidR="008863A9">
        <w:rPr>
          <w:rFonts w:cs="Times New Roman"/>
          <w:szCs w:val="28"/>
        </w:rPr>
        <w:t>ировано – 4.</w:t>
      </w:r>
    </w:p>
    <w:p w:rsidR="001817D8" w:rsidRPr="001817D8" w:rsidRDefault="008863A9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Уровень газификации района – 34</w:t>
      </w:r>
      <w:r w:rsidR="001817D8" w:rsidRPr="001817D8">
        <w:rPr>
          <w:rFonts w:cs="Times New Roman"/>
          <w:szCs w:val="28"/>
        </w:rPr>
        <w:t xml:space="preserve"> %.</w:t>
      </w:r>
    </w:p>
    <w:p w:rsidR="001817D8" w:rsidRPr="001817D8" w:rsidRDefault="001817D8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Уровень газификации области – 70,6 %</w:t>
      </w:r>
      <w:r w:rsidR="008863A9">
        <w:rPr>
          <w:rFonts w:cs="Times New Roman"/>
          <w:szCs w:val="28"/>
        </w:rPr>
        <w:t>.</w:t>
      </w:r>
    </w:p>
    <w:p w:rsidR="001817D8" w:rsidRPr="001817D8" w:rsidRDefault="00982284" w:rsidP="001817D8">
      <w:pPr>
        <w:spacing w:before="120" w:after="120"/>
        <w:ind w:firstLine="709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</w:p>
    <w:p w:rsidR="001817D8" w:rsidRPr="00301FA6" w:rsidRDefault="00CA614A" w:rsidP="00301FA6">
      <w:pPr>
        <w:spacing w:before="120" w:after="120"/>
        <w:ind w:firstLine="0"/>
        <w:jc w:val="center"/>
        <w:outlineLvl w:val="0"/>
        <w:rPr>
          <w:rFonts w:cs="Times New Roman"/>
          <w:szCs w:val="28"/>
        </w:rPr>
      </w:pPr>
      <w:r w:rsidRPr="00CA614A">
        <w:rPr>
          <w:rFonts w:cs="Times New Roman"/>
          <w:noProof/>
          <w:szCs w:val="28"/>
        </w:rPr>
        <w:lastRenderedPageBreak/>
        <w:drawing>
          <wp:inline distT="0" distB="0" distL="0" distR="0" wp14:anchorId="7868964C" wp14:editId="5F5AD48C">
            <wp:extent cx="4265987" cy="3016902"/>
            <wp:effectExtent l="0" t="0" r="20320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17D8" w:rsidRPr="001817D8" w:rsidRDefault="001817D8" w:rsidP="001817D8">
      <w:pPr>
        <w:spacing w:before="120" w:after="120"/>
        <w:jc w:val="center"/>
        <w:outlineLvl w:val="0"/>
        <w:rPr>
          <w:rFonts w:cs="Times New Roman"/>
          <w:b/>
          <w:szCs w:val="44"/>
        </w:rPr>
      </w:pPr>
      <w:r w:rsidRPr="001817D8">
        <w:rPr>
          <w:rFonts w:cs="Times New Roman"/>
          <w:b/>
          <w:szCs w:val="44"/>
        </w:rPr>
        <w:t>13. Наличие свободных мощностей (тепло-, водо-, электроснабжение и др.)</w:t>
      </w:r>
      <w:bookmarkEnd w:id="21"/>
    </w:p>
    <w:p w:rsidR="001817D8" w:rsidRPr="001817D8" w:rsidRDefault="001817D8" w:rsidP="001817D8">
      <w:pPr>
        <w:ind w:firstLine="539"/>
        <w:rPr>
          <w:szCs w:val="28"/>
        </w:rPr>
      </w:pPr>
    </w:p>
    <w:p w:rsidR="001817D8" w:rsidRPr="001B0A98" w:rsidRDefault="001817D8" w:rsidP="001817D8">
      <w:pPr>
        <w:ind w:firstLine="567"/>
        <w:rPr>
          <w:color w:val="000000"/>
          <w:szCs w:val="28"/>
        </w:rPr>
      </w:pPr>
      <w:r w:rsidRPr="001B0A98">
        <w:rPr>
          <w:color w:val="000000"/>
          <w:szCs w:val="28"/>
        </w:rPr>
        <w:t>Наличие свободных мощностей по теплу всего по району 5,7 Гкал, в том числе по котельным:</w:t>
      </w:r>
    </w:p>
    <w:p w:rsidR="001817D8" w:rsidRPr="001B0A98" w:rsidRDefault="001817D8" w:rsidP="001817D8">
      <w:pPr>
        <w:rPr>
          <w:color w:val="000000"/>
          <w:szCs w:val="28"/>
        </w:rPr>
      </w:pPr>
      <w:r w:rsidRPr="001B0A98">
        <w:rPr>
          <w:color w:val="000000"/>
          <w:szCs w:val="28"/>
        </w:rPr>
        <w:t>- 3,7 Гкал 1-я котельная с. Кунашак;</w:t>
      </w:r>
    </w:p>
    <w:p w:rsidR="001817D8" w:rsidRPr="001B0A98" w:rsidRDefault="001817D8" w:rsidP="001817D8">
      <w:pPr>
        <w:rPr>
          <w:color w:val="000000"/>
          <w:szCs w:val="28"/>
        </w:rPr>
      </w:pPr>
      <w:r w:rsidRPr="001B0A98">
        <w:rPr>
          <w:color w:val="000000"/>
          <w:szCs w:val="28"/>
        </w:rPr>
        <w:t>- 1,1 Гкал 2-я котельная с. Кунашак;</w:t>
      </w:r>
    </w:p>
    <w:p w:rsidR="001817D8" w:rsidRPr="001817D8" w:rsidRDefault="001817D8" w:rsidP="001817D8">
      <w:pPr>
        <w:rPr>
          <w:color w:val="000000"/>
          <w:szCs w:val="28"/>
        </w:rPr>
      </w:pPr>
      <w:r w:rsidRPr="001B0A98">
        <w:rPr>
          <w:color w:val="000000"/>
          <w:szCs w:val="28"/>
        </w:rPr>
        <w:t>- 0,9 Гкал в с.Новобурино.</w:t>
      </w:r>
    </w:p>
    <w:p w:rsidR="001817D8" w:rsidRPr="001817D8" w:rsidRDefault="001817D8" w:rsidP="001817D8">
      <w:pPr>
        <w:spacing w:before="120" w:after="120"/>
        <w:outlineLvl w:val="0"/>
        <w:rPr>
          <w:rFonts w:cs="Times New Roman"/>
          <w:b/>
          <w:szCs w:val="28"/>
        </w:rPr>
      </w:pPr>
    </w:p>
    <w:p w:rsidR="001817D8" w:rsidRPr="001817D8" w:rsidRDefault="001817D8" w:rsidP="001817D8">
      <w:pPr>
        <w:spacing w:before="120" w:after="120"/>
        <w:jc w:val="center"/>
        <w:outlineLvl w:val="0"/>
        <w:rPr>
          <w:rFonts w:cs="Times New Roman"/>
          <w:b/>
          <w:szCs w:val="44"/>
        </w:rPr>
      </w:pPr>
      <w:bookmarkStart w:id="22" w:name="_Toc437351448"/>
      <w:r w:rsidRPr="001817D8">
        <w:rPr>
          <w:rFonts w:cs="Times New Roman"/>
          <w:b/>
          <w:szCs w:val="44"/>
        </w:rPr>
        <w:t>14. Транспортная система</w:t>
      </w:r>
      <w:bookmarkEnd w:id="20"/>
      <w:bookmarkEnd w:id="22"/>
    </w:p>
    <w:p w:rsidR="001817D8" w:rsidRPr="001817D8" w:rsidRDefault="001817D8" w:rsidP="001817D8">
      <w:pPr>
        <w:widowControl/>
        <w:autoSpaceDE/>
        <w:autoSpaceDN/>
        <w:adjustRightInd/>
        <w:ind w:firstLine="684"/>
        <w:rPr>
          <w:rFonts w:cs="Times New Roman"/>
          <w:szCs w:val="28"/>
        </w:rPr>
      </w:pPr>
      <w:r w:rsidRPr="001817D8">
        <w:rPr>
          <w:rFonts w:cs="Times New Roman"/>
          <w:b/>
          <w:szCs w:val="28"/>
          <w:u w:val="single"/>
        </w:rPr>
        <w:t>Автомобильный транспорт</w:t>
      </w:r>
      <w:r w:rsidRPr="001817D8">
        <w:rPr>
          <w:rFonts w:cs="Times New Roman"/>
          <w:szCs w:val="28"/>
          <w:u w:val="single"/>
        </w:rPr>
        <w:t>.</w:t>
      </w:r>
      <w:r w:rsidRPr="001817D8">
        <w:rPr>
          <w:rFonts w:cs="Times New Roman"/>
          <w:szCs w:val="28"/>
        </w:rPr>
        <w:t xml:space="preserve"> </w:t>
      </w:r>
    </w:p>
    <w:p w:rsidR="001817D8" w:rsidRPr="001817D8" w:rsidRDefault="001817D8" w:rsidP="001817D8">
      <w:pPr>
        <w:widowControl/>
        <w:autoSpaceDE/>
        <w:autoSpaceDN/>
        <w:adjustRightInd/>
        <w:ind w:firstLine="684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Протяжённость автомобиль</w:t>
      </w:r>
      <w:r w:rsidR="004D06A7">
        <w:rPr>
          <w:rFonts w:cs="Times New Roman"/>
          <w:szCs w:val="28"/>
        </w:rPr>
        <w:t>ных дорог  местного значения 856,7</w:t>
      </w:r>
      <w:r w:rsidRPr="001817D8">
        <w:rPr>
          <w:rFonts w:cs="Times New Roman"/>
          <w:szCs w:val="28"/>
        </w:rPr>
        <w:t xml:space="preserve"> км, областного 342 км.</w:t>
      </w:r>
    </w:p>
    <w:p w:rsidR="001817D8" w:rsidRPr="001817D8" w:rsidRDefault="001817D8" w:rsidP="001817D8">
      <w:pPr>
        <w:widowControl/>
        <w:autoSpaceDE/>
        <w:autoSpaceDN/>
        <w:adjustRightInd/>
        <w:ind w:firstLine="684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Через район проходит одна из главных дорог Челябинской области «Челябинск-Екатеринбург». Основной вид общественного транспорта автобусы. Основные транспортные организации:</w:t>
      </w:r>
    </w:p>
    <w:p w:rsidR="001817D8" w:rsidRPr="001817D8" w:rsidRDefault="001817D8" w:rsidP="001817D8">
      <w:pPr>
        <w:widowControl/>
        <w:autoSpaceDE/>
        <w:autoSpaceDN/>
        <w:adjustRightInd/>
        <w:ind w:firstLine="684"/>
        <w:rPr>
          <w:rFonts w:cs="Times New Roman"/>
          <w:szCs w:val="28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2561"/>
        <w:gridCol w:w="2873"/>
        <w:gridCol w:w="4327"/>
      </w:tblGrid>
      <w:tr w:rsidR="001817D8" w:rsidRPr="001817D8" w:rsidTr="0096176E">
        <w:trPr>
          <w:trHeight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Вид деятельности</w:t>
            </w:r>
          </w:p>
        </w:tc>
      </w:tr>
      <w:tr w:rsidR="001817D8" w:rsidRPr="001817D8" w:rsidTr="0096176E">
        <w:trPr>
          <w:trHeight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2C472D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Латыпов Рафит Абдулганеевич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МУП «КунашакСпецТранс»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 xml:space="preserve">49.39.11 перевозки автомобильным (автобусным) пассажирским транспортом </w:t>
            </w:r>
          </w:p>
        </w:tc>
      </w:tr>
      <w:tr w:rsidR="001817D8" w:rsidRPr="001817D8" w:rsidTr="0096176E">
        <w:trPr>
          <w:trHeight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Зарипов Ринат Харисович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8165E9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89329C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Ильясов Гайнула Газизулович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31420C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31420C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1420C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96176E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Кадыров Максатбек Салайдинович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 xml:space="preserve">49.32 Деятельность легкового такси и арендованных легковых автомобилей с </w:t>
            </w:r>
            <w:r w:rsidRPr="001817D8">
              <w:rPr>
                <w:rFonts w:cs="Times New Roman"/>
                <w:color w:val="000000"/>
                <w:sz w:val="24"/>
              </w:rPr>
              <w:lastRenderedPageBreak/>
              <w:t>водителем</w:t>
            </w:r>
          </w:p>
        </w:tc>
      </w:tr>
      <w:tr w:rsidR="001817D8" w:rsidRPr="001817D8" w:rsidTr="0096176E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lastRenderedPageBreak/>
              <w:t>Мамашарипов Ильгиз Мамашарипович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96176E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Садыков Нургали Иргалиевич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1817D8" w:rsidRPr="001817D8" w:rsidTr="008165E9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31420C" w:rsidRDefault="0031420C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Ягафаров Амур Саитгалеевич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31420C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D8" w:rsidRPr="001817D8" w:rsidRDefault="0031420C" w:rsidP="0031420C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31420C">
              <w:rPr>
                <w:rFonts w:cs="Times New Roman"/>
                <w:color w:val="000000"/>
                <w:sz w:val="24"/>
              </w:rPr>
              <w:t>49.39 Деятельность прочего сухопутного пассажирского транспорта, не включенная в другие группировки</w:t>
            </w:r>
          </w:p>
        </w:tc>
      </w:tr>
      <w:tr w:rsidR="001817D8" w:rsidRPr="001817D8" w:rsidTr="0096176E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Усонов Алтынбек Алимбекович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color w:val="000000"/>
                <w:sz w:val="24"/>
              </w:rPr>
            </w:pPr>
            <w:r w:rsidRPr="001817D8">
              <w:rPr>
                <w:rFonts w:cs="Times New Roman"/>
                <w:color w:val="000000"/>
                <w:sz w:val="24"/>
              </w:rPr>
              <w:t>49.32 Деятельность легкового такси и арендованных легковых автомобилей с водителем</w:t>
            </w:r>
          </w:p>
        </w:tc>
      </w:tr>
    </w:tbl>
    <w:p w:rsidR="00C851AD" w:rsidRDefault="00C851AD" w:rsidP="001817D8">
      <w:pPr>
        <w:ind w:firstLine="567"/>
        <w:rPr>
          <w:b/>
          <w:szCs w:val="28"/>
          <w:u w:val="single"/>
        </w:rPr>
      </w:pPr>
    </w:p>
    <w:p w:rsidR="00C851AD" w:rsidRPr="00B00554" w:rsidRDefault="001817D8" w:rsidP="00B00554">
      <w:pPr>
        <w:ind w:firstLine="567"/>
        <w:rPr>
          <w:b/>
          <w:szCs w:val="28"/>
          <w:u w:val="single"/>
        </w:rPr>
      </w:pPr>
      <w:r w:rsidRPr="001817D8">
        <w:rPr>
          <w:b/>
          <w:szCs w:val="28"/>
          <w:u w:val="single"/>
        </w:rPr>
        <w:t>Ремонт дорог.</w:t>
      </w:r>
    </w:p>
    <w:p w:rsidR="00C851AD" w:rsidRPr="00C851AD" w:rsidRDefault="00C851AD" w:rsidP="00C851AD">
      <w:pPr>
        <w:pStyle w:val="afb"/>
        <w:spacing w:before="0" w:beforeAutospacing="0" w:after="0" w:afterAutospacing="0"/>
        <w:ind w:firstLine="317"/>
        <w:jc w:val="center"/>
      </w:pPr>
      <w:r w:rsidRPr="00C851AD">
        <w:rPr>
          <w:rFonts w:ascii="Arial" w:eastAsia="+mn-ea" w:hAnsi="Arial" w:cs="Arial"/>
          <w:kern w:val="24"/>
          <w:sz w:val="32"/>
          <w:szCs w:val="32"/>
        </w:rPr>
        <w:t xml:space="preserve"> </w:t>
      </w:r>
    </w:p>
    <w:p w:rsid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lang w:eastAsia="en-US"/>
        </w:rPr>
      </w:pPr>
      <w:r w:rsidRPr="001817D8">
        <w:rPr>
          <w:rFonts w:eastAsia="Calibri" w:cs="Times New Roman"/>
          <w:lang w:eastAsia="en-US"/>
        </w:rPr>
        <w:t>За</w:t>
      </w:r>
      <w:r w:rsidR="00C851AD">
        <w:rPr>
          <w:rFonts w:eastAsia="Calibri" w:cs="Times New Roman"/>
          <w:lang w:eastAsia="en-US"/>
        </w:rPr>
        <w:t xml:space="preserve"> счет областного бюджета отремонтирован участок дороги Сары-М5 протяженностью 5,6 км</w:t>
      </w:r>
      <w:r w:rsidRPr="001817D8">
        <w:rPr>
          <w:rFonts w:eastAsia="Calibri" w:cs="Times New Roman"/>
          <w:lang w:eastAsia="en-US"/>
        </w:rPr>
        <w:t>.</w:t>
      </w:r>
      <w:r w:rsidR="0035328A">
        <w:rPr>
          <w:rFonts w:eastAsia="Calibri" w:cs="Times New Roman"/>
          <w:lang w:eastAsia="en-US"/>
        </w:rPr>
        <w:t xml:space="preserve">, </w:t>
      </w:r>
      <w:r w:rsidR="00AA6A43">
        <w:rPr>
          <w:rFonts w:eastAsia="Calibri" w:cs="Times New Roman"/>
          <w:lang w:eastAsia="en-US"/>
        </w:rPr>
        <w:t>так же ведутся ремонтные работы по автомобильным дорогам:</w:t>
      </w:r>
    </w:p>
    <w:p w:rsidR="00AA6A43" w:rsidRDefault="00AA6A43" w:rsidP="001817D8">
      <w:pPr>
        <w:widowControl/>
        <w:autoSpaceDE/>
        <w:autoSpaceDN/>
        <w:adjustRightInd/>
        <w:ind w:firstLine="709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- железнодорожная станция Муслюмово - Саккулово - автодорога М-5 подъезд к городу Екатеринбургу;</w:t>
      </w:r>
    </w:p>
    <w:p w:rsidR="00AA6A43" w:rsidRDefault="00AA6A43" w:rsidP="001817D8">
      <w:pPr>
        <w:widowControl/>
        <w:autoSpaceDE/>
        <w:autoSpaceDN/>
        <w:adjustRightInd/>
        <w:ind w:firstLine="709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- с. Кунашак - с. Усть-Багаряк;</w:t>
      </w:r>
    </w:p>
    <w:p w:rsidR="00AA6A43" w:rsidRDefault="00AA6A43" w:rsidP="001817D8">
      <w:pPr>
        <w:widowControl/>
        <w:autoSpaceDE/>
        <w:autoSpaceDN/>
        <w:adjustRightInd/>
        <w:ind w:firstLine="709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- с. Халитово - д. Баязитово;</w:t>
      </w:r>
    </w:p>
    <w:p w:rsidR="00AA6A43" w:rsidRPr="001817D8" w:rsidRDefault="00AA6A43" w:rsidP="001817D8">
      <w:pPr>
        <w:widowControl/>
        <w:autoSpaceDE/>
        <w:autoSpaceDN/>
        <w:adjustRightInd/>
        <w:ind w:firstLine="709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- п. Дружный - д. Султанаева.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eastAsia="Calibri" w:cs="Times New Roman"/>
          <w:lang w:eastAsia="en-US"/>
        </w:rPr>
      </w:pPr>
    </w:p>
    <w:p w:rsidR="001817D8" w:rsidRPr="001817D8" w:rsidRDefault="001817D8" w:rsidP="001817D8">
      <w:pPr>
        <w:ind w:firstLine="709"/>
        <w:rPr>
          <w:b/>
          <w:snapToGrid w:val="0"/>
          <w:szCs w:val="28"/>
          <w:u w:val="single"/>
        </w:rPr>
      </w:pPr>
      <w:r w:rsidRPr="001817D8">
        <w:rPr>
          <w:b/>
          <w:snapToGrid w:val="0"/>
          <w:szCs w:val="28"/>
          <w:u w:val="single"/>
        </w:rPr>
        <w:t>Железная дорога.</w:t>
      </w:r>
    </w:p>
    <w:p w:rsidR="001817D8" w:rsidRPr="001817D8" w:rsidRDefault="001817D8" w:rsidP="001817D8">
      <w:pPr>
        <w:ind w:firstLine="709"/>
        <w:rPr>
          <w:snapToGrid w:val="0"/>
          <w:szCs w:val="28"/>
          <w:u w:val="single"/>
        </w:rPr>
      </w:pPr>
      <w:r w:rsidRPr="001817D8">
        <w:rPr>
          <w:snapToGrid w:val="0"/>
          <w:szCs w:val="28"/>
        </w:rPr>
        <w:t>В северном направлении через центр района проходит железнодорожная электрифицированная однопутная магистраль Оренбург – Екатеринбург протяженностью 86 км с четырьмя станциями (Муслюмово, Кунашак, Тахталым, Нижняя), 3 разъездами (№ 2,3,5), 4 платформами (</w:t>
      </w:r>
      <w:smartTag w:uri="urn:schemas-microsoft-com:office:smarttags" w:element="metricconverter">
        <w:smartTagPr>
          <w:attr w:name="ProductID" w:val="44 км"/>
        </w:smartTagPr>
        <w:r w:rsidRPr="001817D8">
          <w:rPr>
            <w:snapToGrid w:val="0"/>
            <w:szCs w:val="28"/>
          </w:rPr>
          <w:t>44 км</w:t>
        </w:r>
      </w:smartTag>
      <w:r w:rsidRPr="001817D8">
        <w:rPr>
          <w:snapToGrid w:val="0"/>
          <w:szCs w:val="28"/>
        </w:rPr>
        <w:t xml:space="preserve">, </w:t>
      </w:r>
      <w:smartTag w:uri="urn:schemas-microsoft-com:office:smarttags" w:element="metricconverter">
        <w:smartTagPr>
          <w:attr w:name="ProductID" w:val="62 км"/>
        </w:smartTagPr>
        <w:r w:rsidRPr="001817D8">
          <w:rPr>
            <w:snapToGrid w:val="0"/>
            <w:szCs w:val="28"/>
          </w:rPr>
          <w:t>62 км</w:t>
        </w:r>
      </w:smartTag>
      <w:r w:rsidRPr="001817D8">
        <w:rPr>
          <w:snapToGrid w:val="0"/>
          <w:szCs w:val="28"/>
        </w:rPr>
        <w:t>, 75 км,  Муслюмово).</w:t>
      </w:r>
    </w:p>
    <w:p w:rsidR="001817D8" w:rsidRPr="001817D8" w:rsidRDefault="001817D8" w:rsidP="001817D8">
      <w:pPr>
        <w:ind w:firstLine="709"/>
        <w:rPr>
          <w:snapToGrid w:val="0"/>
          <w:szCs w:val="28"/>
        </w:rPr>
      </w:pPr>
      <w:r w:rsidRPr="001817D8">
        <w:rPr>
          <w:snapToGrid w:val="0"/>
          <w:szCs w:val="28"/>
        </w:rPr>
        <w:t>К основным автотранспортным направлениям относятся:</w:t>
      </w:r>
    </w:p>
    <w:p w:rsidR="001817D8" w:rsidRPr="001817D8" w:rsidRDefault="001817D8" w:rsidP="001817D8">
      <w:pPr>
        <w:ind w:firstLine="709"/>
        <w:rPr>
          <w:snapToGrid w:val="0"/>
          <w:szCs w:val="28"/>
        </w:rPr>
      </w:pPr>
      <w:r w:rsidRPr="001817D8">
        <w:rPr>
          <w:snapToGrid w:val="0"/>
          <w:szCs w:val="28"/>
        </w:rPr>
        <w:t>- магистраль регионального  значения - Челябинск - Екатеринбург;</w:t>
      </w:r>
    </w:p>
    <w:p w:rsidR="001817D8" w:rsidRPr="001817D8" w:rsidRDefault="001817D8" w:rsidP="001817D8">
      <w:pPr>
        <w:ind w:firstLine="709"/>
        <w:rPr>
          <w:snapToGrid w:val="0"/>
          <w:szCs w:val="28"/>
        </w:rPr>
      </w:pPr>
      <w:r w:rsidRPr="001817D8">
        <w:rPr>
          <w:snapToGrid w:val="0"/>
          <w:szCs w:val="28"/>
        </w:rPr>
        <w:t xml:space="preserve">- межрайонные дороги – Муслюмово-Миасское, Усть-Багаряк-Тюбук, </w:t>
      </w:r>
    </w:p>
    <w:p w:rsidR="001817D8" w:rsidRPr="001817D8" w:rsidRDefault="001817D8" w:rsidP="001817D8">
      <w:pPr>
        <w:rPr>
          <w:szCs w:val="28"/>
        </w:rPr>
      </w:pPr>
      <w:r w:rsidRPr="001817D8">
        <w:rPr>
          <w:szCs w:val="28"/>
        </w:rPr>
        <w:t xml:space="preserve">Кроме основных магистральных дорог имеются территориальные районные дороги протяженностью около </w:t>
      </w:r>
      <w:smartTag w:uri="urn:schemas-microsoft-com:office:smarttags" w:element="metricconverter">
        <w:smartTagPr>
          <w:attr w:name="ProductID" w:val="200 км"/>
        </w:smartTagPr>
        <w:r w:rsidRPr="001817D8">
          <w:rPr>
            <w:szCs w:val="28"/>
          </w:rPr>
          <w:t>200 км</w:t>
        </w:r>
      </w:smartTag>
      <w:r w:rsidRPr="001817D8">
        <w:rPr>
          <w:szCs w:val="28"/>
        </w:rPr>
        <w:t>, шириной проезжей части  5,0-</w:t>
      </w:r>
      <w:smartTag w:uri="urn:schemas-microsoft-com:office:smarttags" w:element="metricconverter">
        <w:smartTagPr>
          <w:attr w:name="ProductID" w:val="7,0 м"/>
        </w:smartTagPr>
        <w:r w:rsidRPr="001817D8">
          <w:rPr>
            <w:szCs w:val="28"/>
          </w:rPr>
          <w:t>7,0 м</w:t>
        </w:r>
      </w:smartTag>
      <w:r w:rsidRPr="001817D8">
        <w:rPr>
          <w:szCs w:val="28"/>
        </w:rPr>
        <w:t>., шириной земляного полотна  7,0-9,0 м.</w:t>
      </w:r>
    </w:p>
    <w:p w:rsidR="001817D8" w:rsidRPr="001817D8" w:rsidRDefault="001817D8" w:rsidP="001817D8">
      <w:pPr>
        <w:ind w:firstLine="709"/>
        <w:rPr>
          <w:snapToGrid w:val="0"/>
          <w:szCs w:val="28"/>
        </w:rPr>
      </w:pPr>
      <w:r w:rsidRPr="001817D8">
        <w:rPr>
          <w:snapToGrid w:val="0"/>
          <w:szCs w:val="28"/>
        </w:rPr>
        <w:t>В Кунашакском районе имеется 1 транспортная развязка, обеспечивающая организацию движения транспорта на разных уровнях.</w:t>
      </w:r>
    </w:p>
    <w:p w:rsidR="001817D8" w:rsidRPr="001817D8" w:rsidRDefault="001817D8" w:rsidP="001817D8">
      <w:pPr>
        <w:ind w:firstLine="709"/>
        <w:rPr>
          <w:snapToGrid w:val="0"/>
          <w:szCs w:val="28"/>
        </w:rPr>
      </w:pPr>
      <w:r w:rsidRPr="001817D8">
        <w:rPr>
          <w:snapToGrid w:val="0"/>
          <w:szCs w:val="28"/>
        </w:rPr>
        <w:t>Четыре капитальных моста (через р.Теча –Муслюмово, через р.Караболка – Юлдашево, Б. Казакбаево, через р.Синара - Усть –Багаряк), некапитальные мостовые переходы - р.Караболка –2, д.Тюляково  - 2; автодорога с.Кунашак – ст.Нижняя –р.Синара - 2 ).</w:t>
      </w:r>
    </w:p>
    <w:p w:rsidR="001817D8" w:rsidRPr="001817D8" w:rsidRDefault="001817D8" w:rsidP="001817D8">
      <w:pPr>
        <w:widowControl/>
        <w:autoSpaceDE/>
        <w:autoSpaceDN/>
        <w:adjustRightInd/>
        <w:ind w:firstLine="741"/>
        <w:rPr>
          <w:rFonts w:cs="Times New Roman"/>
          <w:szCs w:val="28"/>
        </w:rPr>
      </w:pPr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Cs w:val="44"/>
        </w:rPr>
      </w:pPr>
      <w:bookmarkStart w:id="23" w:name="_Toc437351449"/>
      <w:r w:rsidRPr="001817D8">
        <w:rPr>
          <w:rFonts w:cs="Times New Roman"/>
          <w:b/>
          <w:bCs/>
          <w:kern w:val="32"/>
          <w:szCs w:val="44"/>
        </w:rPr>
        <w:lastRenderedPageBreak/>
        <w:t>15.Связь</w:t>
      </w:r>
      <w:bookmarkEnd w:id="23"/>
    </w:p>
    <w:p w:rsidR="001817D8" w:rsidRPr="001817D8" w:rsidRDefault="001817D8" w:rsidP="001817D8">
      <w:pPr>
        <w:rPr>
          <w:szCs w:val="28"/>
        </w:rPr>
      </w:pPr>
    </w:p>
    <w:p w:rsidR="001817D8" w:rsidRPr="001817D8" w:rsidRDefault="001817D8" w:rsidP="001817D8">
      <w:pPr>
        <w:overflowPunct w:val="0"/>
        <w:ind w:firstLine="487"/>
        <w:rPr>
          <w:rFonts w:cs="Times New Roman"/>
          <w:sz w:val="24"/>
          <w:szCs w:val="24"/>
        </w:rPr>
      </w:pPr>
      <w:bookmarkStart w:id="24" w:name="_Toc226278849"/>
      <w:bookmarkStart w:id="25" w:name="_Toc437351450"/>
      <w:r w:rsidRPr="001817D8">
        <w:rPr>
          <w:rFonts w:cs="Times New Roman"/>
          <w:szCs w:val="28"/>
        </w:rPr>
        <w:t>На территории района предоставляют услуги мобильной связи четыре основных оператора: Теле2, МТС, МегаФон, Билайн.</w:t>
      </w:r>
    </w:p>
    <w:p w:rsidR="001817D8" w:rsidRPr="001817D8" w:rsidRDefault="001817D8" w:rsidP="001817D8">
      <w:pPr>
        <w:ind w:firstLine="487"/>
        <w:rPr>
          <w:rFonts w:cs="Times New Roman"/>
          <w:sz w:val="24"/>
          <w:szCs w:val="24"/>
        </w:rPr>
      </w:pPr>
      <w:r w:rsidRPr="001817D8">
        <w:rPr>
          <w:rFonts w:cs="Times New Roman"/>
          <w:szCs w:val="28"/>
        </w:rPr>
        <w:t>Все социально-значимые объекты на территории района обеспечены</w:t>
      </w:r>
      <w:r w:rsidRPr="001817D8">
        <w:rPr>
          <w:rFonts w:cs="Times New Roman"/>
          <w:sz w:val="24"/>
          <w:szCs w:val="24"/>
        </w:rPr>
        <w:t xml:space="preserve"> </w:t>
      </w:r>
      <w:r w:rsidRPr="001817D8">
        <w:rPr>
          <w:rFonts w:cs="Times New Roman"/>
          <w:szCs w:val="28"/>
        </w:rPr>
        <w:t>фиксированной телефонной связью и услугами интернет.</w:t>
      </w:r>
    </w:p>
    <w:p w:rsidR="001817D8" w:rsidRPr="001817D8" w:rsidRDefault="001817D8" w:rsidP="001817D8">
      <w:pPr>
        <w:overflowPunct w:val="0"/>
        <w:ind w:firstLine="487"/>
        <w:rPr>
          <w:rFonts w:cs="Times New Roman"/>
          <w:sz w:val="24"/>
          <w:szCs w:val="24"/>
        </w:rPr>
      </w:pPr>
      <w:bookmarkStart w:id="26" w:name="page37"/>
      <w:bookmarkEnd w:id="26"/>
      <w:r w:rsidRPr="001817D8">
        <w:rPr>
          <w:rFonts w:cs="Times New Roman"/>
          <w:szCs w:val="28"/>
        </w:rPr>
        <w:t>Основным оператором фиксированной связи является филиал ПАО «Ростелеком», доля которого в общем объеме связи услуг составляет около 82%.</w:t>
      </w:r>
    </w:p>
    <w:p w:rsidR="001817D8" w:rsidRPr="001817D8" w:rsidRDefault="001817D8" w:rsidP="001817D8">
      <w:pPr>
        <w:jc w:val="center"/>
        <w:outlineLvl w:val="0"/>
        <w:rPr>
          <w:rFonts w:cs="Times New Roman"/>
          <w:b/>
          <w:szCs w:val="44"/>
        </w:rPr>
      </w:pPr>
      <w:r w:rsidRPr="001817D8">
        <w:rPr>
          <w:rFonts w:cs="Times New Roman"/>
          <w:b/>
          <w:szCs w:val="44"/>
        </w:rPr>
        <w:t>16. Здравоохранение</w:t>
      </w:r>
      <w:bookmarkEnd w:id="24"/>
      <w:bookmarkEnd w:id="25"/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b/>
          <w:bCs/>
          <w:szCs w:val="28"/>
          <w:u w:val="single"/>
        </w:rPr>
      </w:pP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b/>
          <w:bCs/>
          <w:szCs w:val="28"/>
          <w:u w:val="single"/>
        </w:rPr>
      </w:pPr>
      <w:r w:rsidRPr="001817D8">
        <w:rPr>
          <w:rFonts w:cs="Times New Roman"/>
          <w:b/>
          <w:bCs/>
          <w:szCs w:val="28"/>
          <w:u w:val="single"/>
        </w:rPr>
        <w:t>Сеть лечебно-профилактических учреждений.</w:t>
      </w:r>
    </w:p>
    <w:p w:rsidR="001817D8" w:rsidRPr="001817D8" w:rsidRDefault="001817D8" w:rsidP="001817D8">
      <w:pPr>
        <w:ind w:firstLine="709"/>
        <w:rPr>
          <w:szCs w:val="28"/>
        </w:rPr>
      </w:pPr>
      <w:r w:rsidRPr="001817D8">
        <w:rPr>
          <w:szCs w:val="28"/>
        </w:rPr>
        <w:t xml:space="preserve">В муниципальную систему здравоохранения </w:t>
      </w:r>
      <w:r w:rsidRPr="001817D8">
        <w:rPr>
          <w:bCs/>
          <w:szCs w:val="28"/>
        </w:rPr>
        <w:t>Кунашакского муниципального района</w:t>
      </w:r>
      <w:r w:rsidRPr="001817D8">
        <w:rPr>
          <w:b/>
          <w:bCs/>
          <w:szCs w:val="28"/>
        </w:rPr>
        <w:t xml:space="preserve"> </w:t>
      </w:r>
      <w:r w:rsidRPr="001817D8">
        <w:rPr>
          <w:szCs w:val="28"/>
        </w:rPr>
        <w:t>входит: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 xml:space="preserve">1 медицинское </w:t>
      </w:r>
      <w:r w:rsidR="00B91CF4">
        <w:rPr>
          <w:szCs w:val="28"/>
        </w:rPr>
        <w:t xml:space="preserve">государственное </w:t>
      </w:r>
      <w:r w:rsidRPr="001817D8">
        <w:rPr>
          <w:szCs w:val="28"/>
        </w:rPr>
        <w:t>бюджетное  учреждение здравоохра</w:t>
      </w:r>
      <w:r w:rsidR="00B91CF4">
        <w:rPr>
          <w:szCs w:val="28"/>
        </w:rPr>
        <w:t>нения «Р</w:t>
      </w:r>
      <w:r w:rsidRPr="001817D8">
        <w:rPr>
          <w:szCs w:val="28"/>
        </w:rPr>
        <w:t>айонная больница</w:t>
      </w:r>
      <w:r w:rsidR="00B91CF4">
        <w:rPr>
          <w:szCs w:val="28"/>
        </w:rPr>
        <w:t xml:space="preserve"> с. Кунашак</w:t>
      </w:r>
      <w:r w:rsidRPr="001817D8">
        <w:rPr>
          <w:szCs w:val="28"/>
        </w:rPr>
        <w:t>»;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5 центров общей врачебной практики;</w:t>
      </w:r>
    </w:p>
    <w:p w:rsidR="001817D8" w:rsidRPr="00B91CF4" w:rsidRDefault="001817D8" w:rsidP="00B91CF4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1 врачебная амбулатория;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 xml:space="preserve"> Терапевтическое отделение 37 коек;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Хирургическое отделение 18 коек;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Детское отделение 11 коек;</w:t>
      </w:r>
    </w:p>
    <w:p w:rsid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Гин</w:t>
      </w:r>
      <w:r w:rsidR="00B91CF4">
        <w:rPr>
          <w:szCs w:val="28"/>
        </w:rPr>
        <w:t>екологическое отделение  3 койки</w:t>
      </w:r>
      <w:r w:rsidRPr="001817D8">
        <w:rPr>
          <w:szCs w:val="28"/>
        </w:rPr>
        <w:t>;</w:t>
      </w:r>
    </w:p>
    <w:p w:rsidR="00886EC4" w:rsidRPr="001817D8" w:rsidRDefault="00886EC4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>
        <w:rPr>
          <w:szCs w:val="28"/>
        </w:rPr>
        <w:t>отделение терапии 22 койки и 3 неврологические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отделение скорой медицинской помощи (2 бригады при ЦРБ, 3 филиала по крупным сельским поселениям района);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>поликлиника на 660 посещений в смену;</w:t>
      </w:r>
    </w:p>
    <w:p w:rsidR="001817D8" w:rsidRPr="001817D8" w:rsidRDefault="001817D8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1817D8">
        <w:rPr>
          <w:szCs w:val="28"/>
        </w:rPr>
        <w:t xml:space="preserve">круглосуточный стационар при поликлинике на 76 коек; </w:t>
      </w:r>
    </w:p>
    <w:p w:rsidR="001817D8" w:rsidRPr="001817D8" w:rsidRDefault="00B91CF4" w:rsidP="001817D8">
      <w:pPr>
        <w:widowControl/>
        <w:numPr>
          <w:ilvl w:val="0"/>
          <w:numId w:val="31"/>
        </w:numPr>
        <w:autoSpaceDE/>
        <w:autoSpaceDN/>
        <w:adjustRightInd/>
        <w:rPr>
          <w:szCs w:val="28"/>
        </w:rPr>
      </w:pPr>
      <w:r>
        <w:rPr>
          <w:szCs w:val="28"/>
        </w:rPr>
        <w:t>36</w:t>
      </w:r>
      <w:r w:rsidR="001817D8" w:rsidRPr="001817D8">
        <w:rPr>
          <w:szCs w:val="28"/>
        </w:rPr>
        <w:t xml:space="preserve"> фельдшерско-акушерских пункта.</w:t>
      </w:r>
    </w:p>
    <w:p w:rsidR="001817D8" w:rsidRPr="001817D8" w:rsidRDefault="001817D8" w:rsidP="001817D8">
      <w:pPr>
        <w:ind w:firstLine="709"/>
        <w:rPr>
          <w:b/>
          <w:szCs w:val="28"/>
        </w:rPr>
      </w:pPr>
    </w:p>
    <w:p w:rsidR="001817D8" w:rsidRPr="001817D8" w:rsidRDefault="001817D8" w:rsidP="001817D8">
      <w:pPr>
        <w:ind w:firstLine="709"/>
        <w:rPr>
          <w:szCs w:val="28"/>
          <w:u w:val="single"/>
        </w:rPr>
      </w:pPr>
      <w:r w:rsidRPr="001817D8">
        <w:rPr>
          <w:b/>
          <w:szCs w:val="28"/>
          <w:u w:val="single"/>
        </w:rPr>
        <w:t>Санитарно-эпидемиологическая обстановка</w:t>
      </w:r>
      <w:r w:rsidRPr="001817D8">
        <w:rPr>
          <w:szCs w:val="28"/>
          <w:u w:val="single"/>
        </w:rPr>
        <w:t>.</w:t>
      </w:r>
    </w:p>
    <w:p w:rsidR="001817D8" w:rsidRPr="001817D8" w:rsidRDefault="001817D8" w:rsidP="001817D8">
      <w:pPr>
        <w:ind w:firstLine="851"/>
        <w:rPr>
          <w:szCs w:val="28"/>
        </w:rPr>
      </w:pPr>
    </w:p>
    <w:p w:rsidR="001817D8" w:rsidRPr="001817D8" w:rsidRDefault="001817D8" w:rsidP="001817D8">
      <w:pPr>
        <w:tabs>
          <w:tab w:val="left" w:pos="1136"/>
        </w:tabs>
        <w:ind w:firstLine="709"/>
        <w:rPr>
          <w:szCs w:val="28"/>
        </w:rPr>
      </w:pPr>
      <w:r w:rsidRPr="001817D8">
        <w:rPr>
          <w:szCs w:val="28"/>
        </w:rPr>
        <w:t>Основные мероприятия для решения проблемных вопросов санитарно-эпидемиологического благополучия населения:</w:t>
      </w:r>
    </w:p>
    <w:p w:rsidR="001817D8" w:rsidRPr="001817D8" w:rsidRDefault="001817D8" w:rsidP="00BD12EF">
      <w:pPr>
        <w:numPr>
          <w:ilvl w:val="0"/>
          <w:numId w:val="38"/>
        </w:numPr>
        <w:tabs>
          <w:tab w:val="left" w:pos="0"/>
        </w:tabs>
        <w:ind w:left="0" w:firstLine="709"/>
        <w:rPr>
          <w:szCs w:val="28"/>
        </w:rPr>
      </w:pPr>
      <w:r w:rsidRPr="001817D8">
        <w:rPr>
          <w:szCs w:val="28"/>
        </w:rPr>
        <w:t>Реализация районной целевой программы развития приоритетного национального проекта «Здоровье» в районе, в т.ч. иммунизация детей против клещевого энцефалита.</w:t>
      </w:r>
    </w:p>
    <w:p w:rsidR="001817D8" w:rsidRPr="001817D8" w:rsidRDefault="001817D8" w:rsidP="00BD12EF">
      <w:pPr>
        <w:numPr>
          <w:ilvl w:val="0"/>
          <w:numId w:val="38"/>
        </w:numPr>
        <w:tabs>
          <w:tab w:val="left" w:pos="0"/>
        </w:tabs>
        <w:ind w:left="0" w:firstLine="709"/>
        <w:rPr>
          <w:szCs w:val="28"/>
        </w:rPr>
      </w:pPr>
      <w:r w:rsidRPr="001817D8">
        <w:rPr>
          <w:szCs w:val="28"/>
        </w:rPr>
        <w:t>Контроль за выполнением перспективных комплексных планов на неблагополучных в санитарно-эпидемиологическом отношении предприятиях района.</w:t>
      </w:r>
    </w:p>
    <w:p w:rsidR="001817D8" w:rsidRPr="001817D8" w:rsidRDefault="001817D8" w:rsidP="00BD12EF">
      <w:pPr>
        <w:numPr>
          <w:ilvl w:val="0"/>
          <w:numId w:val="38"/>
        </w:numPr>
        <w:tabs>
          <w:tab w:val="left" w:pos="0"/>
        </w:tabs>
        <w:ind w:left="0" w:firstLine="709"/>
        <w:rPr>
          <w:szCs w:val="28"/>
        </w:rPr>
      </w:pPr>
      <w:r w:rsidRPr="001817D8">
        <w:rPr>
          <w:szCs w:val="28"/>
        </w:rPr>
        <w:t>Обеспечение полного охвата паспортизацией концерогенноопасных организаций и должного качества составляемых паспортов с последующим контролем.</w:t>
      </w:r>
    </w:p>
    <w:p w:rsidR="001817D8" w:rsidRPr="001817D8" w:rsidRDefault="001817D8" w:rsidP="00BD12EF">
      <w:pPr>
        <w:numPr>
          <w:ilvl w:val="0"/>
          <w:numId w:val="38"/>
        </w:numPr>
        <w:tabs>
          <w:tab w:val="left" w:pos="0"/>
        </w:tabs>
        <w:ind w:left="0" w:firstLine="709"/>
        <w:rPr>
          <w:szCs w:val="28"/>
        </w:rPr>
      </w:pPr>
      <w:r w:rsidRPr="001817D8">
        <w:rPr>
          <w:szCs w:val="28"/>
        </w:rPr>
        <w:t xml:space="preserve">Контроль за проведением периодических медицинских осмотров исходя из требований Приказа Минздрава РФ № 302н от 12.04.2011 г. и </w:t>
      </w:r>
      <w:r w:rsidRPr="001817D8">
        <w:rPr>
          <w:szCs w:val="28"/>
        </w:rPr>
        <w:lastRenderedPageBreak/>
        <w:t>Постановления Главного государственного санитарного врача по Челябинской области № 10 от 17.04.2012 г.</w:t>
      </w:r>
    </w:p>
    <w:p w:rsidR="001817D8" w:rsidRPr="001817D8" w:rsidRDefault="001817D8" w:rsidP="00BD12EF">
      <w:pPr>
        <w:numPr>
          <w:ilvl w:val="0"/>
          <w:numId w:val="38"/>
        </w:numPr>
        <w:tabs>
          <w:tab w:val="left" w:pos="0"/>
        </w:tabs>
        <w:ind w:left="0" w:firstLine="709"/>
        <w:rPr>
          <w:szCs w:val="28"/>
        </w:rPr>
      </w:pPr>
      <w:r w:rsidRPr="001817D8">
        <w:rPr>
          <w:szCs w:val="28"/>
        </w:rPr>
        <w:t>Реализация мероприятий областной целевой программы «Чистая вода» на территории района на 2010-2020 годы и утвержденных  программ по улучшению качества питьевой воды и строительству, реконструкции объектов водоснабжения и водоотведения в муниципальных образованиях района.</w:t>
      </w:r>
    </w:p>
    <w:p w:rsidR="001817D8" w:rsidRPr="001817D8" w:rsidRDefault="001817D8" w:rsidP="00BD12EF">
      <w:pPr>
        <w:numPr>
          <w:ilvl w:val="0"/>
          <w:numId w:val="38"/>
        </w:numPr>
        <w:ind w:left="0" w:firstLine="709"/>
        <w:rPr>
          <w:szCs w:val="28"/>
        </w:rPr>
      </w:pPr>
      <w:r w:rsidRPr="001817D8">
        <w:rPr>
          <w:szCs w:val="28"/>
        </w:rPr>
        <w:t xml:space="preserve">Проведение мероприятий по реализации Генеральной схемы санитарной очистки населенных пунктов района. Рекультивация свалки ТБО в с.Кунашак. </w:t>
      </w:r>
    </w:p>
    <w:p w:rsidR="001817D8" w:rsidRPr="001817D8" w:rsidRDefault="001817D8" w:rsidP="001817D8">
      <w:pPr>
        <w:tabs>
          <w:tab w:val="left" w:pos="1136"/>
        </w:tabs>
        <w:ind w:firstLine="709"/>
        <w:rPr>
          <w:szCs w:val="28"/>
        </w:rPr>
      </w:pPr>
      <w:r w:rsidRPr="001817D8">
        <w:rPr>
          <w:szCs w:val="28"/>
        </w:rPr>
        <w:t xml:space="preserve"> </w:t>
      </w:r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/>
          <w:kern w:val="32"/>
          <w:sz w:val="44"/>
          <w:szCs w:val="44"/>
        </w:rPr>
      </w:pPr>
      <w:bookmarkStart w:id="27" w:name="_Toc437351451"/>
      <w:r w:rsidRPr="001817D8">
        <w:rPr>
          <w:rFonts w:cs="Times New Roman"/>
          <w:b/>
          <w:kern w:val="32"/>
          <w:szCs w:val="44"/>
        </w:rPr>
        <w:t>17. Образование, физическая культура и спорт</w:t>
      </w:r>
      <w:bookmarkEnd w:id="27"/>
    </w:p>
    <w:p w:rsidR="001817D8" w:rsidRPr="001817D8" w:rsidRDefault="001817D8" w:rsidP="001817D8">
      <w:pPr>
        <w:ind w:firstLine="709"/>
        <w:rPr>
          <w:bCs/>
          <w:szCs w:val="28"/>
        </w:rPr>
      </w:pPr>
    </w:p>
    <w:p w:rsidR="001817D8" w:rsidRPr="001817D8" w:rsidRDefault="001817D8" w:rsidP="001817D8">
      <w:pPr>
        <w:ind w:firstLine="709"/>
        <w:rPr>
          <w:szCs w:val="28"/>
        </w:rPr>
      </w:pPr>
      <w:r w:rsidRPr="001817D8">
        <w:rPr>
          <w:szCs w:val="28"/>
        </w:rPr>
        <w:t>В муниципальной образовательной системе Кунашакского муниципального района  функционируют 31 образовательных учреждений, из них:</w:t>
      </w:r>
    </w:p>
    <w:p w:rsidR="001817D8" w:rsidRPr="001817D8" w:rsidRDefault="00BE70AF" w:rsidP="001817D8">
      <w:pPr>
        <w:widowControl/>
        <w:numPr>
          <w:ilvl w:val="0"/>
          <w:numId w:val="30"/>
        </w:numPr>
        <w:autoSpaceDE/>
        <w:autoSpaceDN/>
        <w:adjustRightInd/>
        <w:rPr>
          <w:szCs w:val="28"/>
        </w:rPr>
      </w:pPr>
      <w:r>
        <w:rPr>
          <w:szCs w:val="28"/>
        </w:rPr>
        <w:t>9</w:t>
      </w:r>
      <w:r w:rsidR="001817D8" w:rsidRPr="001817D8">
        <w:rPr>
          <w:szCs w:val="28"/>
        </w:rPr>
        <w:t xml:space="preserve">  дошкольных образовательных учреждений;</w:t>
      </w:r>
    </w:p>
    <w:p w:rsidR="001817D8" w:rsidRPr="001817D8" w:rsidRDefault="00BE70AF" w:rsidP="001817D8">
      <w:pPr>
        <w:widowControl/>
        <w:numPr>
          <w:ilvl w:val="0"/>
          <w:numId w:val="30"/>
        </w:numPr>
        <w:autoSpaceDE/>
        <w:autoSpaceDN/>
        <w:adjustRightInd/>
        <w:rPr>
          <w:szCs w:val="28"/>
        </w:rPr>
      </w:pPr>
      <w:r>
        <w:rPr>
          <w:szCs w:val="28"/>
        </w:rPr>
        <w:t>17</w:t>
      </w:r>
      <w:r w:rsidR="001817D8" w:rsidRPr="001817D8">
        <w:rPr>
          <w:szCs w:val="28"/>
        </w:rPr>
        <w:t xml:space="preserve"> общеобразовательных школ;</w:t>
      </w:r>
    </w:p>
    <w:p w:rsidR="001817D8" w:rsidRPr="00E523B8" w:rsidRDefault="00E523B8" w:rsidP="00E523B8">
      <w:pPr>
        <w:widowControl/>
        <w:numPr>
          <w:ilvl w:val="0"/>
          <w:numId w:val="30"/>
        </w:numPr>
        <w:autoSpaceDE/>
        <w:autoSpaceDN/>
        <w:adjustRightInd/>
        <w:rPr>
          <w:szCs w:val="28"/>
        </w:rPr>
      </w:pPr>
      <w:r>
        <w:rPr>
          <w:szCs w:val="28"/>
        </w:rPr>
        <w:t>1 учреждение дополнительного образования и детский лагерь</w:t>
      </w:r>
      <w:r w:rsidR="001817D8" w:rsidRPr="00E523B8">
        <w:rPr>
          <w:szCs w:val="28"/>
        </w:rPr>
        <w:t xml:space="preserve">. </w:t>
      </w:r>
    </w:p>
    <w:p w:rsidR="001817D8" w:rsidRPr="001817D8" w:rsidRDefault="001817D8" w:rsidP="001817D8">
      <w:pPr>
        <w:widowControl/>
        <w:autoSpaceDE/>
        <w:autoSpaceDN/>
        <w:adjustRightInd/>
        <w:ind w:left="1069" w:firstLine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996"/>
        <w:gridCol w:w="1888"/>
        <w:gridCol w:w="1846"/>
        <w:gridCol w:w="1941"/>
      </w:tblGrid>
      <w:tr w:rsidR="001817D8" w:rsidRPr="001817D8" w:rsidTr="006834EE">
        <w:trPr>
          <w:trHeight w:val="1814"/>
        </w:trPr>
        <w:tc>
          <w:tcPr>
            <w:tcW w:w="109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Учебный год</w:t>
            </w:r>
          </w:p>
        </w:tc>
        <w:tc>
          <w:tcPr>
            <w:tcW w:w="1015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left="27" w:hanging="27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Всего выпускников,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left="27" w:hanging="27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чел.</w:t>
            </w:r>
          </w:p>
        </w:tc>
        <w:tc>
          <w:tcPr>
            <w:tcW w:w="960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Поступившие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в ВУЗы,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чел.</w:t>
            </w:r>
          </w:p>
        </w:tc>
        <w:tc>
          <w:tcPr>
            <w:tcW w:w="93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Поступившие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в СУЗы,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чел.</w:t>
            </w:r>
          </w:p>
        </w:tc>
        <w:tc>
          <w:tcPr>
            <w:tcW w:w="987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На службе в армии, чел.</w:t>
            </w:r>
          </w:p>
        </w:tc>
      </w:tr>
      <w:tr w:rsidR="006B53C0" w:rsidRPr="001817D8" w:rsidTr="006834EE">
        <w:trPr>
          <w:trHeight w:val="1181"/>
        </w:trPr>
        <w:tc>
          <w:tcPr>
            <w:tcW w:w="109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B53C0" w:rsidRPr="001817D8" w:rsidRDefault="006B53C0" w:rsidP="001817D8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/>
                <w:bCs/>
                <w:sz w:val="24"/>
                <w:szCs w:val="28"/>
              </w:rPr>
              <w:t>2017-2018</w:t>
            </w:r>
          </w:p>
        </w:tc>
        <w:tc>
          <w:tcPr>
            <w:tcW w:w="1015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B53C0" w:rsidRPr="001817D8" w:rsidRDefault="006B53C0" w:rsidP="00EB0566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97</w:t>
            </w:r>
          </w:p>
        </w:tc>
        <w:tc>
          <w:tcPr>
            <w:tcW w:w="960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B53C0" w:rsidRPr="001817D8" w:rsidRDefault="006B53C0" w:rsidP="00EB0566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49 (50,5%)</w:t>
            </w:r>
          </w:p>
        </w:tc>
        <w:tc>
          <w:tcPr>
            <w:tcW w:w="93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B53C0" w:rsidRPr="001817D8" w:rsidRDefault="006B53C0" w:rsidP="00EB0566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43 (44,3%)</w:t>
            </w:r>
          </w:p>
        </w:tc>
        <w:tc>
          <w:tcPr>
            <w:tcW w:w="987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6B53C0" w:rsidRPr="001817D8" w:rsidRDefault="006B53C0" w:rsidP="00EB0566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6B53C0" w:rsidRPr="001817D8" w:rsidTr="006834EE">
        <w:trPr>
          <w:trHeight w:val="1181"/>
        </w:trPr>
        <w:tc>
          <w:tcPr>
            <w:tcW w:w="109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6B53C0" w:rsidRPr="001817D8" w:rsidRDefault="006B53C0" w:rsidP="00EB0566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2018-2019</w:t>
            </w:r>
          </w:p>
        </w:tc>
        <w:tc>
          <w:tcPr>
            <w:tcW w:w="1015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6B53C0" w:rsidRPr="001817D8" w:rsidRDefault="006B53C0" w:rsidP="00EB0566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  <w:r w:rsidRPr="006834EE">
              <w:rPr>
                <w:rFonts w:cs="+mn-cs"/>
                <w:bCs/>
                <w:kern w:val="24"/>
                <w:sz w:val="24"/>
                <w:szCs w:val="28"/>
              </w:rPr>
              <w:t>120</w:t>
            </w:r>
          </w:p>
        </w:tc>
        <w:tc>
          <w:tcPr>
            <w:tcW w:w="960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6B53C0" w:rsidRDefault="006B53C0" w:rsidP="00EB0566">
            <w:pPr>
              <w:pStyle w:val="afb"/>
              <w:spacing w:before="0" w:beforeAutospacing="0" w:after="0" w:afterAutospacing="0" w:line="360" w:lineRule="auto"/>
              <w:jc w:val="center"/>
              <w:rPr>
                <w:rFonts w:cs="+mn-cs"/>
                <w:bCs/>
                <w:kern w:val="24"/>
                <w:szCs w:val="28"/>
              </w:rPr>
            </w:pPr>
          </w:p>
          <w:p w:rsidR="006B53C0" w:rsidRPr="006834EE" w:rsidRDefault="006B53C0" w:rsidP="00EB0566">
            <w:pPr>
              <w:pStyle w:val="afb"/>
              <w:spacing w:before="0" w:beforeAutospacing="0" w:after="0" w:afterAutospacing="0" w:line="360" w:lineRule="auto"/>
              <w:jc w:val="center"/>
            </w:pPr>
            <w:r w:rsidRPr="006834EE">
              <w:rPr>
                <w:rFonts w:cs="+mn-cs"/>
                <w:bCs/>
                <w:kern w:val="24"/>
              </w:rPr>
              <w:t>69</w:t>
            </w:r>
            <w:r w:rsidRPr="006834EE">
              <w:t xml:space="preserve"> (57,5%)</w:t>
            </w:r>
          </w:p>
          <w:p w:rsidR="006B53C0" w:rsidRPr="001817D8" w:rsidRDefault="006B53C0" w:rsidP="00EB0566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939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6B53C0" w:rsidRDefault="006B53C0" w:rsidP="00EB0566">
            <w:pPr>
              <w:pStyle w:val="afb"/>
              <w:spacing w:before="0" w:beforeAutospacing="0" w:after="0" w:afterAutospacing="0" w:line="360" w:lineRule="auto"/>
              <w:jc w:val="center"/>
              <w:rPr>
                <w:rFonts w:cs="+mn-cs"/>
                <w:bCs/>
                <w:kern w:val="24"/>
                <w:szCs w:val="28"/>
              </w:rPr>
            </w:pPr>
          </w:p>
          <w:p w:rsidR="006B53C0" w:rsidRPr="006834EE" w:rsidRDefault="006B53C0" w:rsidP="00EB0566">
            <w:pPr>
              <w:pStyle w:val="afb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6834EE">
              <w:rPr>
                <w:rFonts w:cs="+mn-cs"/>
                <w:bCs/>
                <w:kern w:val="24"/>
                <w:sz w:val="22"/>
                <w:szCs w:val="28"/>
              </w:rPr>
              <w:t>45</w:t>
            </w:r>
            <w:r w:rsidRPr="006834EE">
              <w:rPr>
                <w:szCs w:val="28"/>
              </w:rPr>
              <w:t xml:space="preserve"> (37,5 %)</w:t>
            </w:r>
          </w:p>
          <w:p w:rsidR="006B53C0" w:rsidRPr="001817D8" w:rsidRDefault="006B53C0" w:rsidP="00EB0566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987" w:type="pct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6B53C0" w:rsidRDefault="006B53C0" w:rsidP="00EB0566">
            <w:pPr>
              <w:pStyle w:val="afb"/>
              <w:spacing w:before="0" w:beforeAutospacing="0" w:after="0" w:afterAutospacing="0" w:line="360" w:lineRule="auto"/>
              <w:jc w:val="center"/>
              <w:rPr>
                <w:rFonts w:cs="+mn-cs"/>
                <w:bCs/>
                <w:kern w:val="24"/>
                <w:szCs w:val="28"/>
              </w:rPr>
            </w:pPr>
          </w:p>
          <w:p w:rsidR="006B53C0" w:rsidRPr="006834EE" w:rsidRDefault="006B53C0" w:rsidP="00EB0566">
            <w:pPr>
              <w:pStyle w:val="afb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6834EE">
              <w:rPr>
                <w:rFonts w:cs="+mn-cs"/>
                <w:bCs/>
                <w:kern w:val="24"/>
                <w:szCs w:val="28"/>
              </w:rPr>
              <w:t>6</w:t>
            </w:r>
          </w:p>
          <w:p w:rsidR="006B53C0" w:rsidRPr="001817D8" w:rsidRDefault="006B53C0" w:rsidP="00EB0566">
            <w:pPr>
              <w:widowControl/>
              <w:autoSpaceDE/>
              <w:autoSpaceDN/>
              <w:adjustRightInd/>
              <w:ind w:firstLine="142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Также ежегодно функционирует МБУ «ДОЛ ИМ.Г.И.БАЙМУРЗИНА» детский оздоровительный лагерь на оз. Чебакуль.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DC1D32">
        <w:rPr>
          <w:rFonts w:cs="Times New Roman"/>
          <w:szCs w:val="28"/>
        </w:rPr>
        <w:t>На поддержку и развитие спорт</w:t>
      </w:r>
      <w:r w:rsidR="00DC1D32" w:rsidRPr="00DC1D32">
        <w:rPr>
          <w:rFonts w:cs="Times New Roman"/>
          <w:szCs w:val="28"/>
        </w:rPr>
        <w:t>а в 2019 году было выделено 52 687,67</w:t>
      </w:r>
      <w:r w:rsidRPr="00DC1D32">
        <w:rPr>
          <w:rFonts w:cs="Times New Roman"/>
          <w:szCs w:val="28"/>
        </w:rPr>
        <w:t xml:space="preserve"> тыс.</w:t>
      </w:r>
      <w:r w:rsidR="00DC1D32" w:rsidRPr="00DC1D32">
        <w:rPr>
          <w:rFonts w:cs="Times New Roman"/>
          <w:szCs w:val="28"/>
        </w:rPr>
        <w:t xml:space="preserve"> </w:t>
      </w:r>
      <w:r w:rsidRPr="00DC1D32">
        <w:rPr>
          <w:rFonts w:cs="Times New Roman"/>
          <w:szCs w:val="28"/>
        </w:rPr>
        <w:t>руб.</w:t>
      </w:r>
      <w:r w:rsidRPr="001817D8">
        <w:rPr>
          <w:rFonts w:cs="Times New Roman"/>
          <w:szCs w:val="28"/>
        </w:rPr>
        <w:t xml:space="preserve"> Действует физкультурно – оздоровительный комплекс с. Кунашак, имеется 2 бассейна, куда осуществляется подвоз учащихся со всего района. Воспитанники Кунашакского района регулярно принимают активное участие в соревнованиях и занимают призовые места.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bCs/>
          <w:szCs w:val="28"/>
        </w:rPr>
      </w:pPr>
      <w:r w:rsidRPr="001817D8">
        <w:rPr>
          <w:rFonts w:cs="Times New Roman"/>
          <w:bCs/>
          <w:szCs w:val="28"/>
        </w:rPr>
        <w:t>Финансирование  сферы культуры ежегодно увеличивается: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</w:p>
    <w:tbl>
      <w:tblPr>
        <w:tblW w:w="4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0"/>
        <w:gridCol w:w="1937"/>
        <w:gridCol w:w="1986"/>
        <w:gridCol w:w="1842"/>
      </w:tblGrid>
      <w:tr w:rsidR="0097477C" w:rsidRPr="001817D8" w:rsidTr="00E27C6F">
        <w:trPr>
          <w:trHeight w:val="624"/>
          <w:jc w:val="center"/>
        </w:trPr>
        <w:tc>
          <w:tcPr>
            <w:tcW w:w="18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77C" w:rsidRPr="001817D8" w:rsidRDefault="0097477C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lastRenderedPageBreak/>
              <w:t>Показатель</w:t>
            </w:r>
          </w:p>
        </w:tc>
        <w:tc>
          <w:tcPr>
            <w:tcW w:w="10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77C" w:rsidRPr="001817D8" w:rsidRDefault="0097477C" w:rsidP="0097477C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Факт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1817D8">
              <w:rPr>
                <w:rFonts w:cs="Times New Roman"/>
                <w:bCs/>
                <w:sz w:val="24"/>
                <w:szCs w:val="28"/>
              </w:rPr>
              <w:t>2017 г.</w:t>
            </w:r>
          </w:p>
        </w:tc>
        <w:tc>
          <w:tcPr>
            <w:tcW w:w="10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77C" w:rsidRPr="001817D8" w:rsidRDefault="0097477C" w:rsidP="0097477C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Факт 2018 г.</w:t>
            </w:r>
          </w:p>
        </w:tc>
        <w:tc>
          <w:tcPr>
            <w:tcW w:w="1015" w:type="pct"/>
            <w:vAlign w:val="center"/>
          </w:tcPr>
          <w:p w:rsidR="0097477C" w:rsidRPr="001817D8" w:rsidRDefault="0097477C" w:rsidP="0097477C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Cs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8"/>
              </w:rPr>
              <w:t>Факт 2019 г.</w:t>
            </w:r>
          </w:p>
        </w:tc>
      </w:tr>
      <w:tr w:rsidR="0097477C" w:rsidRPr="001817D8" w:rsidTr="00E27C6F">
        <w:trPr>
          <w:trHeight w:val="850"/>
          <w:jc w:val="center"/>
        </w:trPr>
        <w:tc>
          <w:tcPr>
            <w:tcW w:w="18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77C" w:rsidRPr="001817D8" w:rsidRDefault="0097477C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sz w:val="24"/>
                <w:szCs w:val="28"/>
              </w:rPr>
              <w:t>Объем бюджетных ассигнований отрасли культуры муниципального образования, включая учреждения дополнительного образования</w:t>
            </w:r>
          </w:p>
        </w:tc>
        <w:tc>
          <w:tcPr>
            <w:tcW w:w="10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77C" w:rsidRPr="001817D8" w:rsidRDefault="0097477C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71 686</w:t>
            </w:r>
          </w:p>
        </w:tc>
        <w:tc>
          <w:tcPr>
            <w:tcW w:w="10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77C" w:rsidRPr="001817D8" w:rsidRDefault="0097477C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817D8">
              <w:rPr>
                <w:rFonts w:cs="Times New Roman"/>
                <w:bCs/>
                <w:sz w:val="24"/>
                <w:szCs w:val="28"/>
              </w:rPr>
              <w:t>88 902,7</w:t>
            </w:r>
          </w:p>
        </w:tc>
        <w:tc>
          <w:tcPr>
            <w:tcW w:w="1015" w:type="pct"/>
            <w:vAlign w:val="center"/>
          </w:tcPr>
          <w:p w:rsidR="0097477C" w:rsidRDefault="0097477C" w:rsidP="0097477C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bCs/>
                <w:sz w:val="24"/>
                <w:szCs w:val="28"/>
              </w:rPr>
            </w:pPr>
          </w:p>
          <w:p w:rsidR="0097477C" w:rsidRDefault="0097477C" w:rsidP="0097477C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99 209,4</w:t>
            </w:r>
          </w:p>
          <w:p w:rsidR="0097477C" w:rsidRPr="0097477C" w:rsidRDefault="0097477C" w:rsidP="0097477C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5E1581">
        <w:rPr>
          <w:rFonts w:cs="Times New Roman"/>
          <w:szCs w:val="28"/>
        </w:rPr>
        <w:t>На территории Кунашакского муниципального  района функционирует 80 учреждений культуры: 47 кл</w:t>
      </w:r>
      <w:r w:rsidR="00D8112C" w:rsidRPr="005E1581">
        <w:rPr>
          <w:rFonts w:cs="Times New Roman"/>
          <w:szCs w:val="28"/>
        </w:rPr>
        <w:t>убных учреждений</w:t>
      </w:r>
      <w:r w:rsidR="00417D51" w:rsidRPr="005E1581">
        <w:rPr>
          <w:rFonts w:cs="Times New Roman"/>
          <w:szCs w:val="28"/>
        </w:rPr>
        <w:t>, 30 библиотек</w:t>
      </w:r>
      <w:r w:rsidRPr="005E1581">
        <w:rPr>
          <w:rFonts w:cs="Times New Roman"/>
          <w:szCs w:val="28"/>
        </w:rPr>
        <w:t>, 2 детских школы искусств (с. Кунашак и с. Халитово), краеведческий музей.</w:t>
      </w:r>
      <w:bookmarkStart w:id="28" w:name="_Toc226278851"/>
    </w:p>
    <w:p w:rsidR="001817D8" w:rsidRPr="001817D8" w:rsidRDefault="001817D8" w:rsidP="001817D8">
      <w:pPr>
        <w:keepNext/>
        <w:spacing w:before="240" w:after="60"/>
        <w:jc w:val="center"/>
        <w:outlineLvl w:val="0"/>
        <w:rPr>
          <w:rFonts w:cs="Times New Roman"/>
          <w:bCs/>
          <w:kern w:val="32"/>
          <w:szCs w:val="44"/>
        </w:rPr>
      </w:pPr>
      <w:bookmarkStart w:id="29" w:name="_Toc437351452"/>
      <w:r w:rsidRPr="001817D8">
        <w:rPr>
          <w:rFonts w:cs="Times New Roman"/>
          <w:bCs/>
          <w:kern w:val="32"/>
          <w:szCs w:val="44"/>
          <w:lang w:val="en-US"/>
        </w:rPr>
        <w:t>IV</w:t>
      </w:r>
      <w:r w:rsidRPr="001817D8">
        <w:rPr>
          <w:rFonts w:cs="Times New Roman"/>
          <w:bCs/>
          <w:kern w:val="32"/>
          <w:szCs w:val="44"/>
        </w:rPr>
        <w:t>. КОНКУРЕНТНЫЕ ПРЕИМУЩЕСТВА</w:t>
      </w:r>
      <w:bookmarkEnd w:id="29"/>
    </w:p>
    <w:p w:rsidR="001817D8" w:rsidRPr="001817D8" w:rsidRDefault="001817D8" w:rsidP="001817D8"/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Поиск инвесторов ведется постоянно, особенно под необходимые для района направления развития и технологии.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Инвесторам предлагаются инвестиционные площадки для реализации проектов, оказывается содействие в подключении к сетям электро- и газо-снабжения. Расходы на подключение к инженерным сетям на предлагаемых нами площадках в разы меньше, чем в городах Челябинск и Екатеринбург. Инвесторам не нужно строить подводящие линии к организуемым производствам. Инвесторам оказывается максимальная помощь. 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На сегодня инвестиционная привлекательность района очень высокая.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Во-первых, это территориальная и транспортная привлекательность.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Кунашакский район расположен почти посередине между 2-мя крупными административными и промышленными центрами Уральского региона – Екатеринбургом и Челябинском (городами – «миллионниками»), на соединяющей их автодороге М5 «Урал». Кроме этого, через Кунашак проходит железная дорога, по которой осуществляются грузовые и пассажирские перевозки между мегаполисами. На Кунашакском же районе сходятся границы 3-х областей – Челябинской, Свердловской и Курганской.</w:t>
      </w:r>
      <w:r w:rsidRPr="001817D8">
        <w:rPr>
          <w:rFonts w:cs="Times New Roman"/>
          <w:sz w:val="24"/>
          <w:szCs w:val="24"/>
        </w:rPr>
        <w:t xml:space="preserve"> </w:t>
      </w:r>
      <w:r w:rsidRPr="001817D8">
        <w:rPr>
          <w:rFonts w:cs="Times New Roman"/>
          <w:szCs w:val="28"/>
        </w:rPr>
        <w:t>—</w:t>
      </w:r>
      <w:r w:rsidRPr="001817D8">
        <w:rPr>
          <w:rFonts w:cs="Times New Roman"/>
          <w:sz w:val="24"/>
          <w:szCs w:val="24"/>
        </w:rPr>
        <w:t xml:space="preserve"> </w:t>
      </w:r>
      <w:r w:rsidRPr="001817D8">
        <w:rPr>
          <w:rFonts w:cs="Times New Roman"/>
          <w:szCs w:val="28"/>
        </w:rPr>
        <w:t xml:space="preserve">Премьер-министр Дмитрий Медведев утвердил план строительства </w:t>
      </w:r>
      <w:r w:rsidRPr="001B0A98">
        <w:rPr>
          <w:rFonts w:cs="Times New Roman"/>
          <w:szCs w:val="28"/>
        </w:rPr>
        <w:t>Уральской высокоскоростной железнодорожной магистрали Челябинск — Екатеринбург.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Правительство внесло изменения в маршрут магистрали. Трасса будет проходить через Екатеринбург, Белоярский, Арамильский, Сысертский городские округа Свердловской области, Каслинский, Сосновский, </w:t>
      </w:r>
      <w:r w:rsidRPr="001817D8">
        <w:rPr>
          <w:rFonts w:cs="Times New Roman"/>
          <w:b/>
          <w:szCs w:val="28"/>
        </w:rPr>
        <w:t>Кунашакский,</w:t>
      </w:r>
      <w:r w:rsidRPr="001817D8">
        <w:rPr>
          <w:rFonts w:cs="Times New Roman"/>
          <w:szCs w:val="28"/>
        </w:rPr>
        <w:t xml:space="preserve"> Красноармейский муниципальные районы и Челябинский городской округ Челябинской области. Внесенное изменение позволит повысить эффективность транспортных коммуникаций на территории уральских регионов, будет способствовать объединению рынков труда Свердловской и Челябинской агломераций.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Во-вторых, район располагает достаточно развитой инженерной и дорожной инфраструктурой, а также имеющимися в наличии большими свободными мощностями энергоресурсов (электроэнергии, природного газа и </w:t>
      </w:r>
      <w:r w:rsidRPr="001817D8">
        <w:rPr>
          <w:rFonts w:cs="Times New Roman"/>
          <w:szCs w:val="28"/>
        </w:rPr>
        <w:lastRenderedPageBreak/>
        <w:t>т.д.), оставшиеся от крупных сельскохозяйственных предприятий, работавших в советское время. Соответственно, на территории района много готовых инвестиционных площадок, с подведенными к ним коммуникациями и энергоресурсами.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Очень много в недрах района залегает полезных ископаемых. Это строительные и балластные пески, кирпичные и огнеупорные глины, кремнистое сырье, минеральные краски, строительные камни, глауконитсодержащее сырьё, золото, россыпи минералов титана и циркония, медно-цинковые колчеданные и железные руды и многое другое.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Район имеет большой потенциал как для развития сельскохозяйственного, так и промышленного производства.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В-третьих, Кунашакский район располагает достаточным количеством трудовых ресурсов. </w:t>
      </w:r>
      <w:r w:rsidRPr="000E7B56">
        <w:rPr>
          <w:rFonts w:cs="Times New Roman"/>
          <w:szCs w:val="28"/>
        </w:rPr>
        <w:t>На сегодня численность трудоспособного населения района со</w:t>
      </w:r>
      <w:r w:rsidR="00B00554" w:rsidRPr="000E7B56">
        <w:rPr>
          <w:rFonts w:cs="Times New Roman"/>
          <w:szCs w:val="28"/>
        </w:rPr>
        <w:t>ставляет 13160 человек (или 46</w:t>
      </w:r>
      <w:r w:rsidRPr="000E7B56">
        <w:rPr>
          <w:rFonts w:cs="Times New Roman"/>
          <w:szCs w:val="28"/>
        </w:rPr>
        <w:t xml:space="preserve"> % от населения района). Среднемесячная</w:t>
      </w:r>
      <w:r w:rsidR="000E7B56" w:rsidRPr="000E7B56">
        <w:rPr>
          <w:rFonts w:cs="Times New Roman"/>
          <w:szCs w:val="28"/>
        </w:rPr>
        <w:t xml:space="preserve"> зарплата в районе на 01.01.2020 г. составила 30146,9</w:t>
      </w:r>
      <w:r w:rsidRPr="000E7B56">
        <w:rPr>
          <w:rFonts w:cs="Times New Roman"/>
          <w:szCs w:val="28"/>
        </w:rPr>
        <w:t xml:space="preserve"> руб., что также привлекательно для открывающих новые производства инвесторов.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Кроме этого, район практически полностью обеспечен объектами социально-культурной сферы. Инвесторам также уже не нужно их строить для своих работников.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В-четвертых, это очень богатый туристический потенциал нашего района.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Природа Кунашакского района богата своими лесами и озерами. В районе имеется уникальное солёное озеро Чебакуль состав воды, которой схож с составом воды Черного моря, его грязь обладает целебными свойствами и используется при различных заболеваниях в виде грязевых ванн. На озерах Калды и Чебакуль Кунашакского района расположено около 20 баз отдыха, детский оздоровительный лагерь имени Баймурзина, организованы благоустроенные места отдыха.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Кунашакский район является традиционным местом отдыха жителей Челябинской, Свердловской и других областей. С каждым годом отдыхающих становится больше. Дальнейшее развитие внутреннего и сельского туризма также является перспективным направлением развития района.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rPr>
          <w:rFonts w:cs="Times New Roman"/>
          <w:color w:val="000000"/>
          <w:szCs w:val="28"/>
        </w:rPr>
      </w:pPr>
      <w:r w:rsidRPr="001817D8">
        <w:rPr>
          <w:rFonts w:cs="Times New Roman"/>
          <w:color w:val="000000"/>
          <w:szCs w:val="28"/>
        </w:rPr>
        <w:t xml:space="preserve">С целью обеспечения новыми рабочими местами всех жителей района мы стараемся подобрать для реализации инвестпроекты для каждого сельского поселения.  </w:t>
      </w:r>
    </w:p>
    <w:p w:rsidR="001817D8" w:rsidRPr="001817D8" w:rsidRDefault="001817D8" w:rsidP="001817D8">
      <w:pPr>
        <w:widowControl/>
        <w:autoSpaceDE/>
        <w:autoSpaceDN/>
        <w:adjustRightInd/>
        <w:ind w:firstLine="708"/>
        <w:rPr>
          <w:rFonts w:cs="Times New Roman"/>
          <w:color w:val="000000"/>
          <w:szCs w:val="28"/>
        </w:rPr>
      </w:pPr>
      <w:r w:rsidRPr="001817D8">
        <w:rPr>
          <w:rFonts w:cs="Times New Roman"/>
          <w:color w:val="000000"/>
          <w:szCs w:val="28"/>
        </w:rPr>
        <w:t>Также в с. Кунашак функционирует филиал Бакальского техникума, который в настоящее время осуществляет подготовку и переподготовку жителей района именно для открытых на территории района производств по согласованной с нами и с инвесторами номенклатуре специальностей.</w:t>
      </w:r>
    </w:p>
    <w:p w:rsidR="00E27C6F" w:rsidRPr="00E27C6F" w:rsidRDefault="00E27C6F" w:rsidP="001817D8">
      <w:pPr>
        <w:keepNext/>
        <w:jc w:val="center"/>
        <w:outlineLvl w:val="0"/>
        <w:rPr>
          <w:rFonts w:cs="Times New Roman"/>
          <w:bCs/>
          <w:kern w:val="32"/>
          <w:szCs w:val="44"/>
        </w:rPr>
      </w:pPr>
      <w:bookmarkStart w:id="30" w:name="_Toc437351453"/>
      <w:bookmarkStart w:id="31" w:name="_GoBack"/>
      <w:bookmarkEnd w:id="31"/>
    </w:p>
    <w:p w:rsidR="001817D8" w:rsidRPr="001817D8" w:rsidRDefault="001817D8" w:rsidP="001817D8">
      <w:pPr>
        <w:keepNext/>
        <w:jc w:val="center"/>
        <w:outlineLvl w:val="0"/>
        <w:rPr>
          <w:rFonts w:cs="Times New Roman"/>
          <w:bCs/>
          <w:kern w:val="32"/>
          <w:szCs w:val="44"/>
        </w:rPr>
      </w:pPr>
      <w:r w:rsidRPr="001817D8">
        <w:rPr>
          <w:rFonts w:cs="Times New Roman"/>
          <w:bCs/>
          <w:kern w:val="32"/>
          <w:szCs w:val="44"/>
          <w:lang w:val="en-US"/>
        </w:rPr>
        <w:t>V</w:t>
      </w:r>
      <w:r w:rsidRPr="001817D8">
        <w:rPr>
          <w:rFonts w:cs="Times New Roman"/>
          <w:bCs/>
          <w:kern w:val="32"/>
          <w:szCs w:val="44"/>
        </w:rPr>
        <w:t>. КОНТАКТНАЯ ИНФОРМАЦИЯ ОРГАНА</w:t>
      </w:r>
    </w:p>
    <w:p w:rsidR="001817D8" w:rsidRPr="001817D8" w:rsidRDefault="001817D8" w:rsidP="001817D8">
      <w:pPr>
        <w:keepNext/>
        <w:jc w:val="center"/>
        <w:outlineLvl w:val="0"/>
        <w:rPr>
          <w:rFonts w:cs="Times New Roman"/>
          <w:bCs/>
          <w:kern w:val="32"/>
          <w:szCs w:val="44"/>
        </w:rPr>
      </w:pPr>
      <w:r w:rsidRPr="001817D8">
        <w:rPr>
          <w:rFonts w:cs="Times New Roman"/>
          <w:bCs/>
          <w:kern w:val="32"/>
          <w:szCs w:val="44"/>
        </w:rPr>
        <w:t>МЕСТНОГО САМОУПРАВЛЕНИЯ</w:t>
      </w:r>
      <w:bookmarkEnd w:id="28"/>
      <w:bookmarkEnd w:id="30"/>
    </w:p>
    <w:p w:rsidR="001817D8" w:rsidRPr="001817D8" w:rsidRDefault="001817D8" w:rsidP="001817D8">
      <w:pPr>
        <w:jc w:val="center"/>
        <w:rPr>
          <w:rFonts w:cs="Times New Roman"/>
          <w:szCs w:val="28"/>
        </w:rPr>
      </w:pPr>
    </w:p>
    <w:p w:rsidR="001817D8" w:rsidRPr="001817D8" w:rsidRDefault="001817D8" w:rsidP="001817D8">
      <w:pPr>
        <w:ind w:firstLine="0"/>
        <w:jc w:val="center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 xml:space="preserve">Аминов Сибагатулла Нуруллович </w:t>
      </w:r>
    </w:p>
    <w:p w:rsidR="001817D8" w:rsidRPr="001817D8" w:rsidRDefault="001817D8" w:rsidP="001817D8">
      <w:pPr>
        <w:ind w:firstLine="0"/>
        <w:jc w:val="center"/>
        <w:rPr>
          <w:rFonts w:cs="Times New Roman"/>
          <w:szCs w:val="28"/>
        </w:rPr>
      </w:pPr>
      <w:r w:rsidRPr="001817D8">
        <w:rPr>
          <w:rFonts w:cs="Times New Roman"/>
          <w:szCs w:val="28"/>
        </w:rPr>
        <w:t>Глава Кунашакского муниципального района</w:t>
      </w:r>
    </w:p>
    <w:p w:rsidR="001817D8" w:rsidRPr="001817D8" w:rsidRDefault="001817D8" w:rsidP="001817D8">
      <w:pPr>
        <w:rPr>
          <w:rFonts w:cs="Times New Roman"/>
          <w:szCs w:val="28"/>
        </w:rPr>
      </w:pPr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1817D8">
        <w:rPr>
          <w:rFonts w:cs="Times New Roman"/>
          <w:szCs w:val="24"/>
        </w:rPr>
        <w:lastRenderedPageBreak/>
        <w:t xml:space="preserve">Адрес администрации Кунашакского муниципального района: </w:t>
      </w:r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1817D8">
        <w:rPr>
          <w:rFonts w:cs="Times New Roman"/>
          <w:szCs w:val="24"/>
        </w:rPr>
        <w:t>456730, Челябинская область, с. Кунашак, ул. Ленина 103</w:t>
      </w:r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1817D8">
        <w:rPr>
          <w:rFonts w:cs="Times New Roman"/>
          <w:szCs w:val="24"/>
        </w:rPr>
        <w:t xml:space="preserve">тел./факс 8(35148) 2-82-75 </w:t>
      </w:r>
    </w:p>
    <w:p w:rsidR="001817D8" w:rsidRPr="001817D8" w:rsidRDefault="001817D8" w:rsidP="001817D8">
      <w:pPr>
        <w:widowControl/>
        <w:autoSpaceDE/>
        <w:autoSpaceDN/>
        <w:adjustRightInd/>
        <w:ind w:firstLine="0"/>
        <w:jc w:val="left"/>
        <w:rPr>
          <w:rFonts w:cs="Times New Roman"/>
          <w:szCs w:val="24"/>
        </w:rPr>
      </w:pPr>
      <w:r w:rsidRPr="001817D8">
        <w:rPr>
          <w:rFonts w:cs="Times New Roman"/>
          <w:szCs w:val="24"/>
        </w:rPr>
        <w:t xml:space="preserve">Адрес электронной почты (E-mail): kunashak@gov74.ru </w:t>
      </w:r>
    </w:p>
    <w:p w:rsidR="001817D8" w:rsidRPr="001817D8" w:rsidRDefault="001817D8" w:rsidP="001817D8">
      <w:pPr>
        <w:widowControl/>
        <w:autoSpaceDE/>
        <w:autoSpaceDN/>
        <w:adjustRightInd/>
        <w:ind w:firstLine="709"/>
        <w:jc w:val="left"/>
        <w:rPr>
          <w:rFonts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966"/>
        <w:gridCol w:w="6292"/>
        <w:gridCol w:w="936"/>
      </w:tblGrid>
      <w:tr w:rsidR="001817D8" w:rsidRPr="001817D8" w:rsidTr="0096176E">
        <w:trPr>
          <w:tblHeader/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Фамилия И.О.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Телефон рабочий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Мухарамов Ринат Явгазиевич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Заместитель Главы муниципального района по ЖКХ, строительству и инженерной инфраструктуре - Руководитель Управления по ЖКХ, строительству и энергообеспечению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2-83-44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D36283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Хасанов Вилдан </w:t>
            </w:r>
            <w:r w:rsidR="00653382">
              <w:rPr>
                <w:rFonts w:cs="Times New Roman"/>
                <w:sz w:val="24"/>
                <w:szCs w:val="24"/>
              </w:rPr>
              <w:t>Юрисович</w:t>
            </w:r>
            <w:r w:rsidR="001817D8" w:rsidRPr="001817D8">
              <w:rPr>
                <w:rFonts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Заместитель Главы муниципального района по земле и имуществу - Руководитель Управления имущественных и земельных отношений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2-81-23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Нажметдинова Альбина Таиповна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Заместитель Главы муниципального района по</w:t>
            </w:r>
          </w:p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социальным вопросам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2-83-22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Аюпова Руфина Фаритовна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Заместитель Главы муниципального района по финансовым вопросам, Руководитель Финансового управления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2-01-32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br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Вакилов Рамиль Гаибназарович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Заместитель Главы муниципального района по инвестициям, экономике и сельского хозяйству. Руководитель Управления экономики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2-01-00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Платонов Алексей Викторович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Председатель Собрания депутатов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2-01-25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Багаутдинова Вероника Шамилевна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Руководитель аппарата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2-81-02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Бурносова Аклима Галеевна 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отдела делопроизводства и писем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2-82-71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Хусаинова Айгуль Басыровна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отдела ЗАГС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2-83-28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D8726D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Гайсина Фаузия Сунагатовна</w:t>
            </w:r>
            <w:r w:rsidR="001817D8"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D8726D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И.о. Председателя</w:t>
            </w:r>
            <w:r w:rsidR="001817D8" w:rsidRPr="001817D8">
              <w:rPr>
                <w:rFonts w:cs="Times New Roman"/>
                <w:sz w:val="24"/>
                <w:szCs w:val="24"/>
              </w:rPr>
              <w:t xml:space="preserve"> контрольно-ревизионной комиссии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2-01-70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653382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Хусаинов Вадим Рамильевич</w:t>
            </w:r>
            <w:r w:rsidR="001817D8"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Правового управления при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2-82-71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653382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Абдуллина Лилия Фаритовна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D8726D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И.о. руководителя</w:t>
            </w:r>
            <w:r w:rsidR="001817D8" w:rsidRPr="001817D8">
              <w:rPr>
                <w:rFonts w:cs="Times New Roman"/>
                <w:sz w:val="24"/>
                <w:szCs w:val="24"/>
              </w:rPr>
              <w:t xml:space="preserve"> Управления культуры, молодежной политики и информации администрации Кунашакского муниципального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2-86-77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17D8" w:rsidRPr="001817D8" w:rsidRDefault="00653382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Батырханов Ришат Равильевич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17D8" w:rsidRPr="001817D8" w:rsidRDefault="00653382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Управления по физической культуре и спорту администрации Кунашакского муниципального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sz w:val="24"/>
              </w:rPr>
              <w:t>2-87-17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Макмулова Альбина Рамильевна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Руководитель Управления образования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2-01-33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Кадырова Альбина Зайнулловна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Управления социальной защиты населения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2-00-64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Хафизов Ильшат Рафкатович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отдела по ГО и ЧС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2-82-76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Хадеева Эльвина Басировна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архивного отдела администрации района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2-83-37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D8726D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Низамова Юлия Мирасовна</w:t>
            </w:r>
            <w:r w:rsidR="001817D8" w:rsidRPr="001817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Начальник отдела архитектуры и градостроительства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2-82-96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Саитхужина Ирина Рифкатовна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Руководитель Контрольного 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2-82-72 </w:t>
            </w:r>
          </w:p>
        </w:tc>
      </w:tr>
      <w:tr w:rsidR="001817D8" w:rsidRPr="001817D8" w:rsidTr="0096176E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Рахматуллин Ринат А</w:t>
            </w:r>
            <w:r w:rsidR="00D8726D">
              <w:rPr>
                <w:rFonts w:cs="Times New Roman"/>
                <w:sz w:val="24"/>
                <w:szCs w:val="24"/>
              </w:rPr>
              <w:t>р</w:t>
            </w:r>
            <w:r w:rsidRPr="001817D8">
              <w:rPr>
                <w:rFonts w:cs="Times New Roman"/>
                <w:sz w:val="24"/>
                <w:szCs w:val="24"/>
              </w:rPr>
              <w:t xml:space="preserve">сланович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 xml:space="preserve">Главный врач МБУЗ "Кунашакская центральная районная больница"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7D8" w:rsidRPr="001817D8" w:rsidRDefault="001817D8" w:rsidP="001817D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17D8">
              <w:rPr>
                <w:rFonts w:cs="Times New Roman"/>
                <w:sz w:val="24"/>
                <w:szCs w:val="24"/>
              </w:rPr>
              <w:t>2-83-69</w:t>
            </w:r>
          </w:p>
        </w:tc>
      </w:tr>
    </w:tbl>
    <w:p w:rsidR="001817D8" w:rsidRPr="001817D8" w:rsidRDefault="001817D8" w:rsidP="001817D8">
      <w:pPr>
        <w:jc w:val="center"/>
        <w:rPr>
          <w:rFonts w:cs="Times New Roman"/>
          <w:szCs w:val="28"/>
        </w:rPr>
      </w:pPr>
    </w:p>
    <w:p w:rsidR="00D41D5B" w:rsidRDefault="00D41D5B" w:rsidP="00D41D5B">
      <w:pPr>
        <w:rPr>
          <w:rFonts w:cs="Times New Roman"/>
          <w:szCs w:val="28"/>
        </w:rPr>
      </w:pPr>
    </w:p>
    <w:p w:rsidR="00626DEC" w:rsidRDefault="00D41D5B" w:rsidP="00D41D5B">
      <w:pPr>
        <w:tabs>
          <w:tab w:val="left" w:pos="3732"/>
        </w:tabs>
      </w:pPr>
      <w:r>
        <w:rPr>
          <w:rFonts w:cs="Times New Roman"/>
          <w:szCs w:val="28"/>
        </w:rPr>
        <w:tab/>
      </w:r>
    </w:p>
    <w:sectPr w:rsidR="00626DEC" w:rsidSect="00F70496">
      <w:footerReference w:type="default" r:id="rId16"/>
      <w:pgSz w:w="11906" w:h="16838"/>
      <w:pgMar w:top="1134" w:right="850" w:bottom="1134" w:left="1418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2C" w:rsidRDefault="007E292C" w:rsidP="001817D8">
      <w:r>
        <w:separator/>
      </w:r>
    </w:p>
  </w:endnote>
  <w:endnote w:type="continuationSeparator" w:id="0">
    <w:p w:rsidR="007E292C" w:rsidRDefault="007E292C" w:rsidP="0018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Black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62" w:rsidRDefault="00C41C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2C" w:rsidRDefault="007E292C" w:rsidP="001817D8">
      <w:r>
        <w:separator/>
      </w:r>
    </w:p>
  </w:footnote>
  <w:footnote w:type="continuationSeparator" w:id="0">
    <w:p w:rsidR="007E292C" w:rsidRDefault="007E292C" w:rsidP="0018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0"/>
    <w:multiLevelType w:val="hybridMultilevel"/>
    <w:tmpl w:val="B3123620"/>
    <w:lvl w:ilvl="0" w:tplc="B846C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2FB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06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0B2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67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AA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0C9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AEB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7777D0"/>
    <w:multiLevelType w:val="hybridMultilevel"/>
    <w:tmpl w:val="4B149214"/>
    <w:lvl w:ilvl="0" w:tplc="B27A76F8">
      <w:start w:val="1"/>
      <w:numFmt w:val="bullet"/>
      <w:lvlText w:val="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">
    <w:nsid w:val="09AB1365"/>
    <w:multiLevelType w:val="hybridMultilevel"/>
    <w:tmpl w:val="7F96054A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373B4B"/>
    <w:multiLevelType w:val="hybridMultilevel"/>
    <w:tmpl w:val="FAD45F74"/>
    <w:lvl w:ilvl="0" w:tplc="BFAA60A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746D8"/>
    <w:multiLevelType w:val="hybridMultilevel"/>
    <w:tmpl w:val="29948E5C"/>
    <w:lvl w:ilvl="0" w:tplc="5B00A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40275"/>
    <w:multiLevelType w:val="hybridMultilevel"/>
    <w:tmpl w:val="A022E4B0"/>
    <w:lvl w:ilvl="0" w:tplc="D86A0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E27F74"/>
    <w:multiLevelType w:val="hybridMultilevel"/>
    <w:tmpl w:val="5C9C3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D6302"/>
    <w:multiLevelType w:val="hybridMultilevel"/>
    <w:tmpl w:val="44F01E9E"/>
    <w:lvl w:ilvl="0" w:tplc="5B00A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A6AA5"/>
    <w:multiLevelType w:val="singleLevel"/>
    <w:tmpl w:val="10561BEE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>
    <w:nsid w:val="1E234ABA"/>
    <w:multiLevelType w:val="hybridMultilevel"/>
    <w:tmpl w:val="0DBAD3FE"/>
    <w:lvl w:ilvl="0" w:tplc="0419000F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0">
    <w:nsid w:val="1FFD60C0"/>
    <w:multiLevelType w:val="hybridMultilevel"/>
    <w:tmpl w:val="91AC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51C1D"/>
    <w:multiLevelType w:val="hybridMultilevel"/>
    <w:tmpl w:val="E9BC5BFE"/>
    <w:lvl w:ilvl="0" w:tplc="5B00A3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66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ED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600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0F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041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2D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C3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A4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55667"/>
    <w:multiLevelType w:val="hybridMultilevel"/>
    <w:tmpl w:val="FAEA7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63D37"/>
    <w:multiLevelType w:val="hybridMultilevel"/>
    <w:tmpl w:val="2FDA2328"/>
    <w:lvl w:ilvl="0" w:tplc="B27A76F8">
      <w:start w:val="1"/>
      <w:numFmt w:val="bullet"/>
      <w:lvlText w:val="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4">
    <w:nsid w:val="29612C82"/>
    <w:multiLevelType w:val="hybridMultilevel"/>
    <w:tmpl w:val="62DE3C0C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4C4C50"/>
    <w:multiLevelType w:val="hybridMultilevel"/>
    <w:tmpl w:val="A3A0E3E2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361338"/>
    <w:multiLevelType w:val="hybridMultilevel"/>
    <w:tmpl w:val="1C1A6BC2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E53C0"/>
    <w:multiLevelType w:val="hybridMultilevel"/>
    <w:tmpl w:val="8C18ED9E"/>
    <w:lvl w:ilvl="0" w:tplc="BC7090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7B00B9"/>
    <w:multiLevelType w:val="hybridMultilevel"/>
    <w:tmpl w:val="B29A3076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900204"/>
    <w:multiLevelType w:val="hybridMultilevel"/>
    <w:tmpl w:val="F86A7C40"/>
    <w:lvl w:ilvl="0" w:tplc="BFAA60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42E15"/>
    <w:multiLevelType w:val="hybridMultilevel"/>
    <w:tmpl w:val="0CB4B6DA"/>
    <w:lvl w:ilvl="0" w:tplc="B27A76F8">
      <w:start w:val="1"/>
      <w:numFmt w:val="bullet"/>
      <w:lvlText w:val="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1">
    <w:nsid w:val="4B442D5D"/>
    <w:multiLevelType w:val="hybridMultilevel"/>
    <w:tmpl w:val="F3AA814E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6A17CF"/>
    <w:multiLevelType w:val="hybridMultilevel"/>
    <w:tmpl w:val="05689F68"/>
    <w:lvl w:ilvl="0" w:tplc="D8D28E6A">
      <w:start w:val="3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250ECC"/>
    <w:multiLevelType w:val="hybridMultilevel"/>
    <w:tmpl w:val="27681EAE"/>
    <w:lvl w:ilvl="0" w:tplc="7F64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B46BC8"/>
    <w:multiLevelType w:val="hybridMultilevel"/>
    <w:tmpl w:val="48704960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294FE8"/>
    <w:multiLevelType w:val="hybridMultilevel"/>
    <w:tmpl w:val="FE2C91D8"/>
    <w:lvl w:ilvl="0" w:tplc="1152E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F655A"/>
    <w:multiLevelType w:val="hybridMultilevel"/>
    <w:tmpl w:val="B5E0CAA0"/>
    <w:lvl w:ilvl="0" w:tplc="FE82757C">
      <w:start w:val="1"/>
      <w:numFmt w:val="decimal"/>
      <w:lvlText w:val="%1."/>
      <w:lvlJc w:val="left"/>
      <w:pPr>
        <w:tabs>
          <w:tab w:val="num" w:pos="1101"/>
        </w:tabs>
        <w:ind w:left="0" w:firstLine="74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>
    <w:nsid w:val="580D234B"/>
    <w:multiLevelType w:val="hybridMultilevel"/>
    <w:tmpl w:val="7AD4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75610"/>
    <w:multiLevelType w:val="hybridMultilevel"/>
    <w:tmpl w:val="CC96335E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3A79A9"/>
    <w:multiLevelType w:val="hybridMultilevel"/>
    <w:tmpl w:val="11868AC8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933DA1"/>
    <w:multiLevelType w:val="hybridMultilevel"/>
    <w:tmpl w:val="02E67CE2"/>
    <w:lvl w:ilvl="0" w:tplc="4EEE7432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1">
    <w:nsid w:val="69B22B2E"/>
    <w:multiLevelType w:val="hybridMultilevel"/>
    <w:tmpl w:val="899CBC70"/>
    <w:lvl w:ilvl="0" w:tplc="B1F6B1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38D2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9E8E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28C9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0A14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6A42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2048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A01E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18DD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6C5C5395"/>
    <w:multiLevelType w:val="hybridMultilevel"/>
    <w:tmpl w:val="D6503F12"/>
    <w:lvl w:ilvl="0" w:tplc="E1923D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934F7"/>
    <w:multiLevelType w:val="hybridMultilevel"/>
    <w:tmpl w:val="DEF05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9836A2"/>
    <w:multiLevelType w:val="hybridMultilevel"/>
    <w:tmpl w:val="31C0E890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933C5C"/>
    <w:multiLevelType w:val="hybridMultilevel"/>
    <w:tmpl w:val="8D545BF0"/>
    <w:lvl w:ilvl="0" w:tplc="B27A76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B0F4F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CAB0962"/>
    <w:multiLevelType w:val="hybridMultilevel"/>
    <w:tmpl w:val="AB7EA176"/>
    <w:lvl w:ilvl="0" w:tplc="D13430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8"/>
  </w:num>
  <w:num w:numId="4">
    <w:abstractNumId w:val="9"/>
  </w:num>
  <w:num w:numId="5">
    <w:abstractNumId w:val="26"/>
  </w:num>
  <w:num w:numId="6">
    <w:abstractNumId w:val="8"/>
  </w:num>
  <w:num w:numId="7">
    <w:abstractNumId w:val="37"/>
  </w:num>
  <w:num w:numId="8">
    <w:abstractNumId w:val="7"/>
  </w:num>
  <w:num w:numId="9">
    <w:abstractNumId w:val="20"/>
  </w:num>
  <w:num w:numId="10">
    <w:abstractNumId w:val="13"/>
  </w:num>
  <w:num w:numId="11">
    <w:abstractNumId w:val="27"/>
  </w:num>
  <w:num w:numId="12">
    <w:abstractNumId w:val="32"/>
  </w:num>
  <w:num w:numId="13">
    <w:abstractNumId w:val="19"/>
  </w:num>
  <w:num w:numId="14">
    <w:abstractNumId w:val="2"/>
  </w:num>
  <w:num w:numId="15">
    <w:abstractNumId w:val="18"/>
  </w:num>
  <w:num w:numId="16">
    <w:abstractNumId w:val="4"/>
  </w:num>
  <w:num w:numId="17">
    <w:abstractNumId w:val="3"/>
  </w:num>
  <w:num w:numId="18">
    <w:abstractNumId w:val="12"/>
  </w:num>
  <w:num w:numId="19">
    <w:abstractNumId w:val="28"/>
  </w:num>
  <w:num w:numId="20">
    <w:abstractNumId w:val="14"/>
  </w:num>
  <w:num w:numId="21">
    <w:abstractNumId w:val="1"/>
  </w:num>
  <w:num w:numId="22">
    <w:abstractNumId w:val="34"/>
  </w:num>
  <w:num w:numId="23">
    <w:abstractNumId w:val="21"/>
  </w:num>
  <w:num w:numId="24">
    <w:abstractNumId w:val="35"/>
  </w:num>
  <w:num w:numId="25">
    <w:abstractNumId w:val="30"/>
  </w:num>
  <w:num w:numId="26">
    <w:abstractNumId w:val="10"/>
  </w:num>
  <w:num w:numId="27">
    <w:abstractNumId w:val="6"/>
  </w:num>
  <w:num w:numId="28">
    <w:abstractNumId w:val="29"/>
  </w:num>
  <w:num w:numId="29">
    <w:abstractNumId w:val="33"/>
  </w:num>
  <w:num w:numId="30">
    <w:abstractNumId w:val="16"/>
  </w:num>
  <w:num w:numId="31">
    <w:abstractNumId w:val="15"/>
  </w:num>
  <w:num w:numId="32">
    <w:abstractNumId w:val="24"/>
  </w:num>
  <w:num w:numId="33">
    <w:abstractNumId w:val="23"/>
  </w:num>
  <w:num w:numId="34">
    <w:abstractNumId w:val="17"/>
  </w:num>
  <w:num w:numId="35">
    <w:abstractNumId w:val="11"/>
  </w:num>
  <w:num w:numId="36">
    <w:abstractNumId w:val="0"/>
  </w:num>
  <w:num w:numId="37">
    <w:abstractNumId w:val="31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F8"/>
    <w:rsid w:val="000334F6"/>
    <w:rsid w:val="00042944"/>
    <w:rsid w:val="00050B1B"/>
    <w:rsid w:val="00060D8A"/>
    <w:rsid w:val="00094F45"/>
    <w:rsid w:val="000C57ED"/>
    <w:rsid w:val="000E7B56"/>
    <w:rsid w:val="001171FF"/>
    <w:rsid w:val="00120501"/>
    <w:rsid w:val="00133F83"/>
    <w:rsid w:val="001817D8"/>
    <w:rsid w:val="001B0A98"/>
    <w:rsid w:val="001B1A18"/>
    <w:rsid w:val="001D2ED3"/>
    <w:rsid w:val="001F2512"/>
    <w:rsid w:val="00266F40"/>
    <w:rsid w:val="00285C18"/>
    <w:rsid w:val="002A2361"/>
    <w:rsid w:val="002C472D"/>
    <w:rsid w:val="002C76B4"/>
    <w:rsid w:val="002D05FC"/>
    <w:rsid w:val="002F036E"/>
    <w:rsid w:val="002F7BE0"/>
    <w:rsid w:val="00301FA6"/>
    <w:rsid w:val="0031420C"/>
    <w:rsid w:val="00317981"/>
    <w:rsid w:val="003261C4"/>
    <w:rsid w:val="0033242B"/>
    <w:rsid w:val="003361B9"/>
    <w:rsid w:val="0035008D"/>
    <w:rsid w:val="00352B95"/>
    <w:rsid w:val="0035328A"/>
    <w:rsid w:val="003576E0"/>
    <w:rsid w:val="00364BB6"/>
    <w:rsid w:val="00367B90"/>
    <w:rsid w:val="0037197F"/>
    <w:rsid w:val="00394F98"/>
    <w:rsid w:val="003C1D2A"/>
    <w:rsid w:val="003C3C2E"/>
    <w:rsid w:val="003C51E8"/>
    <w:rsid w:val="003E58AA"/>
    <w:rsid w:val="003E671D"/>
    <w:rsid w:val="003F049A"/>
    <w:rsid w:val="00417D51"/>
    <w:rsid w:val="00425573"/>
    <w:rsid w:val="00433FA2"/>
    <w:rsid w:val="00434054"/>
    <w:rsid w:val="00450CA3"/>
    <w:rsid w:val="0046673C"/>
    <w:rsid w:val="0047372E"/>
    <w:rsid w:val="004A206C"/>
    <w:rsid w:val="004D06A7"/>
    <w:rsid w:val="004F26A0"/>
    <w:rsid w:val="0051081F"/>
    <w:rsid w:val="0051254F"/>
    <w:rsid w:val="00530E38"/>
    <w:rsid w:val="005457C2"/>
    <w:rsid w:val="00554200"/>
    <w:rsid w:val="0059723E"/>
    <w:rsid w:val="005B4C5F"/>
    <w:rsid w:val="005C4029"/>
    <w:rsid w:val="005C44EF"/>
    <w:rsid w:val="005E1581"/>
    <w:rsid w:val="006129ED"/>
    <w:rsid w:val="00626DEC"/>
    <w:rsid w:val="00644CC5"/>
    <w:rsid w:val="00653382"/>
    <w:rsid w:val="00656505"/>
    <w:rsid w:val="006627C7"/>
    <w:rsid w:val="00674909"/>
    <w:rsid w:val="006834EE"/>
    <w:rsid w:val="006A4000"/>
    <w:rsid w:val="006B53C0"/>
    <w:rsid w:val="006C6C9B"/>
    <w:rsid w:val="00704802"/>
    <w:rsid w:val="0071105B"/>
    <w:rsid w:val="00717E78"/>
    <w:rsid w:val="00767115"/>
    <w:rsid w:val="00770D3D"/>
    <w:rsid w:val="00772839"/>
    <w:rsid w:val="007A0328"/>
    <w:rsid w:val="007E292C"/>
    <w:rsid w:val="007E2B4C"/>
    <w:rsid w:val="007E789E"/>
    <w:rsid w:val="007F6AC4"/>
    <w:rsid w:val="00805B75"/>
    <w:rsid w:val="00812D67"/>
    <w:rsid w:val="00814505"/>
    <w:rsid w:val="008165E9"/>
    <w:rsid w:val="00836D0F"/>
    <w:rsid w:val="008661A3"/>
    <w:rsid w:val="00866726"/>
    <w:rsid w:val="008863A9"/>
    <w:rsid w:val="00886EC4"/>
    <w:rsid w:val="0089077E"/>
    <w:rsid w:val="0089329C"/>
    <w:rsid w:val="00897AB6"/>
    <w:rsid w:val="008D1FAE"/>
    <w:rsid w:val="00934997"/>
    <w:rsid w:val="009551B5"/>
    <w:rsid w:val="009600A3"/>
    <w:rsid w:val="0096176E"/>
    <w:rsid w:val="0097477C"/>
    <w:rsid w:val="00982284"/>
    <w:rsid w:val="009B145E"/>
    <w:rsid w:val="009D582E"/>
    <w:rsid w:val="00A16CF8"/>
    <w:rsid w:val="00A803D3"/>
    <w:rsid w:val="00A834D3"/>
    <w:rsid w:val="00AA6A43"/>
    <w:rsid w:val="00AC0A29"/>
    <w:rsid w:val="00AC3C49"/>
    <w:rsid w:val="00AC569E"/>
    <w:rsid w:val="00AD11B6"/>
    <w:rsid w:val="00AF321A"/>
    <w:rsid w:val="00B00554"/>
    <w:rsid w:val="00B10EAC"/>
    <w:rsid w:val="00B37FBA"/>
    <w:rsid w:val="00B446AD"/>
    <w:rsid w:val="00B91CF4"/>
    <w:rsid w:val="00BA13A8"/>
    <w:rsid w:val="00BA444F"/>
    <w:rsid w:val="00BB62DE"/>
    <w:rsid w:val="00BD12EF"/>
    <w:rsid w:val="00BE17B3"/>
    <w:rsid w:val="00BE70AF"/>
    <w:rsid w:val="00BF244D"/>
    <w:rsid w:val="00BF4D35"/>
    <w:rsid w:val="00BF7B5C"/>
    <w:rsid w:val="00C05F89"/>
    <w:rsid w:val="00C10CCA"/>
    <w:rsid w:val="00C10FD9"/>
    <w:rsid w:val="00C27840"/>
    <w:rsid w:val="00C41C62"/>
    <w:rsid w:val="00C631BF"/>
    <w:rsid w:val="00C851AD"/>
    <w:rsid w:val="00CA5803"/>
    <w:rsid w:val="00CA614A"/>
    <w:rsid w:val="00CD7421"/>
    <w:rsid w:val="00CE4889"/>
    <w:rsid w:val="00D36283"/>
    <w:rsid w:val="00D41D5B"/>
    <w:rsid w:val="00D44B4B"/>
    <w:rsid w:val="00D46B9E"/>
    <w:rsid w:val="00D4745C"/>
    <w:rsid w:val="00D50DB9"/>
    <w:rsid w:val="00D65654"/>
    <w:rsid w:val="00D76527"/>
    <w:rsid w:val="00D8112C"/>
    <w:rsid w:val="00D81B9E"/>
    <w:rsid w:val="00D8726D"/>
    <w:rsid w:val="00D92614"/>
    <w:rsid w:val="00DB5AAE"/>
    <w:rsid w:val="00DC1D32"/>
    <w:rsid w:val="00DC6AC0"/>
    <w:rsid w:val="00DE09AC"/>
    <w:rsid w:val="00DE2F98"/>
    <w:rsid w:val="00E1304E"/>
    <w:rsid w:val="00E20A3D"/>
    <w:rsid w:val="00E22042"/>
    <w:rsid w:val="00E24D7D"/>
    <w:rsid w:val="00E27C6F"/>
    <w:rsid w:val="00E34FC3"/>
    <w:rsid w:val="00E45005"/>
    <w:rsid w:val="00E523B8"/>
    <w:rsid w:val="00E71873"/>
    <w:rsid w:val="00E85C3D"/>
    <w:rsid w:val="00E93820"/>
    <w:rsid w:val="00E97F1E"/>
    <w:rsid w:val="00EA0FBF"/>
    <w:rsid w:val="00EB0566"/>
    <w:rsid w:val="00EB065C"/>
    <w:rsid w:val="00EC5A89"/>
    <w:rsid w:val="00ED5171"/>
    <w:rsid w:val="00F06490"/>
    <w:rsid w:val="00F20459"/>
    <w:rsid w:val="00F3390C"/>
    <w:rsid w:val="00F446A4"/>
    <w:rsid w:val="00F51ED4"/>
    <w:rsid w:val="00F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7E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817D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7D8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7D8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1817D8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3E"/>
    <w:pPr>
      <w:widowControl/>
      <w:autoSpaceDE/>
      <w:autoSpaceDN/>
      <w:adjustRightInd/>
      <w:ind w:left="720" w:firstLine="0"/>
      <w:jc w:val="left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7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17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7D8"/>
    <w:rPr>
      <w:rFonts w:eastAsia="Times New Roman" w:cs="Arial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18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7D8"/>
    <w:rPr>
      <w:rFonts w:eastAsia="Times New Roman" w:cs="Arial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1817D8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7D8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7D8"/>
    <w:rPr>
      <w:rFonts w:ascii="Cambria" w:eastAsia="Times New Roman" w:hAnsi="Cambria"/>
      <w:b/>
      <w:bCs/>
      <w:i/>
      <w:iCs/>
      <w:color w:val="4F81BD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1817D8"/>
    <w:rPr>
      <w:rFonts w:eastAsia="Times New Roman"/>
      <w:b/>
      <w:bCs/>
      <w:szCs w:val="22"/>
      <w:lang w:eastAsia="ru-RU"/>
    </w:rPr>
  </w:style>
  <w:style w:type="paragraph" w:customStyle="1" w:styleId="ab">
    <w:name w:val="Основной шрифт абзаца Знак"/>
    <w:aliases w:val=" Знак Знак"/>
    <w:basedOn w:val="a"/>
    <w:rsid w:val="001817D8"/>
    <w:pPr>
      <w:autoSpaceDE/>
      <w:autoSpaceDN/>
      <w:spacing w:after="160" w:line="240" w:lineRule="exact"/>
      <w:ind w:firstLine="0"/>
      <w:jc w:val="right"/>
    </w:pPr>
    <w:rPr>
      <w:rFonts w:cs="Times New Roman"/>
      <w:sz w:val="20"/>
      <w:szCs w:val="20"/>
      <w:lang w:val="en-GB" w:eastAsia="en-US"/>
    </w:rPr>
  </w:style>
  <w:style w:type="paragraph" w:styleId="ac">
    <w:name w:val="Title"/>
    <w:basedOn w:val="a"/>
    <w:link w:val="ad"/>
    <w:qFormat/>
    <w:rsid w:val="001817D8"/>
    <w:pPr>
      <w:widowControl/>
      <w:autoSpaceDE/>
      <w:autoSpaceDN/>
      <w:adjustRightInd/>
      <w:ind w:firstLine="0"/>
      <w:jc w:val="center"/>
    </w:pPr>
    <w:rPr>
      <w:rFonts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1817D8"/>
    <w:rPr>
      <w:rFonts w:eastAsia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17D8"/>
    <w:pPr>
      <w:widowControl/>
      <w:autoSpaceDE/>
      <w:autoSpaceDN/>
      <w:adjustRightInd/>
      <w:ind w:firstLine="0"/>
      <w:jc w:val="left"/>
    </w:pPr>
    <w:rPr>
      <w:rFonts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1817D8"/>
    <w:rPr>
      <w:rFonts w:eastAsia="Times New Roman"/>
      <w:b/>
      <w:bCs/>
      <w:sz w:val="32"/>
      <w:szCs w:val="24"/>
      <w:lang w:eastAsia="ru-RU"/>
    </w:rPr>
  </w:style>
  <w:style w:type="character" w:styleId="ae">
    <w:name w:val="page number"/>
    <w:basedOn w:val="a0"/>
    <w:rsid w:val="001817D8"/>
  </w:style>
  <w:style w:type="paragraph" w:styleId="3">
    <w:name w:val="Body Text Indent 3"/>
    <w:basedOn w:val="a"/>
    <w:link w:val="30"/>
    <w:rsid w:val="001817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17D8"/>
    <w:rPr>
      <w:rFonts w:eastAsia="Times New Roman" w:cs="Arial"/>
      <w:sz w:val="16"/>
      <w:szCs w:val="16"/>
      <w:lang w:eastAsia="ru-RU"/>
    </w:rPr>
  </w:style>
  <w:style w:type="character" w:customStyle="1" w:styleId="af">
    <w:name w:val="Схема документа Знак"/>
    <w:link w:val="af0"/>
    <w:uiPriority w:val="99"/>
    <w:semiHidden/>
    <w:rsid w:val="001817D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817D8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1817D8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817D8"/>
    <w:pPr>
      <w:spacing w:line="360" w:lineRule="auto"/>
      <w:ind w:firstLine="0"/>
      <w:jc w:val="left"/>
    </w:pPr>
    <w:rPr>
      <w:b/>
    </w:rPr>
  </w:style>
  <w:style w:type="paragraph" w:customStyle="1" w:styleId="13">
    <w:name w:val="Стиль1"/>
    <w:basedOn w:val="a"/>
    <w:qFormat/>
    <w:rsid w:val="001817D8"/>
    <w:pPr>
      <w:ind w:left="720" w:firstLine="0"/>
    </w:pPr>
  </w:style>
  <w:style w:type="character" w:styleId="af1">
    <w:name w:val="Hyperlink"/>
    <w:uiPriority w:val="99"/>
    <w:unhideWhenUsed/>
    <w:rsid w:val="001817D8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1817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817D8"/>
    <w:rPr>
      <w:rFonts w:eastAsia="Times New Roman" w:cs="Arial"/>
      <w:szCs w:val="22"/>
      <w:lang w:eastAsia="ru-RU"/>
    </w:rPr>
  </w:style>
  <w:style w:type="character" w:customStyle="1" w:styleId="af4">
    <w:name w:val="Текст Знак"/>
    <w:link w:val="af5"/>
    <w:semiHidden/>
    <w:rsid w:val="001817D8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Plain Text"/>
    <w:basedOn w:val="a"/>
    <w:link w:val="af4"/>
    <w:semiHidden/>
    <w:rsid w:val="001817D8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1817D8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af6">
    <w:name w:val="Знак"/>
    <w:basedOn w:val="a"/>
    <w:rsid w:val="001817D8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Текст концевой сноски Знак"/>
    <w:link w:val="af8"/>
    <w:uiPriority w:val="99"/>
    <w:semiHidden/>
    <w:rsid w:val="001817D8"/>
    <w:rPr>
      <w:rFonts w:eastAsia="Times New Roman" w:cs="Arial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1817D8"/>
    <w:rPr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1817D8"/>
    <w:rPr>
      <w:rFonts w:eastAsia="Times New Roman" w:cs="Arial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1817D8"/>
    <w:pPr>
      <w:spacing w:after="100"/>
      <w:ind w:left="280"/>
    </w:pPr>
  </w:style>
  <w:style w:type="table" w:customStyle="1" w:styleId="16">
    <w:name w:val="Сетка таблицы1"/>
    <w:basedOn w:val="a1"/>
    <w:next w:val="a6"/>
    <w:rsid w:val="001817D8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iPriority w:val="99"/>
    <w:unhideWhenUsed/>
    <w:rsid w:val="001817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817D8"/>
    <w:rPr>
      <w:rFonts w:eastAsia="Times New Roman" w:cs="Arial"/>
      <w:sz w:val="16"/>
      <w:szCs w:val="16"/>
      <w:lang w:eastAsia="ru-RU"/>
    </w:rPr>
  </w:style>
  <w:style w:type="character" w:styleId="af9">
    <w:name w:val="FollowedHyperlink"/>
    <w:uiPriority w:val="99"/>
    <w:semiHidden/>
    <w:unhideWhenUsed/>
    <w:rsid w:val="001817D8"/>
    <w:rPr>
      <w:color w:val="800080"/>
      <w:u w:val="single"/>
    </w:rPr>
  </w:style>
  <w:style w:type="paragraph" w:customStyle="1" w:styleId="afa">
    <w:name w:val="Знак"/>
    <w:basedOn w:val="a"/>
    <w:rsid w:val="001817D8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</w:pPr>
    <w:rPr>
      <w:rFonts w:ascii="Verdana" w:hAnsi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1817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181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1817D8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1817D8"/>
    <w:rPr>
      <w:rFonts w:eastAsia="Times New Roman" w:cs="Arial"/>
      <w:szCs w:val="22"/>
      <w:lang w:eastAsia="ru-RU"/>
    </w:rPr>
  </w:style>
  <w:style w:type="paragraph" w:styleId="afe">
    <w:name w:val="No Spacing"/>
    <w:link w:val="aff"/>
    <w:uiPriority w:val="1"/>
    <w:qFormat/>
    <w:rsid w:val="001817D8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1817D8"/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1817D8"/>
    <w:pPr>
      <w:spacing w:line="319" w:lineRule="exact"/>
      <w:ind w:firstLine="0"/>
      <w:jc w:val="left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17D8"/>
  </w:style>
  <w:style w:type="character" w:styleId="aff0">
    <w:name w:val="Strong"/>
    <w:qFormat/>
    <w:rsid w:val="001817D8"/>
    <w:rPr>
      <w:rFonts w:cs="Times New Roman"/>
      <w:b/>
      <w:bCs/>
    </w:rPr>
  </w:style>
  <w:style w:type="table" w:customStyle="1" w:styleId="110">
    <w:name w:val="Сетка таблицы11"/>
    <w:basedOn w:val="a1"/>
    <w:next w:val="a6"/>
    <w:uiPriority w:val="59"/>
    <w:rsid w:val="001817D8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1817D8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6"/>
    <w:uiPriority w:val="59"/>
    <w:rsid w:val="00E71873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7E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817D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7D8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7D8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1817D8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3E"/>
    <w:pPr>
      <w:widowControl/>
      <w:autoSpaceDE/>
      <w:autoSpaceDN/>
      <w:adjustRightInd/>
      <w:ind w:left="720" w:firstLine="0"/>
      <w:jc w:val="left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7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17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7D8"/>
    <w:rPr>
      <w:rFonts w:eastAsia="Times New Roman" w:cs="Arial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18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7D8"/>
    <w:rPr>
      <w:rFonts w:eastAsia="Times New Roman" w:cs="Arial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1817D8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7D8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7D8"/>
    <w:rPr>
      <w:rFonts w:ascii="Cambria" w:eastAsia="Times New Roman" w:hAnsi="Cambria"/>
      <w:b/>
      <w:bCs/>
      <w:i/>
      <w:iCs/>
      <w:color w:val="4F81BD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1817D8"/>
    <w:rPr>
      <w:rFonts w:eastAsia="Times New Roman"/>
      <w:b/>
      <w:bCs/>
      <w:szCs w:val="22"/>
      <w:lang w:eastAsia="ru-RU"/>
    </w:rPr>
  </w:style>
  <w:style w:type="paragraph" w:customStyle="1" w:styleId="ab">
    <w:name w:val="Основной шрифт абзаца Знак"/>
    <w:aliases w:val=" Знак Знак"/>
    <w:basedOn w:val="a"/>
    <w:rsid w:val="001817D8"/>
    <w:pPr>
      <w:autoSpaceDE/>
      <w:autoSpaceDN/>
      <w:spacing w:after="160" w:line="240" w:lineRule="exact"/>
      <w:ind w:firstLine="0"/>
      <w:jc w:val="right"/>
    </w:pPr>
    <w:rPr>
      <w:rFonts w:cs="Times New Roman"/>
      <w:sz w:val="20"/>
      <w:szCs w:val="20"/>
      <w:lang w:val="en-GB" w:eastAsia="en-US"/>
    </w:rPr>
  </w:style>
  <w:style w:type="paragraph" w:styleId="ac">
    <w:name w:val="Title"/>
    <w:basedOn w:val="a"/>
    <w:link w:val="ad"/>
    <w:qFormat/>
    <w:rsid w:val="001817D8"/>
    <w:pPr>
      <w:widowControl/>
      <w:autoSpaceDE/>
      <w:autoSpaceDN/>
      <w:adjustRightInd/>
      <w:ind w:firstLine="0"/>
      <w:jc w:val="center"/>
    </w:pPr>
    <w:rPr>
      <w:rFonts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1817D8"/>
    <w:rPr>
      <w:rFonts w:eastAsia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17D8"/>
    <w:pPr>
      <w:widowControl/>
      <w:autoSpaceDE/>
      <w:autoSpaceDN/>
      <w:adjustRightInd/>
      <w:ind w:firstLine="0"/>
      <w:jc w:val="left"/>
    </w:pPr>
    <w:rPr>
      <w:rFonts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1817D8"/>
    <w:rPr>
      <w:rFonts w:eastAsia="Times New Roman"/>
      <w:b/>
      <w:bCs/>
      <w:sz w:val="32"/>
      <w:szCs w:val="24"/>
      <w:lang w:eastAsia="ru-RU"/>
    </w:rPr>
  </w:style>
  <w:style w:type="character" w:styleId="ae">
    <w:name w:val="page number"/>
    <w:basedOn w:val="a0"/>
    <w:rsid w:val="001817D8"/>
  </w:style>
  <w:style w:type="paragraph" w:styleId="3">
    <w:name w:val="Body Text Indent 3"/>
    <w:basedOn w:val="a"/>
    <w:link w:val="30"/>
    <w:rsid w:val="001817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17D8"/>
    <w:rPr>
      <w:rFonts w:eastAsia="Times New Roman" w:cs="Arial"/>
      <w:sz w:val="16"/>
      <w:szCs w:val="16"/>
      <w:lang w:eastAsia="ru-RU"/>
    </w:rPr>
  </w:style>
  <w:style w:type="character" w:customStyle="1" w:styleId="af">
    <w:name w:val="Схема документа Знак"/>
    <w:link w:val="af0"/>
    <w:uiPriority w:val="99"/>
    <w:semiHidden/>
    <w:rsid w:val="001817D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817D8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1817D8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817D8"/>
    <w:pPr>
      <w:spacing w:line="360" w:lineRule="auto"/>
      <w:ind w:firstLine="0"/>
      <w:jc w:val="left"/>
    </w:pPr>
    <w:rPr>
      <w:b/>
    </w:rPr>
  </w:style>
  <w:style w:type="paragraph" w:customStyle="1" w:styleId="13">
    <w:name w:val="Стиль1"/>
    <w:basedOn w:val="a"/>
    <w:qFormat/>
    <w:rsid w:val="001817D8"/>
    <w:pPr>
      <w:ind w:left="720" w:firstLine="0"/>
    </w:pPr>
  </w:style>
  <w:style w:type="character" w:styleId="af1">
    <w:name w:val="Hyperlink"/>
    <w:uiPriority w:val="99"/>
    <w:unhideWhenUsed/>
    <w:rsid w:val="001817D8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1817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817D8"/>
    <w:rPr>
      <w:rFonts w:eastAsia="Times New Roman" w:cs="Arial"/>
      <w:szCs w:val="22"/>
      <w:lang w:eastAsia="ru-RU"/>
    </w:rPr>
  </w:style>
  <w:style w:type="character" w:customStyle="1" w:styleId="af4">
    <w:name w:val="Текст Знак"/>
    <w:link w:val="af5"/>
    <w:semiHidden/>
    <w:rsid w:val="001817D8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Plain Text"/>
    <w:basedOn w:val="a"/>
    <w:link w:val="af4"/>
    <w:semiHidden/>
    <w:rsid w:val="001817D8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1817D8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af6">
    <w:name w:val="Знак"/>
    <w:basedOn w:val="a"/>
    <w:rsid w:val="001817D8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Текст концевой сноски Знак"/>
    <w:link w:val="af8"/>
    <w:uiPriority w:val="99"/>
    <w:semiHidden/>
    <w:rsid w:val="001817D8"/>
    <w:rPr>
      <w:rFonts w:eastAsia="Times New Roman" w:cs="Arial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1817D8"/>
    <w:rPr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1817D8"/>
    <w:rPr>
      <w:rFonts w:eastAsia="Times New Roman" w:cs="Arial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1817D8"/>
    <w:pPr>
      <w:spacing w:after="100"/>
      <w:ind w:left="280"/>
    </w:pPr>
  </w:style>
  <w:style w:type="table" w:customStyle="1" w:styleId="16">
    <w:name w:val="Сетка таблицы1"/>
    <w:basedOn w:val="a1"/>
    <w:next w:val="a6"/>
    <w:rsid w:val="001817D8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iPriority w:val="99"/>
    <w:unhideWhenUsed/>
    <w:rsid w:val="001817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817D8"/>
    <w:rPr>
      <w:rFonts w:eastAsia="Times New Roman" w:cs="Arial"/>
      <w:sz w:val="16"/>
      <w:szCs w:val="16"/>
      <w:lang w:eastAsia="ru-RU"/>
    </w:rPr>
  </w:style>
  <w:style w:type="character" w:styleId="af9">
    <w:name w:val="FollowedHyperlink"/>
    <w:uiPriority w:val="99"/>
    <w:semiHidden/>
    <w:unhideWhenUsed/>
    <w:rsid w:val="001817D8"/>
    <w:rPr>
      <w:color w:val="800080"/>
      <w:u w:val="single"/>
    </w:rPr>
  </w:style>
  <w:style w:type="paragraph" w:customStyle="1" w:styleId="afa">
    <w:name w:val="Знак"/>
    <w:basedOn w:val="a"/>
    <w:rsid w:val="001817D8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</w:pPr>
    <w:rPr>
      <w:rFonts w:ascii="Verdana" w:hAnsi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1817D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181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1817D8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1817D8"/>
    <w:rPr>
      <w:rFonts w:eastAsia="Times New Roman" w:cs="Arial"/>
      <w:szCs w:val="22"/>
      <w:lang w:eastAsia="ru-RU"/>
    </w:rPr>
  </w:style>
  <w:style w:type="paragraph" w:styleId="afe">
    <w:name w:val="No Spacing"/>
    <w:link w:val="aff"/>
    <w:uiPriority w:val="1"/>
    <w:qFormat/>
    <w:rsid w:val="001817D8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1817D8"/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1817D8"/>
    <w:pPr>
      <w:spacing w:line="319" w:lineRule="exact"/>
      <w:ind w:firstLine="0"/>
      <w:jc w:val="left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17D8"/>
  </w:style>
  <w:style w:type="character" w:styleId="aff0">
    <w:name w:val="Strong"/>
    <w:qFormat/>
    <w:rsid w:val="001817D8"/>
    <w:rPr>
      <w:rFonts w:cs="Times New Roman"/>
      <w:b/>
      <w:bCs/>
    </w:rPr>
  </w:style>
  <w:style w:type="table" w:customStyle="1" w:styleId="110">
    <w:name w:val="Сетка таблицы11"/>
    <w:basedOn w:val="a1"/>
    <w:next w:val="a6"/>
    <w:uiPriority w:val="59"/>
    <w:rsid w:val="001817D8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1817D8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6"/>
    <w:uiPriority w:val="59"/>
    <w:rsid w:val="00E71873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heraldicum.ru/russia/subjects/towns/images/kunasak1.gif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dirty="0"/>
              <a:t>Построено газовых сетей (км.)</a:t>
            </a:r>
          </a:p>
        </c:rich>
      </c:tx>
      <c:layout>
        <c:manualLayout>
          <c:xMode val="edge"/>
          <c:yMode val="edge"/>
          <c:x val="0.19988186497796542"/>
          <c:y val="4.6502709758686721E-2"/>
        </c:manualLayout>
      </c:layout>
      <c:overlay val="0"/>
      <c:spPr>
        <a:solidFill>
          <a:schemeClr val="bg1"/>
        </a:solidFill>
      </c:spPr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577930338894806"/>
          <c:y val="0.1533963331559651"/>
          <c:w val="0.79270414846379089"/>
          <c:h val="0.730115991385572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Построено газовых сетей (км.)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-1.1711661667222161E-3"/>
                  <c:y val="-4.0136633848443645E-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5,7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887208470265549E-3"/>
                  <c:y val="-9.0243500281273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246285657627052E-3"/>
                  <c:y val="6.8914300527454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5857760129400195E-3"/>
                  <c:y val="-6.7126580291784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2"/>
              </a:solidFill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5.8</c:v>
                </c:pt>
                <c:pt idx="2">
                  <c:v>10.8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756480"/>
        <c:axId val="166658816"/>
        <c:axId val="0"/>
      </c:bar3DChart>
      <c:catAx>
        <c:axId val="16475648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solidFill>
            <a:schemeClr val="bg1"/>
          </a:solidFill>
        </c:spPr>
        <c:txPr>
          <a:bodyPr/>
          <a:lstStyle/>
          <a:p>
            <a:pPr>
              <a:defRPr sz="1200"/>
            </a:pPr>
            <a:endParaRPr lang="ru-RU"/>
          </a:p>
        </c:txPr>
        <c:crossAx val="166658816"/>
        <c:crosses val="autoZero"/>
        <c:auto val="1"/>
        <c:lblAlgn val="ctr"/>
        <c:lblOffset val="100"/>
        <c:noMultiLvlLbl val="0"/>
      </c:catAx>
      <c:valAx>
        <c:axId val="166658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4756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1523-4FB2-4D51-8243-A22DE941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24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92</cp:revision>
  <cp:lastPrinted>2020-06-10T11:25:00Z</cp:lastPrinted>
  <dcterms:created xsi:type="dcterms:W3CDTF">2019-06-14T03:23:00Z</dcterms:created>
  <dcterms:modified xsi:type="dcterms:W3CDTF">2020-06-11T09:36:00Z</dcterms:modified>
</cp:coreProperties>
</file>