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5F" w:rsidRDefault="0070355F">
      <w:pPr>
        <w:rPr>
          <w:sz w:val="2"/>
          <w:szCs w:val="2"/>
        </w:rPr>
        <w:sectPr w:rsidR="0070355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0355F" w:rsidRDefault="0070355F">
      <w:pPr>
        <w:rPr>
          <w:sz w:val="2"/>
          <w:szCs w:val="2"/>
        </w:rPr>
        <w:sectPr w:rsidR="0070355F">
          <w:type w:val="continuous"/>
          <w:pgSz w:w="11905" w:h="16837"/>
          <w:pgMar w:top="259" w:right="3025" w:bottom="341" w:left="8382" w:header="0" w:footer="3" w:gutter="0"/>
          <w:cols w:space="720"/>
          <w:noEndnote/>
          <w:docGrid w:linePitch="360"/>
        </w:sectPr>
      </w:pPr>
    </w:p>
    <w:p w:rsidR="0070355F" w:rsidRDefault="0070355F">
      <w:pPr>
        <w:framePr w:w="12144" w:h="407" w:hRule="exact" w:wrap="notBeside" w:vAnchor="text" w:hAnchor="text" w:xAlign="center" w:y="1" w:anchorLock="1"/>
      </w:pPr>
    </w:p>
    <w:p w:rsidR="00016DDF" w:rsidRPr="00016DDF" w:rsidRDefault="00171977" w:rsidP="00016DDF">
      <w:pPr>
        <w:pStyle w:val="1"/>
        <w:shd w:val="clear" w:color="auto" w:fill="auto"/>
        <w:spacing w:before="0" w:line="240" w:lineRule="auto"/>
        <w:ind w:left="1134" w:right="40" w:firstLine="709"/>
        <w:jc w:val="both"/>
        <w:rPr>
          <w:sz w:val="28"/>
          <w:szCs w:val="28"/>
        </w:rPr>
      </w:pPr>
      <w:r w:rsidRPr="00016DDF">
        <w:rPr>
          <w:sz w:val="28"/>
          <w:szCs w:val="28"/>
        </w:rPr>
        <w:t xml:space="preserve"> </w:t>
      </w:r>
      <w:r w:rsidR="00016DDF" w:rsidRPr="00016DDF">
        <w:rPr>
          <w:rStyle w:val="TimesNewRoman0"/>
          <w:rFonts w:eastAsia="Sylfaen"/>
          <w:sz w:val="28"/>
          <w:szCs w:val="28"/>
        </w:rPr>
        <w:t>В соответствии с пунктом 3 постановления Правительства Российской Федерации от 28 февраля 2019 г.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Постановление, Правила, информационная система мониторинга) с 1 июля 2019 г. все вводимые в оборот на территории Российской Федерации потребительские и групповые упаковки сигарет и папирос должны быть промаркированы средствами идентификации в соответствии с Правилами.</w:t>
      </w:r>
    </w:p>
    <w:p w:rsidR="00016DDF" w:rsidRDefault="00016DDF" w:rsidP="00016DDF">
      <w:pPr>
        <w:pStyle w:val="1"/>
        <w:shd w:val="clear" w:color="auto" w:fill="auto"/>
        <w:spacing w:before="0" w:line="240" w:lineRule="auto"/>
        <w:ind w:left="1134" w:right="40" w:firstLine="709"/>
        <w:jc w:val="both"/>
        <w:rPr>
          <w:rStyle w:val="TimesNewRoman0"/>
          <w:rFonts w:eastAsia="Sylfaen"/>
          <w:sz w:val="28"/>
          <w:szCs w:val="28"/>
        </w:rPr>
      </w:pPr>
      <w:r w:rsidRPr="00016DDF">
        <w:rPr>
          <w:rStyle w:val="TimesNewRoman0"/>
          <w:rFonts w:eastAsia="Sylfaen"/>
          <w:sz w:val="28"/>
          <w:szCs w:val="28"/>
        </w:rPr>
        <w:t>В соответствии с подпунктом «г» пункта 4 Постановления с 1 июля 2019 г.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016DDF" w:rsidRDefault="00016DDF" w:rsidP="00016DDF">
      <w:pPr>
        <w:pStyle w:val="1"/>
        <w:shd w:val="clear" w:color="auto" w:fill="auto"/>
        <w:spacing w:before="0"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DF">
        <w:rPr>
          <w:rFonts w:ascii="Times New Roman" w:hAnsi="Times New Roman" w:cs="Times New Roman"/>
          <w:sz w:val="28"/>
          <w:szCs w:val="28"/>
        </w:rPr>
        <w:t xml:space="preserve">Таким образом, при розничной продаже 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маркированной табачной продукции </w:t>
      </w:r>
      <w:r w:rsidRPr="00016DDF">
        <w:rPr>
          <w:rFonts w:ascii="Times New Roman" w:hAnsi="Times New Roman" w:cs="Times New Roman"/>
          <w:sz w:val="28"/>
          <w:szCs w:val="28"/>
        </w:rPr>
        <w:t xml:space="preserve">нанесенные на нее средства идентификации необходимо сканировать, 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а содержащуюся </w:t>
      </w:r>
      <w:r w:rsidRPr="00016DDF">
        <w:rPr>
          <w:rFonts w:ascii="Times New Roman" w:hAnsi="Times New Roman" w:cs="Times New Roman"/>
          <w:sz w:val="28"/>
          <w:szCs w:val="28"/>
        </w:rPr>
        <w:t>в них информацию перед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авать </w:t>
      </w:r>
      <w:r w:rsidRPr="00016DDF">
        <w:rPr>
          <w:rFonts w:ascii="Times New Roman" w:hAnsi="Times New Roman" w:cs="Times New Roman"/>
          <w:sz w:val="28"/>
          <w:szCs w:val="28"/>
        </w:rPr>
        <w:t>в информационну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ю систему </w:t>
      </w:r>
      <w:r w:rsidRPr="00016DDF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016DDF" w:rsidRP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подпункту «г» пункта 5 и подпункту «Г» пункта 6 Постановления и 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>положениям Правил с 1 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>2020г.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усиленными квалифицированными цифровыми подписями (далее - УКЭП) продавца и покупателя.</w:t>
      </w:r>
    </w:p>
    <w:p w:rsidR="00016DDF" w:rsidRP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DDF">
        <w:rPr>
          <w:rFonts w:ascii="Times New Roman" w:hAnsi="Times New Roman" w:cs="Times New Roman"/>
          <w:sz w:val="28"/>
          <w:szCs w:val="28"/>
          <w:lang w:val="ru-RU"/>
        </w:rPr>
        <w:t>В целях безусловного исполнения требований законодательства об обязательной маркировке товаров средствами идентификации участникам оборота сигарет и папирос, в том числе торговым точкам, осуществляющим продажу данной табачной продукции, необходимо:</w:t>
      </w:r>
    </w:p>
    <w:p w:rsidR="00016DDF" w:rsidRP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DD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ab/>
        <w:t>зарегистрироваться в информационной системе мониторинга в соответствии с положениями Правил;</w:t>
      </w:r>
    </w:p>
    <w:p w:rsidR="00016DDF" w:rsidRP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DD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ab/>
        <w:t>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 в формате, утвержденном постановлением Правительства Российской Федерации от 21 февраля 2019 г. № 174 «Об установлении дополнительного обязательного реквизита кассового чека и бланка строгой отчетности»;</w:t>
      </w:r>
    </w:p>
    <w:p w:rsid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DD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ab/>
        <w:t>поручить оператору фискальных данных, обслуживающему субъект розничной торговли, передачу в информационную систему мониторинг^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DDF" w:rsidRP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DDF" w:rsidRPr="00016DDF" w:rsidRDefault="00016DDF" w:rsidP="00016DDF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DD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ab/>
        <w:t>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016DDF" w:rsidRPr="00016DDF" w:rsidRDefault="00016DDF" w:rsidP="00922275">
      <w:pPr>
        <w:pStyle w:val="1"/>
        <w:spacing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DDF">
        <w:rPr>
          <w:rFonts w:ascii="Times New Roman" w:hAnsi="Times New Roman" w:cs="Times New Roman"/>
          <w:sz w:val="28"/>
          <w:szCs w:val="28"/>
          <w:lang w:val="ru-RU"/>
        </w:rPr>
        <w:t>В связи с этим, информир</w:t>
      </w:r>
      <w:r w:rsidR="00922275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оборота табачной</w:t>
      </w:r>
      <w:r w:rsidR="009222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продукции о необходимости исполнения </w:t>
      </w:r>
      <w:r w:rsidR="00922275"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положений </w:t>
      </w:r>
      <w:r w:rsidR="0092227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22275" w:rsidRPr="00016DDF">
        <w:rPr>
          <w:rFonts w:ascii="Times New Roman" w:hAnsi="Times New Roman" w:cs="Times New Roman"/>
          <w:sz w:val="28"/>
          <w:szCs w:val="28"/>
          <w:lang w:val="ru-RU"/>
        </w:rPr>
        <w:t>равил</w:t>
      </w: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 и Постановления, а также сроках вступления в силу вышеуказанных требований.</w:t>
      </w:r>
    </w:p>
    <w:p w:rsidR="00922275" w:rsidRDefault="00016DDF" w:rsidP="00922275">
      <w:pPr>
        <w:pStyle w:val="1"/>
        <w:shd w:val="clear" w:color="auto" w:fill="auto"/>
        <w:spacing w:before="0"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DDF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Необходимая информация для работы с продукцией, маркированной средствами идентификации, располагается в открытом доступе на официальном сайте Минпромторга России, а также ООО «Оператор-ЦРГГГ», являющегося оператором информационной системы мониторинга, утвержденным распоряжением Правительства Российской Федерации от 3 апреля 2019 г. № 620-р, в информационно- телекоммуникационной сети «Интернет» по адресу: </w:t>
      </w:r>
      <w:hyperlink r:id="rId7" w:history="1">
        <w:r w:rsidR="00922275" w:rsidRPr="000C08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22275" w:rsidRPr="000C08C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://честныйзнак.рф</w:t>
        </w:r>
      </w:hyperlink>
    </w:p>
    <w:p w:rsidR="0070355F" w:rsidRPr="00016DDF" w:rsidRDefault="00016DDF" w:rsidP="00922275">
      <w:pPr>
        <w:pStyle w:val="1"/>
        <w:shd w:val="clear" w:color="auto" w:fill="auto"/>
        <w:spacing w:before="0" w:line="240" w:lineRule="auto"/>
        <w:ind w:left="1134"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0355F" w:rsidRPr="00016DDF" w:rsidSect="00016DDF">
          <w:type w:val="continuous"/>
          <w:pgSz w:w="11905" w:h="16837"/>
          <w:pgMar w:top="0" w:right="848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0355F" w:rsidRDefault="0070355F" w:rsidP="00016DDF">
      <w:pPr>
        <w:pStyle w:val="1"/>
        <w:shd w:val="clear" w:color="auto" w:fill="auto"/>
        <w:spacing w:before="0" w:line="437" w:lineRule="exact"/>
        <w:ind w:right="1020"/>
        <w:jc w:val="both"/>
        <w:sectPr w:rsidR="0070355F">
          <w:pgSz w:w="11905" w:h="16837"/>
          <w:pgMar w:top="1440" w:right="272" w:bottom="1262" w:left="1126" w:header="0" w:footer="3" w:gutter="0"/>
          <w:cols w:space="720"/>
          <w:noEndnote/>
          <w:docGrid w:linePitch="360"/>
        </w:sectPr>
      </w:pPr>
    </w:p>
    <w:p w:rsidR="0070355F" w:rsidRDefault="0070355F" w:rsidP="00016DDF">
      <w:pPr>
        <w:pStyle w:val="1"/>
        <w:shd w:val="clear" w:color="auto" w:fill="auto"/>
        <w:spacing w:before="0" w:line="432" w:lineRule="exact"/>
        <w:ind w:right="20"/>
        <w:jc w:val="both"/>
      </w:pPr>
    </w:p>
    <w:sectPr w:rsidR="0070355F">
      <w:headerReference w:type="default" r:id="rId8"/>
      <w:pgSz w:w="11905" w:h="16837"/>
      <w:pgMar w:top="1440" w:right="272" w:bottom="1262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77" w:rsidRDefault="00171977">
      <w:r>
        <w:separator/>
      </w:r>
    </w:p>
  </w:endnote>
  <w:endnote w:type="continuationSeparator" w:id="0">
    <w:p w:rsidR="00171977" w:rsidRDefault="001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77" w:rsidRDefault="00171977"/>
  </w:footnote>
  <w:footnote w:type="continuationSeparator" w:id="0">
    <w:p w:rsidR="00171977" w:rsidRDefault="00171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5F" w:rsidRDefault="00171977">
    <w:pPr>
      <w:pStyle w:val="a8"/>
      <w:framePr w:w="12442" w:h="154" w:wrap="none" w:vAnchor="text" w:hAnchor="page" w:x="-267" w:y="1749"/>
      <w:shd w:val="clear" w:color="auto" w:fill="auto"/>
      <w:ind w:left="6430"/>
    </w:pPr>
    <w:r>
      <w:rPr>
        <w:rStyle w:val="11p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BBF"/>
    <w:multiLevelType w:val="multilevel"/>
    <w:tmpl w:val="2F484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55F"/>
    <w:rsid w:val="00016DDF"/>
    <w:rsid w:val="00171977"/>
    <w:rsid w:val="0070355F"/>
    <w:rsid w:val="009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10FB"/>
  <w15:docId w15:val="{C70BA187-164E-4D70-A78B-C7D1F35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63"/>
      <w:szCs w:val="63"/>
    </w:rPr>
  </w:style>
  <w:style w:type="character" w:customStyle="1" w:styleId="3TimesNewRoman34pt">
    <w:name w:val="Основной текст (3) + Times New Roman;3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1-2pt">
    <w:name w:val="Основной текст (11) + Интервал -2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  <w:lang w:val="en-US"/>
    </w:rPr>
  </w:style>
  <w:style w:type="character" w:customStyle="1" w:styleId="a4">
    <w:name w:val="Подпись к картинк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mesNewRoman">
    <w:name w:val="Подпись к картинке + Times New Roman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mesNewRoman0">
    <w:name w:val="Основной текст + Times New Roman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">
    <w:name w:val="Основной текст (5)_"/>
    <w:basedOn w:val="a0"/>
    <w:link w:val="5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TimesNewRoman115pt">
    <w:name w:val="Основной текст (5) + Times New Roman;11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CenturyGothic8pt">
    <w:name w:val="Основной текст (5) + Century Gothic;8 pt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single"/>
    </w:rPr>
  </w:style>
  <w:style w:type="character" w:customStyle="1" w:styleId="11TrebuchetMS105pt">
    <w:name w:val="Основной текст (11) + Trebuchet MS;10;5 pt;Не курсив"/>
    <w:basedOn w:val="1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imesNewRoman19pt1pt">
    <w:name w:val="Основной текст + Times New Roman;19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8"/>
      <w:szCs w:val="38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TimesNewRoman">
    <w:name w:val="Основной текст (4) + Times New Roman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55pt0pt">
    <w:name w:val="Основной текст + Trebuchet MS;5;5 pt;Курсив;Интервал 0 pt"/>
    <w:basedOn w:val="a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11"/>
      <w:szCs w:val="11"/>
    </w:rPr>
  </w:style>
  <w:style w:type="character" w:customStyle="1" w:styleId="TimesNewRoman1">
    <w:name w:val="Основной текст + Times New Roman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19pt1pt">
    <w:name w:val="Основной текст (12) + 19 pt;Курсив;Интервал 1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8"/>
      <w:szCs w:val="38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mesNewRoman2">
    <w:name w:val="Основной текст + Times New Roman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1"/>
      <w:szCs w:val="11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9"/>
      <w:szCs w:val="9"/>
    </w:rPr>
  </w:style>
  <w:style w:type="character" w:customStyle="1" w:styleId="6TimesNewRoman65pt0pt">
    <w:name w:val="Основной текст (6) + Times New Roman;6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121pt">
    <w:name w:val="Заголовок №1 (2) + Интервал 1 pt"/>
    <w:basedOn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lang w:val="en-US"/>
    </w:rPr>
  </w:style>
  <w:style w:type="character" w:customStyle="1" w:styleId="1220pt">
    <w:name w:val="Заголовок №1 (2) + Интервал 20 pt"/>
    <w:basedOn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0"/>
      <w:sz w:val="38"/>
      <w:szCs w:val="38"/>
      <w:lang w:val="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19pt">
    <w:name w:val="Основной текст (14) + 19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8"/>
      <w:szCs w:val="38"/>
    </w:rPr>
  </w:style>
  <w:style w:type="character" w:customStyle="1" w:styleId="TimesNewRoman3">
    <w:name w:val="Основной текст + Times New Roman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2TrebuchetMS6pt">
    <w:name w:val="Заголовок №3 (2) + Trebuchet MS;6 pt;Не курсив"/>
    <w:basedOn w:val="3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2"/>
      <w:szCs w:val="12"/>
      <w:lang w:val="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7">
    <w:name w:val="Основной текст (17)_"/>
    <w:basedOn w:val="a0"/>
    <w:link w:val="1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1">
    <w:name w:val="Основной текст (17)"/>
    <w:basedOn w:val="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63"/>
      <w:szCs w:val="6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254" w:lineRule="exact"/>
    </w:pPr>
    <w:rPr>
      <w:rFonts w:ascii="Sylfaen" w:eastAsia="Sylfaen" w:hAnsi="Sylfaen" w:cs="Sylfaen"/>
      <w:sz w:val="23"/>
      <w:szCs w:val="2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MS Gothic" w:eastAsia="MS Gothic" w:hAnsi="MS Gothic" w:cs="MS Gothic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59" w:lineRule="exact"/>
      <w:jc w:val="center"/>
      <w:outlineLvl w:val="3"/>
    </w:pPr>
    <w:rPr>
      <w:rFonts w:ascii="Times New Roman" w:eastAsia="Times New Roman" w:hAnsi="Times New Roman" w:cs="Times New Roman"/>
      <w:smallCaps/>
      <w:sz w:val="27"/>
      <w:szCs w:val="2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20"/>
      <w:sz w:val="9"/>
      <w:szCs w:val="9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38"/>
      <w:szCs w:val="38"/>
      <w:lang w:val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38"/>
      <w:szCs w:val="38"/>
      <w:lang w:val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after="180" w:line="0" w:lineRule="atLeast"/>
      <w:jc w:val="both"/>
    </w:pPr>
    <w:rPr>
      <w:rFonts w:ascii="Trebuchet MS" w:eastAsia="Trebuchet MS" w:hAnsi="Trebuchet MS" w:cs="Trebuchet MS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922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Мамаева Людмила Михайловна</cp:lastModifiedBy>
  <cp:revision>2</cp:revision>
  <dcterms:created xsi:type="dcterms:W3CDTF">2020-02-26T05:24:00Z</dcterms:created>
  <dcterms:modified xsi:type="dcterms:W3CDTF">2020-02-26T05:35:00Z</dcterms:modified>
</cp:coreProperties>
</file>