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4678"/>
        <w:gridCol w:w="4961"/>
      </w:tblGrid>
      <w:tr w:rsidR="00EB0433" w:rsidTr="00B10F08">
        <w:trPr>
          <w:cantSplit/>
          <w:trHeight w:val="2640"/>
        </w:trPr>
        <w:tc>
          <w:tcPr>
            <w:tcW w:w="4678" w:type="dxa"/>
          </w:tcPr>
          <w:p w:rsidR="00EB0433" w:rsidRDefault="00EB0433" w:rsidP="00B10F08">
            <w:pPr>
              <w:spacing w:line="240" w:lineRule="exact"/>
              <w:ind w:right="1134"/>
              <w:jc w:val="both"/>
            </w:pPr>
            <w:r>
              <w:t xml:space="preserve">    </w:t>
            </w:r>
          </w:p>
          <w:p w:rsidR="00EB0433" w:rsidRDefault="00EB0433" w:rsidP="00B10F08">
            <w:pPr>
              <w:spacing w:line="240" w:lineRule="exact"/>
              <w:ind w:right="1134"/>
            </w:pPr>
          </w:p>
          <w:p w:rsidR="00EB0433" w:rsidRDefault="00EB0433" w:rsidP="00B10F08">
            <w:pPr>
              <w:spacing w:line="240" w:lineRule="exact"/>
              <w:ind w:right="1134"/>
            </w:pPr>
          </w:p>
          <w:p w:rsidR="00EB0433" w:rsidRDefault="00EB0433" w:rsidP="00B10F08">
            <w:pPr>
              <w:spacing w:line="240" w:lineRule="exact"/>
              <w:ind w:right="1134"/>
            </w:pPr>
          </w:p>
          <w:p w:rsidR="00EB0433" w:rsidRDefault="00EB0433" w:rsidP="00B10F08">
            <w:pPr>
              <w:spacing w:line="240" w:lineRule="exact"/>
              <w:ind w:right="1134"/>
            </w:pPr>
          </w:p>
          <w:p w:rsidR="00EB0433" w:rsidRDefault="00EB0433" w:rsidP="00B10F08">
            <w:pPr>
              <w:spacing w:line="240" w:lineRule="exact"/>
              <w:ind w:right="1134"/>
            </w:pPr>
          </w:p>
          <w:p w:rsidR="00EB0433" w:rsidRDefault="00EB0433" w:rsidP="00B10F08">
            <w:pPr>
              <w:spacing w:line="240" w:lineRule="exact"/>
              <w:ind w:right="1134"/>
            </w:pPr>
          </w:p>
          <w:p w:rsidR="00EB0433" w:rsidRDefault="00EB0433" w:rsidP="00B10F08">
            <w:pPr>
              <w:spacing w:line="240" w:lineRule="exact"/>
              <w:ind w:right="1134"/>
            </w:pPr>
          </w:p>
          <w:p w:rsidR="00EB0433" w:rsidRDefault="00EB0433" w:rsidP="00B10F08">
            <w:pPr>
              <w:spacing w:line="240" w:lineRule="exact"/>
              <w:ind w:right="1134"/>
            </w:pPr>
          </w:p>
          <w:p w:rsidR="00EB0433" w:rsidRDefault="00EB0433" w:rsidP="00B10F08">
            <w:pPr>
              <w:spacing w:line="240" w:lineRule="exact"/>
              <w:ind w:left="630" w:right="459"/>
            </w:pPr>
            <w:r>
              <w:t xml:space="preserve">               </w:t>
            </w:r>
          </w:p>
        </w:tc>
        <w:tc>
          <w:tcPr>
            <w:tcW w:w="4961" w:type="dxa"/>
          </w:tcPr>
          <w:p w:rsidR="00EB0433" w:rsidRPr="007F15E3" w:rsidRDefault="00EB0433" w:rsidP="00B10F08">
            <w:pPr>
              <w:pStyle w:val="a3"/>
              <w:tabs>
                <w:tab w:val="left" w:pos="708"/>
              </w:tabs>
              <w:spacing w:line="240" w:lineRule="exact"/>
            </w:pPr>
          </w:p>
          <w:p w:rsidR="00EB0433" w:rsidRPr="006D15E0" w:rsidRDefault="0075217C" w:rsidP="00953745">
            <w:pPr>
              <w:spacing w:line="240" w:lineRule="exact"/>
              <w:jc w:val="both"/>
            </w:pPr>
            <w:r>
              <w:t>В администрацию Усть-Катавского городского округа</w:t>
            </w:r>
            <w:r w:rsidR="006D15E0">
              <w:t xml:space="preserve">  </w:t>
            </w:r>
          </w:p>
        </w:tc>
      </w:tr>
    </w:tbl>
    <w:p w:rsidR="00EB0433" w:rsidRPr="00F334DE" w:rsidRDefault="00F334DE" w:rsidP="00681EA3">
      <w:pPr>
        <w:tabs>
          <w:tab w:val="left" w:pos="709"/>
        </w:tabs>
        <w:jc w:val="both"/>
      </w:pPr>
      <w:r w:rsidRPr="0075217C">
        <w:tab/>
      </w:r>
      <w:r>
        <w:t xml:space="preserve">Прошу рассмотреть вопрос о размещении </w:t>
      </w:r>
      <w:r w:rsidR="0075217C">
        <w:t>на сайте администрации Усть-Катавского городского округа</w:t>
      </w:r>
      <w:r w:rsidR="00681EA3">
        <w:t xml:space="preserve"> информации</w:t>
      </w:r>
      <w:r>
        <w:t xml:space="preserve"> п</w:t>
      </w:r>
      <w:r w:rsidR="0075217C">
        <w:t>о разъяснению прокурором города законодательства о привлечении</w:t>
      </w:r>
      <w:r>
        <w:t xml:space="preserve"> к ответственности </w:t>
      </w:r>
      <w:r w:rsidR="001F5CCA">
        <w:t xml:space="preserve">лиц </w:t>
      </w:r>
      <w:r w:rsidR="001178F1">
        <w:t>за незаконный</w:t>
      </w:r>
      <w:r>
        <w:t xml:space="preserve"> </w:t>
      </w:r>
      <w:r w:rsidR="001178F1">
        <w:t>ввоз на территорию</w:t>
      </w:r>
      <w:r>
        <w:t xml:space="preserve"> Р</w:t>
      </w:r>
      <w:r w:rsidR="0075217C">
        <w:t>оссийской Федерации психотропных веществ и наркотических средств</w:t>
      </w:r>
      <w:r>
        <w:t xml:space="preserve">. </w:t>
      </w:r>
    </w:p>
    <w:p w:rsidR="00F334DE" w:rsidRDefault="00F334DE" w:rsidP="00982AEA">
      <w:pPr>
        <w:jc w:val="both"/>
        <w:rPr>
          <w:b/>
        </w:rPr>
      </w:pPr>
    </w:p>
    <w:p w:rsidR="00F334DE" w:rsidRPr="00F334DE" w:rsidRDefault="00F334DE" w:rsidP="00982AEA">
      <w:pPr>
        <w:jc w:val="both"/>
        <w:rPr>
          <w:b/>
        </w:rPr>
      </w:pPr>
      <w:r>
        <w:rPr>
          <w:b/>
        </w:rPr>
        <w:t>Прокурор разъясняет</w:t>
      </w:r>
      <w:r w:rsidRPr="0075217C">
        <w:rPr>
          <w:b/>
        </w:rPr>
        <w:t>:</w:t>
      </w:r>
      <w:r>
        <w:rPr>
          <w:b/>
        </w:rPr>
        <w:t xml:space="preserve"> </w:t>
      </w:r>
    </w:p>
    <w:p w:rsidR="00B035CA" w:rsidRDefault="00FC3E4D" w:rsidP="00B035CA">
      <w:pPr>
        <w:ind w:firstLine="709"/>
        <w:jc w:val="both"/>
      </w:pPr>
      <w:r>
        <w:t xml:space="preserve">В </w:t>
      </w:r>
      <w:r w:rsidR="00953745">
        <w:t xml:space="preserve"> Российской Федерации предусмотрена уголовная ответственность за </w:t>
      </w:r>
      <w:r>
        <w:t xml:space="preserve">незаконный </w:t>
      </w:r>
      <w:r w:rsidR="00953745">
        <w:t xml:space="preserve">ввоз </w:t>
      </w:r>
      <w:r>
        <w:t xml:space="preserve">на территорию государства </w:t>
      </w:r>
      <w:r w:rsidR="00953745">
        <w:t>наркотических средств и психотропных веществ,</w:t>
      </w:r>
      <w:r w:rsidR="004010D1">
        <w:t xml:space="preserve"> </w:t>
      </w:r>
      <w:bookmarkStart w:id="0" w:name="_GoBack"/>
      <w:bookmarkEnd w:id="0"/>
      <w:r w:rsidR="004010D1">
        <w:t>предусмотренная</w:t>
      </w:r>
      <w:r w:rsidR="00953745">
        <w:t xml:space="preserve"> ст. 229.1 Уголовног</w:t>
      </w:r>
      <w:r w:rsidR="00B035CA">
        <w:t>о кодекса Российской Федерации</w:t>
      </w:r>
      <w:r w:rsidR="00B035CA" w:rsidRPr="00B035CA">
        <w:t>:</w:t>
      </w:r>
      <w:r w:rsidR="00B035CA">
        <w:t xml:space="preserve"> «</w:t>
      </w:r>
      <w:r w:rsidR="00953745">
        <w:t>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наркотических средств,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w:t>
      </w:r>
      <w:r w:rsidR="00B90443">
        <w:t>едств или психотропных веществ</w:t>
      </w:r>
      <w:r w:rsidR="00B035CA">
        <w:t>»</w:t>
      </w:r>
      <w:r w:rsidR="00B90443">
        <w:t xml:space="preserve">. </w:t>
      </w:r>
      <w:r w:rsidR="00B035CA">
        <w:t xml:space="preserve"> </w:t>
      </w:r>
      <w:r w:rsidR="00953745">
        <w:t xml:space="preserve"> </w:t>
      </w:r>
    </w:p>
    <w:p w:rsidR="006D26DE" w:rsidRDefault="00B90443" w:rsidP="00EB0433">
      <w:pPr>
        <w:ind w:firstLine="709"/>
        <w:jc w:val="both"/>
      </w:pPr>
      <w:r>
        <w:t>Постановлением Правительства Российской Федерацией от 30.06.1998 №681 «Об утверждении перечня наркотических средств, психотропных веществ и их прекурсоров, подлежащих контролю в Российской Федерации»</w:t>
      </w:r>
      <w:r w:rsidR="003E2B21">
        <w:t xml:space="preserve"> закрепляется список запрещенных и</w:t>
      </w:r>
      <w:r w:rsidR="00B70356">
        <w:t xml:space="preserve"> ограниченных в обороте средств</w:t>
      </w:r>
      <w:r w:rsidR="003E2B21">
        <w:t xml:space="preserve"> и веществ. </w:t>
      </w:r>
    </w:p>
    <w:p w:rsidR="00DC1656" w:rsidRDefault="00DC1656" w:rsidP="00EB0433">
      <w:pPr>
        <w:ind w:firstLine="709"/>
        <w:jc w:val="both"/>
      </w:pPr>
      <w:r>
        <w:t xml:space="preserve">Таможенная граница Таможенного союза в рамках ЕврАзЭС – пределы таможенной территории Таможенного союза. Единую таможенную территорию Таможенного союза составляют территории Республики Беларусь, Республики Казахстан и Российской Федерации, а также находящиеся за пределами территорий государств – членов Таможенного союза </w:t>
      </w:r>
      <w:r w:rsidR="00502A7B">
        <w:t xml:space="preserve">искусственные острова, установки, сооружения и иные объекты, в отношении которых государства – члены Таможенного союза обладают исключительной юрисдикцией. </w:t>
      </w:r>
    </w:p>
    <w:p w:rsidR="00BF3956" w:rsidRDefault="00BF3956" w:rsidP="00502A7B">
      <w:pPr>
        <w:ind w:firstLine="708"/>
        <w:jc w:val="both"/>
      </w:pPr>
      <w:r>
        <w:t xml:space="preserve">Порядок </w:t>
      </w:r>
      <w:r w:rsidR="00502A7B">
        <w:t xml:space="preserve">перемещения товаров </w:t>
      </w:r>
      <w:r>
        <w:t>через таможенную границу</w:t>
      </w:r>
      <w:r w:rsidR="009B27C6">
        <w:t xml:space="preserve"> регламентируется Договором о Е</w:t>
      </w:r>
      <w:r>
        <w:t xml:space="preserve">вразийском экономическом союзе от 29.05.2014, подписанный в городе Астане и </w:t>
      </w:r>
      <w:r w:rsidR="00D23052">
        <w:t xml:space="preserve">Таможенным кодексом Евразийского экономического союза (в редакции от 29.05.2019).  </w:t>
      </w:r>
      <w:r>
        <w:t xml:space="preserve"> </w:t>
      </w:r>
    </w:p>
    <w:p w:rsidR="00EE13C1" w:rsidRDefault="00EE13C1" w:rsidP="00EB0433">
      <w:pPr>
        <w:ind w:firstLine="709"/>
        <w:jc w:val="both"/>
      </w:pPr>
      <w:r>
        <w:lastRenderedPageBreak/>
        <w:t xml:space="preserve">Объективная сторона преступления выражается в действии конкретного субъекта по незаконному ввозу или вывозу </w:t>
      </w:r>
      <w:r w:rsidR="004010D1">
        <w:t>товаров, предметов</w:t>
      </w:r>
      <w:r>
        <w:t xml:space="preserve"> </w:t>
      </w:r>
      <w:r w:rsidR="00DC1656">
        <w:t>с таможенной территории.</w:t>
      </w:r>
    </w:p>
    <w:p w:rsidR="00D54473" w:rsidRDefault="00D54473" w:rsidP="00D54473">
      <w:pPr>
        <w:ind w:firstLine="708"/>
        <w:jc w:val="both"/>
      </w:pPr>
      <w:r>
        <w:t xml:space="preserve">Перемещение предметов преступления признается незаконным, если данные действия совершаются </w:t>
      </w:r>
      <w:r w:rsidRPr="00077151">
        <w:t xml:space="preserve">вне установленных мест или в неустановленное время работы таможенных органов в этих местах, либо с сокрытием от таможенного контроля, либо с недостоверным декларированием или </w:t>
      </w:r>
      <w:proofErr w:type="spellStart"/>
      <w:r w:rsidRPr="00077151">
        <w:t>недекларированием</w:t>
      </w:r>
      <w:proofErr w:type="spellEnd"/>
      <w:r w:rsidRPr="00077151">
        <w:t xml:space="preserve"> товаров, либо с использованием документов, содержащих недостоверные сведения о товарах или иных предметах, и (или) с использованием поддельных либо относящихся к другим товарам или иным п</w:t>
      </w:r>
      <w:r>
        <w:t xml:space="preserve">редметам средств идентификации, а также в иных случаях. </w:t>
      </w:r>
    </w:p>
    <w:p w:rsidR="00B11FFE" w:rsidRDefault="00B11FFE" w:rsidP="00EB0433">
      <w:pPr>
        <w:ind w:firstLine="709"/>
        <w:jc w:val="both"/>
      </w:pPr>
      <w:r>
        <w:t>Субъективная сторона преступления характеризуется прямым умыслом, тем самым лицо осознает общественную опасность сво</w:t>
      </w:r>
      <w:r w:rsidR="00204BB2">
        <w:t>их</w:t>
      </w:r>
      <w:r>
        <w:t xml:space="preserve"> действи</w:t>
      </w:r>
      <w:r w:rsidR="00204BB2">
        <w:t>й</w:t>
      </w:r>
      <w:r>
        <w:t xml:space="preserve"> и предвидит возможность наступления общественно опасных последствий и желает их наступления. </w:t>
      </w:r>
    </w:p>
    <w:p w:rsidR="006C0E28" w:rsidRDefault="006C0E28" w:rsidP="00EB0433">
      <w:pPr>
        <w:ind w:firstLine="709"/>
        <w:jc w:val="both"/>
      </w:pPr>
      <w:r>
        <w:t xml:space="preserve">Субъектом преступления признается физическое вменяемое лицо, достигшее возраста к моменту совершения преступления 16-ти лет. </w:t>
      </w:r>
    </w:p>
    <w:p w:rsidR="00370009" w:rsidRDefault="00370009" w:rsidP="006C3A23">
      <w:pPr>
        <w:ind w:firstLine="708"/>
        <w:jc w:val="both"/>
      </w:pPr>
      <w:r>
        <w:t>В указанной статье предусмотрены квалифицирующие признаки состав</w:t>
      </w:r>
      <w:r w:rsidR="00D80E90">
        <w:t>а преступления, к которым относя</w:t>
      </w:r>
      <w:r>
        <w:t>тся</w:t>
      </w:r>
      <w:r w:rsidR="00D80E90" w:rsidRPr="00D80E90">
        <w:t>:</w:t>
      </w:r>
      <w:r>
        <w:t xml:space="preserve"> группа лиц </w:t>
      </w:r>
      <w:r w:rsidR="00D80E90">
        <w:t xml:space="preserve">по предварительному сговору (лица заранее объединившиеся для совершения </w:t>
      </w:r>
      <w:r w:rsidR="005B0A4C">
        <w:t>одного или нескольких преступлений</w:t>
      </w:r>
      <w:r w:rsidR="00D80E90">
        <w:t>)</w:t>
      </w:r>
      <w:r>
        <w:t>, должностным лицом с использованием своего служебного положения</w:t>
      </w:r>
      <w:r w:rsidR="00D80E90">
        <w:t xml:space="preserve"> (лицо, которое наделено в установленном законом порядке организационно-распорядительными, административно-хозяйственными функциями)</w:t>
      </w:r>
      <w:r>
        <w:t xml:space="preserve">, в отношении наркотических средств, психотропных веществ и их аналогов, растений, содержащих наркотические вещества, либо их частей, содержащих наркотические средства или психотропные вещества, в значительном размере. </w:t>
      </w:r>
    </w:p>
    <w:p w:rsidR="00D80E90" w:rsidRDefault="00D80E90" w:rsidP="006C3A23">
      <w:pPr>
        <w:ind w:firstLine="708"/>
        <w:jc w:val="both"/>
      </w:pPr>
      <w:r>
        <w:t>Особо квалифицирующим</w:t>
      </w:r>
      <w:r w:rsidR="005B0A4C">
        <w:t>и</w:t>
      </w:r>
      <w:r>
        <w:t xml:space="preserve"> признак</w:t>
      </w:r>
      <w:r w:rsidR="005B0A4C">
        <w:t>ами, являются</w:t>
      </w:r>
      <w:r w:rsidR="005B0A4C" w:rsidRPr="005B0A4C">
        <w:t xml:space="preserve">: </w:t>
      </w:r>
      <w:r w:rsidR="005B0A4C">
        <w:t>незаконное</w:t>
      </w:r>
      <w:r>
        <w:t xml:space="preserve"> перемещения товаров или предметов в крупном размере</w:t>
      </w:r>
      <w:r w:rsidR="005B0A4C">
        <w:t>, организованной группой (устойчивая группа лиц, заранее объединившихся для совершения одного или нескольких преступлений), в особо крупном размере, с применением насилия к лицу, осуществляющему таможенный или пограничный контроль</w:t>
      </w:r>
      <w:r>
        <w:t xml:space="preserve">. </w:t>
      </w:r>
    </w:p>
    <w:p w:rsidR="00D80E90" w:rsidRDefault="00BA43D0" w:rsidP="006C3A23">
      <w:pPr>
        <w:ind w:firstLine="708"/>
        <w:jc w:val="both"/>
      </w:pPr>
      <w:r>
        <w:t xml:space="preserve">Значительный, крупный и особо крупный размер наркотических средств и психотропных веществ, а также значительный, крупный и особо крупный размер для растений либо их частей, содержащих наркотические средства или психотропные вещества утверждены Постановлением Правительства Российской Федерации от 01.10.2012 №1002 (действующая редакция от 24.01.2022). Крупный и особо крупный размер прекурсоров наркотических средств или психотропных веществ, а также крупный и особо крупный размер для растений либо их частей, содержащих прекурсоры наркотических средств или психотропных веществ утвержден Постановлением Правительства Российской Федерации от 08.10.2012 №1020 (действующая редакция от </w:t>
      </w:r>
      <w:r w:rsidR="00B14278">
        <w:t>15.06.2022</w:t>
      </w:r>
      <w:r>
        <w:t>)</w:t>
      </w:r>
      <w:r w:rsidR="00B14278">
        <w:t xml:space="preserve">. </w:t>
      </w:r>
    </w:p>
    <w:p w:rsidR="006D4770" w:rsidRDefault="006D4770" w:rsidP="00681EA3">
      <w:pPr>
        <w:ind w:firstLine="708"/>
        <w:jc w:val="both"/>
      </w:pPr>
    </w:p>
    <w:sectPr w:rsidR="006D47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D16"/>
    <w:rsid w:val="000368C3"/>
    <w:rsid w:val="00077151"/>
    <w:rsid w:val="001178F1"/>
    <w:rsid w:val="00123B66"/>
    <w:rsid w:val="0014232A"/>
    <w:rsid w:val="00154D16"/>
    <w:rsid w:val="001F5CCA"/>
    <w:rsid w:val="00204BB2"/>
    <w:rsid w:val="00206BED"/>
    <w:rsid w:val="0031646E"/>
    <w:rsid w:val="00370009"/>
    <w:rsid w:val="0038236A"/>
    <w:rsid w:val="003A51B4"/>
    <w:rsid w:val="003E2B21"/>
    <w:rsid w:val="004010D1"/>
    <w:rsid w:val="0043114D"/>
    <w:rsid w:val="00502A7B"/>
    <w:rsid w:val="005B0A4C"/>
    <w:rsid w:val="00637BB4"/>
    <w:rsid w:val="00681EA3"/>
    <w:rsid w:val="006B5FC5"/>
    <w:rsid w:val="006C0E28"/>
    <w:rsid w:val="006C3A23"/>
    <w:rsid w:val="006D15E0"/>
    <w:rsid w:val="006D26DE"/>
    <w:rsid w:val="006D4770"/>
    <w:rsid w:val="007266D9"/>
    <w:rsid w:val="00734629"/>
    <w:rsid w:val="0075217C"/>
    <w:rsid w:val="007603BC"/>
    <w:rsid w:val="00763C39"/>
    <w:rsid w:val="007D7B4D"/>
    <w:rsid w:val="007E5BC0"/>
    <w:rsid w:val="008F7217"/>
    <w:rsid w:val="00953745"/>
    <w:rsid w:val="009549B1"/>
    <w:rsid w:val="00982AEA"/>
    <w:rsid w:val="009B27C6"/>
    <w:rsid w:val="00A7631C"/>
    <w:rsid w:val="00B035CA"/>
    <w:rsid w:val="00B11FFE"/>
    <w:rsid w:val="00B14278"/>
    <w:rsid w:val="00B4733B"/>
    <w:rsid w:val="00B70356"/>
    <w:rsid w:val="00B90443"/>
    <w:rsid w:val="00BA43D0"/>
    <w:rsid w:val="00BF3956"/>
    <w:rsid w:val="00C900AF"/>
    <w:rsid w:val="00D0292F"/>
    <w:rsid w:val="00D23052"/>
    <w:rsid w:val="00D54473"/>
    <w:rsid w:val="00D5677B"/>
    <w:rsid w:val="00D80E90"/>
    <w:rsid w:val="00DC1656"/>
    <w:rsid w:val="00E57BB8"/>
    <w:rsid w:val="00EB0433"/>
    <w:rsid w:val="00EE13C1"/>
    <w:rsid w:val="00F334DE"/>
    <w:rsid w:val="00FC0972"/>
    <w:rsid w:val="00FC3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584CF"/>
  <w15:chartTrackingRefBased/>
  <w15:docId w15:val="{AA3B9D56-9E1B-4D9E-93AC-4AC93BBB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433"/>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B0433"/>
    <w:pPr>
      <w:tabs>
        <w:tab w:val="center" w:pos="4677"/>
        <w:tab w:val="right" w:pos="9355"/>
      </w:tabs>
    </w:pPr>
  </w:style>
  <w:style w:type="character" w:customStyle="1" w:styleId="a4">
    <w:name w:val="Верхний колонтитул Знак"/>
    <w:basedOn w:val="a0"/>
    <w:link w:val="a3"/>
    <w:rsid w:val="00EB0433"/>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04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731</Words>
  <Characters>4172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 Александр Александрович</dc:creator>
  <cp:keywords/>
  <dc:description/>
  <cp:lastModifiedBy>Зорин Илья Алексеевич</cp:lastModifiedBy>
  <cp:revision>51</cp:revision>
  <dcterms:created xsi:type="dcterms:W3CDTF">2021-04-15T05:44:00Z</dcterms:created>
  <dcterms:modified xsi:type="dcterms:W3CDTF">2022-11-15T15:16:00Z</dcterms:modified>
</cp:coreProperties>
</file>