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C4D2" w14:textId="50A7D549" w:rsidR="00430CBD" w:rsidRPr="00E8252B" w:rsidRDefault="00EB51B2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11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EB61D9">
        <w:rPr>
          <w:rFonts w:ascii="Arial" w:eastAsia="Calibri" w:hAnsi="Arial" w:cs="Arial"/>
          <w:color w:val="595959"/>
          <w:sz w:val="24"/>
        </w:rPr>
        <w:t>0</w:t>
      </w:r>
      <w:r w:rsidR="0032596F">
        <w:rPr>
          <w:rFonts w:ascii="Arial" w:eastAsia="Calibri" w:hAnsi="Arial" w:cs="Arial"/>
          <w:color w:val="595959"/>
          <w:sz w:val="24"/>
        </w:rPr>
        <w:t>4</w:t>
      </w:r>
      <w:r w:rsidR="00430CBD" w:rsidRPr="00E8252B">
        <w:rPr>
          <w:rFonts w:ascii="Arial" w:eastAsia="Calibri" w:hAnsi="Arial" w:cs="Arial"/>
          <w:color w:val="595959"/>
          <w:sz w:val="24"/>
        </w:rPr>
        <w:t>.202</w:t>
      </w:r>
      <w:r w:rsidR="00EB61D9">
        <w:rPr>
          <w:rFonts w:ascii="Arial" w:eastAsia="Calibri" w:hAnsi="Arial" w:cs="Arial"/>
          <w:color w:val="595959"/>
          <w:sz w:val="24"/>
        </w:rPr>
        <w:t>2</w:t>
      </w:r>
    </w:p>
    <w:p w14:paraId="2DF19C02" w14:textId="313BA983" w:rsidR="00EB61D9" w:rsidRPr="001B02BE" w:rsidRDefault="0032596F" w:rsidP="003C2CAD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2596F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СКОЛЬКО ЛЮДЕЙ ЖИВЕТ В РОССИИ: РОССТАТ ОЗВУЧИЛ ПЕРВЫЕ ИТОГИ ПЕРЕПИСИ</w:t>
      </w:r>
      <w:r w:rsidRPr="0032596F">
        <w:rPr>
          <w:rFonts w:ascii="Arial" w:hAnsi="Arial" w:cs="Arial"/>
          <w:b/>
          <w:bCs/>
          <w:iCs/>
          <w:sz w:val="48"/>
        </w:rPr>
        <w:t xml:space="preserve"> </w:t>
      </w:r>
    </w:p>
    <w:p w14:paraId="28FACBE6" w14:textId="460274ED" w:rsidR="009B4C9C" w:rsidRPr="009B4C9C" w:rsidRDefault="0032596F" w:rsidP="009B4C9C">
      <w:pPr>
        <w:spacing w:before="120" w:after="240"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 w:rsidRPr="00D365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Порядка 147 млн человек проживает в России по итогам Всероссийской переписи населения. Это предварительная оценка, которую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пятницу </w:t>
      </w:r>
      <w:r w:rsidRPr="00D365D7">
        <w:rPr>
          <w:rFonts w:ascii="Arial" w:eastAsia="Calibri" w:hAnsi="Arial" w:cs="Arial"/>
          <w:b/>
          <w:bCs/>
          <w:color w:val="525252"/>
          <w:sz w:val="24"/>
          <w:szCs w:val="24"/>
        </w:rPr>
        <w:t>озвучил руководитель Росстата Павел Малков.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D365D7">
        <w:rPr>
          <w:rFonts w:ascii="Arial" w:eastAsia="Calibri" w:hAnsi="Arial" w:cs="Arial"/>
          <w:b/>
          <w:bCs/>
          <w:color w:val="525252"/>
          <w:sz w:val="24"/>
          <w:szCs w:val="24"/>
        </w:rPr>
        <w:t>Окончательная цифра будет опубликована на сайте Росстата в мае 2022 года.</w:t>
      </w:r>
      <w:r w:rsidR="00356CC7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</w:p>
    <w:p w14:paraId="46D8D4C8" w14:textId="77777777" w:rsidR="0032596F" w:rsidRPr="00ED2C9C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>Сегодня можно назвать первую ориентировочную оценку численности населения страны.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37DA3">
        <w:rPr>
          <w:rFonts w:ascii="Arial" w:eastAsia="Calibri" w:hAnsi="Arial" w:cs="Arial"/>
          <w:color w:val="525252"/>
          <w:sz w:val="24"/>
          <w:szCs w:val="24"/>
        </w:rPr>
        <w:t xml:space="preserve">На территории </w:t>
      </w:r>
      <w:r>
        <w:rPr>
          <w:rFonts w:ascii="Arial" w:eastAsia="Calibri" w:hAnsi="Arial" w:cs="Arial"/>
          <w:color w:val="525252"/>
          <w:sz w:val="24"/>
          <w:szCs w:val="24"/>
        </w:rPr>
        <w:t>России</w:t>
      </w:r>
      <w:r w:rsidRPr="00637DA3">
        <w:rPr>
          <w:rFonts w:ascii="Arial" w:eastAsia="Calibri" w:hAnsi="Arial" w:cs="Arial"/>
          <w:color w:val="525252"/>
          <w:sz w:val="24"/>
          <w:szCs w:val="24"/>
        </w:rPr>
        <w:t xml:space="preserve"> постоянно проживает около 147 млн человек. 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 xml:space="preserve">Это предварительная цифра. Она еще может скорректироваться, но не более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чем 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>
        <w:rPr>
          <w:rFonts w:ascii="Arial" w:eastAsia="Calibri" w:hAnsi="Arial" w:cs="Arial"/>
          <w:color w:val="525252"/>
          <w:sz w:val="24"/>
          <w:szCs w:val="24"/>
        </w:rPr>
        <w:t>400–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>500 тысяч человек в большую или меньшую сторону. Т</w:t>
      </w:r>
      <w:r>
        <w:rPr>
          <w:rFonts w:ascii="Arial" w:eastAsia="Calibri" w:hAnsi="Arial" w:cs="Arial"/>
          <w:color w:val="525252"/>
          <w:sz w:val="24"/>
          <w:szCs w:val="24"/>
        </w:rPr>
        <w:t>о есть не более чем на 0,3%», – завил глава Росстата Павел Малков</w:t>
      </w:r>
      <w:r w:rsidRPr="00ED2C9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767E7A8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Он подчеркнул, что цифра пока не является окончательной, так как Росстат продолжает проверять данные, полученные из разных источников.</w:t>
      </w:r>
    </w:p>
    <w:p w14:paraId="382EDA32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>Мы получали сведения из разных источников: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ч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 xml:space="preserve">ерез портал Госуслуг, через планшеты переписчиков, со стационарных переписных участков, </w:t>
      </w:r>
      <w:r>
        <w:rPr>
          <w:rFonts w:ascii="Arial" w:eastAsia="Calibri" w:hAnsi="Arial" w:cs="Arial"/>
          <w:color w:val="525252"/>
          <w:sz w:val="24"/>
          <w:szCs w:val="24"/>
        </w:rPr>
        <w:t>от спец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>контингента на бума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жных </w:t>
      </w:r>
      <w:r w:rsidRPr="00F04AEF">
        <w:rPr>
          <w:rFonts w:ascii="Arial" w:eastAsia="Calibri" w:hAnsi="Arial" w:cs="Arial"/>
          <w:color w:val="525252"/>
          <w:sz w:val="24"/>
          <w:szCs w:val="24"/>
        </w:rPr>
        <w:t xml:space="preserve">машиночитаемых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листах.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Сейчас мы объединяем базы, вычищаем дубли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проверяем связанность данных», – отметил глава Росстата</w:t>
      </w:r>
      <w:r w:rsidRPr="009A47C6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75728C" w14:textId="77777777" w:rsidR="0032596F" w:rsidRPr="007F0C1C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начале года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 xml:space="preserve"> Росстат опубликовал предварительную оценку численности населения страны без учета данных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145,5 млн человек.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Предыдущие переписи также показывали превышение фактической численности над данными административных источников.</w:t>
      </w:r>
    </w:p>
    <w:p w14:paraId="4CB86284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Перепись задает нулевую отметку, и в этой цифре со временем закономерно начинает накапливаться погрешность, которая исправляется на следующей переписи.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Накапливается погрешность традиционного административного уч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ета рождаемости и смертности,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накапливается недоучет миграционных потоков внутри страны и с другими государствами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То есть </w:t>
      </w:r>
      <w:r w:rsidRPr="006A4371">
        <w:rPr>
          <w:rFonts w:ascii="Arial" w:eastAsia="Calibri" w:hAnsi="Arial" w:cs="Arial"/>
          <w:color w:val="525252"/>
          <w:sz w:val="24"/>
          <w:szCs w:val="24"/>
        </w:rPr>
        <w:t xml:space="preserve">мы сейчас задаем новую </w:t>
      </w:r>
      <w:r>
        <w:rPr>
          <w:rFonts w:ascii="Arial" w:eastAsia="Calibri" w:hAnsi="Arial" w:cs="Arial"/>
          <w:color w:val="525252"/>
          <w:sz w:val="24"/>
          <w:szCs w:val="24"/>
        </w:rPr>
        <w:t>нулевую точку отсчета: 147 млн человек, плюс-минус 0,3%», – пояснил Павел Малков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8A82CF5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качестве одной из основных тенденций, исходя из предварительных данных, в Росстате отмечают существенные расхождения данных переписи с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текущей оценкой по целому ряду регионов. Причем, расхождения в обе стороны.</w:t>
      </w:r>
    </w:p>
    <w:p w14:paraId="46D18606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Как отметил Павел Малков, по предварительным оценкам в более чем в 20 регионах страны численность населения по данным </w:t>
      </w:r>
      <w:r w:rsidRPr="003819EB">
        <w:rPr>
          <w:rFonts w:ascii="Arial" w:eastAsia="Calibri" w:hAnsi="Arial" w:cs="Arial"/>
          <w:color w:val="525252"/>
          <w:sz w:val="24"/>
          <w:szCs w:val="24"/>
        </w:rPr>
        <w:t>перепис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3819E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будет выше текущей оценки</w:t>
      </w:r>
      <w:r w:rsidRPr="003819EB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ост числа жителей в Москве и Московской области, в Санкт-Петербурге и Ленинградской области, в Краснодарском крае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показывает недоучет ежегодно фиксируемого миграционного прироста населения в этих регионах.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Одновременно в </w:t>
      </w:r>
      <w:r>
        <w:rPr>
          <w:rFonts w:ascii="Arial" w:eastAsia="Calibri" w:hAnsi="Arial" w:cs="Arial"/>
          <w:color w:val="525252"/>
          <w:sz w:val="24"/>
          <w:szCs w:val="24"/>
        </w:rPr>
        <w:t>27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регионах страны численность населения </w:t>
      </w:r>
      <w:r w:rsidRPr="003819EB">
        <w:rPr>
          <w:rFonts w:ascii="Arial" w:eastAsia="Calibri" w:hAnsi="Arial" w:cs="Arial"/>
          <w:color w:val="525252"/>
          <w:sz w:val="24"/>
          <w:szCs w:val="24"/>
        </w:rPr>
        <w:t xml:space="preserve">по сравнению с текущей оценкой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сократилась. Это </w:t>
      </w:r>
      <w:r w:rsidRPr="00D365D7">
        <w:rPr>
          <w:rFonts w:ascii="Arial" w:eastAsia="Calibri" w:hAnsi="Arial" w:cs="Arial"/>
          <w:color w:val="525252"/>
          <w:sz w:val="24"/>
          <w:szCs w:val="24"/>
        </w:rPr>
        <w:t xml:space="preserve">регионы Дальневосточного федерального округа, </w:t>
      </w:r>
      <w:r>
        <w:rPr>
          <w:rFonts w:ascii="Arial" w:eastAsia="Calibri" w:hAnsi="Arial" w:cs="Arial"/>
          <w:color w:val="525252"/>
          <w:sz w:val="24"/>
          <w:szCs w:val="24"/>
        </w:rPr>
        <w:t>отдельные регионы</w:t>
      </w:r>
      <w:r w:rsidRPr="00D365D7">
        <w:rPr>
          <w:rFonts w:ascii="Arial" w:eastAsia="Calibri" w:hAnsi="Arial" w:cs="Arial"/>
          <w:color w:val="525252"/>
          <w:sz w:val="24"/>
          <w:szCs w:val="24"/>
        </w:rPr>
        <w:t xml:space="preserve"> Северо-Кавказского, Приволжского и Северо-Западного федеральных округов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F0F77E8" w14:textId="77777777" w:rsid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Опубликовать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предварительные итоги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Росстат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планирует уже в апреле – это будут данные о </w:t>
      </w:r>
      <w:r w:rsidRPr="00205DDA">
        <w:rPr>
          <w:rFonts w:ascii="Arial" w:eastAsia="Calibri" w:hAnsi="Arial" w:cs="Arial"/>
          <w:color w:val="525252"/>
          <w:sz w:val="24"/>
          <w:szCs w:val="24"/>
        </w:rPr>
        <w:t>численност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205DDA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России</w:t>
      </w:r>
      <w:r w:rsidRPr="00205DDA">
        <w:rPr>
          <w:rFonts w:ascii="Arial" w:eastAsia="Calibri" w:hAnsi="Arial" w:cs="Arial"/>
          <w:color w:val="525252"/>
          <w:sz w:val="24"/>
          <w:szCs w:val="24"/>
        </w:rPr>
        <w:t xml:space="preserve"> по регионам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Далее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с мая по декабрь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2022 года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ежемесячно буд</w:t>
      </w:r>
      <w:r>
        <w:rPr>
          <w:rFonts w:ascii="Arial" w:eastAsia="Calibri" w:hAnsi="Arial" w:cs="Arial"/>
          <w:color w:val="525252"/>
          <w:sz w:val="24"/>
          <w:szCs w:val="24"/>
        </w:rPr>
        <w:t>ут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выпускать</w:t>
      </w:r>
      <w:r>
        <w:rPr>
          <w:rFonts w:ascii="Arial" w:eastAsia="Calibri" w:hAnsi="Arial" w:cs="Arial"/>
          <w:color w:val="525252"/>
          <w:sz w:val="24"/>
          <w:szCs w:val="24"/>
        </w:rPr>
        <w:t>ся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окончательные итоги п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 разным темам и направлениям. </w:t>
      </w:r>
    </w:p>
    <w:p w14:paraId="3F77F66B" w14:textId="77777777" w:rsidR="0032596F" w:rsidRPr="00C45F97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частности, в мае появятся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окончательн</w:t>
      </w:r>
      <w:r>
        <w:rPr>
          <w:rFonts w:ascii="Arial" w:eastAsia="Calibri" w:hAnsi="Arial" w:cs="Arial"/>
          <w:color w:val="525252"/>
          <w:sz w:val="24"/>
          <w:szCs w:val="24"/>
        </w:rPr>
        <w:t>ые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данные о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численност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по стране и регионам</w:t>
      </w:r>
      <w:r>
        <w:rPr>
          <w:rFonts w:ascii="Arial" w:eastAsia="Calibri" w:hAnsi="Arial" w:cs="Arial"/>
          <w:color w:val="525252"/>
          <w:sz w:val="24"/>
          <w:szCs w:val="24"/>
        </w:rPr>
        <w:t>, в июне – данные в разрезе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 xml:space="preserve"> муниципальны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 образований,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 xml:space="preserve">в сентябре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– 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 xml:space="preserve">данные </w:t>
      </w:r>
      <w:r>
        <w:rPr>
          <w:rFonts w:ascii="Arial" w:eastAsia="Calibri" w:hAnsi="Arial" w:cs="Arial"/>
          <w:color w:val="525252"/>
          <w:sz w:val="24"/>
          <w:szCs w:val="24"/>
        </w:rPr>
        <w:t>о поло</w:t>
      </w:r>
      <w:r w:rsidRPr="007F0C1C">
        <w:rPr>
          <w:rFonts w:ascii="Arial" w:eastAsia="Calibri" w:hAnsi="Arial" w:cs="Arial"/>
          <w:color w:val="525252"/>
          <w:sz w:val="24"/>
          <w:szCs w:val="24"/>
        </w:rPr>
        <w:t>возрастном составе, образовании, национальностях и владении языками, в октябре – данные о миграции и коренных малочисленных народах, в ноябре – о рождаемости и составе домохозяйств, а к декабрю – информация о жилищных условиях и о характеристиках рабочей силы.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C45F97">
        <w:rPr>
          <w:rFonts w:ascii="Arial" w:eastAsia="Calibri" w:hAnsi="Arial" w:cs="Arial"/>
          <w:color w:val="525252"/>
          <w:sz w:val="24"/>
          <w:szCs w:val="24"/>
        </w:rPr>
        <w:t>В июле Росстат представит в Правительство доклад об основных итогах переписи. А с августа начнется опубликование данных в виде таблиц и графиков на сайте Росстата.</w:t>
      </w:r>
    </w:p>
    <w:p w14:paraId="068B1426" w14:textId="78353984" w:rsidR="00E94319" w:rsidRPr="0032596F" w:rsidRDefault="0032596F" w:rsidP="003259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06361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проходила с 15 октября по 14 ноября 2021 года с широким применением цифровых технологий. Главным нововведением переписи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стала</w:t>
      </w:r>
      <w:r w:rsidRPr="00D06361">
        <w:rPr>
          <w:rFonts w:ascii="Arial" w:eastAsia="Calibri" w:hAnsi="Arial" w:cs="Arial"/>
          <w:i/>
          <w:color w:val="525252"/>
          <w:sz w:val="24"/>
          <w:szCs w:val="24"/>
        </w:rPr>
        <w:t xml:space="preserve"> возможность самостоятельного заполнения жителями страны электронного переписного листа на портале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r w:rsidRPr="00D06361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использовали планшетные компьютеры отечественного производства с российской ОС «Аврора». Также переписаться можно было на переписных участках, в том числе в помещениях МФЦ «Мои документы».</w:t>
      </w:r>
    </w:p>
    <w:p w14:paraId="2090A59C" w14:textId="77777777" w:rsidR="0041308C" w:rsidRDefault="0041308C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34F53391" w14:textId="77777777" w:rsidR="0032596F" w:rsidRPr="00FF7AF6" w:rsidRDefault="0032596F" w:rsidP="0032596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3DC8057D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32596F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874EA6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AE0FFAA" w14:textId="77777777" w:rsidR="0032596F" w:rsidRPr="00FF7AF6" w:rsidRDefault="0032596F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74BCC990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98D8AFB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161987CB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C7B2A98" w14:textId="77777777" w:rsidR="0032596F" w:rsidRPr="00FF7AF6" w:rsidRDefault="00CD7263" w:rsidP="0032596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2C14166" w14:textId="4C1DFDBB" w:rsidR="003A2177" w:rsidRPr="00CD61B5" w:rsidRDefault="00CD7263" w:rsidP="0032596F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hyperlink r:id="rId14" w:history="1">
        <w:r w:rsidR="0032596F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sectPr w:rsidR="003A2177" w:rsidRPr="00CD61B5" w:rsidSect="00E8252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0A9B" w14:textId="77777777" w:rsidR="00CD7263" w:rsidRDefault="00CD7263" w:rsidP="00A02726">
      <w:pPr>
        <w:spacing w:after="0" w:line="240" w:lineRule="auto"/>
      </w:pPr>
      <w:r>
        <w:separator/>
      </w:r>
    </w:p>
  </w:endnote>
  <w:endnote w:type="continuationSeparator" w:id="0">
    <w:p w14:paraId="4006B660" w14:textId="77777777" w:rsidR="00CD7263" w:rsidRDefault="00CD726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077BC21" w14:textId="77777777" w:rsidR="00DE2418" w:rsidRDefault="00DE2418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72141A6" wp14:editId="21E0379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1C1CE90" wp14:editId="731E25F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6A2F1F5" wp14:editId="142928A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23B16">
          <w:fldChar w:fldCharType="begin"/>
        </w:r>
        <w:r>
          <w:instrText>PAGE   \* MERGEFORMAT</w:instrText>
        </w:r>
        <w:r w:rsidR="00C23B16">
          <w:fldChar w:fldCharType="separate"/>
        </w:r>
        <w:r w:rsidR="0045725D">
          <w:rPr>
            <w:noProof/>
          </w:rPr>
          <w:t>1</w:t>
        </w:r>
        <w:r w:rsidR="00C23B16">
          <w:fldChar w:fldCharType="end"/>
        </w:r>
      </w:p>
    </w:sdtContent>
  </w:sdt>
  <w:p w14:paraId="3C79344D" w14:textId="77777777" w:rsidR="00DE2418" w:rsidRDefault="00DE2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4E6BC" w14:textId="77777777" w:rsidR="00CD7263" w:rsidRDefault="00CD7263" w:rsidP="00A02726">
      <w:pPr>
        <w:spacing w:after="0" w:line="240" w:lineRule="auto"/>
      </w:pPr>
      <w:r>
        <w:separator/>
      </w:r>
    </w:p>
  </w:footnote>
  <w:footnote w:type="continuationSeparator" w:id="0">
    <w:p w14:paraId="77539A38" w14:textId="77777777" w:rsidR="00CD7263" w:rsidRDefault="00CD726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B1A3" w14:textId="77777777" w:rsidR="00DE2418" w:rsidRDefault="00CD7263">
    <w:pPr>
      <w:pStyle w:val="a3"/>
    </w:pPr>
    <w:r>
      <w:rPr>
        <w:noProof/>
        <w:lang w:eastAsia="ru-RU"/>
      </w:rPr>
      <w:pict w14:anchorId="4B7AD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7355F" w14:textId="77777777" w:rsidR="00DE2418" w:rsidRPr="00943DF7" w:rsidRDefault="00CD7263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435A1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DE2418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7292FCBA" wp14:editId="0BF668DB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374991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780E0129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4C4F78A8" w14:textId="77777777" w:rsidR="00DE2418" w:rsidRDefault="00DE2418" w:rsidP="007D1663">
    <w:pPr>
      <w:pStyle w:val="a3"/>
      <w:ind w:left="1418"/>
      <w:jc w:val="right"/>
      <w:rPr>
        <w:color w:val="A6A6A6" w:themeColor="background1" w:themeShade="A6"/>
      </w:rPr>
    </w:pPr>
  </w:p>
  <w:p w14:paraId="1FD49B20" w14:textId="77777777" w:rsidR="00DE2418" w:rsidRDefault="00DE2418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A4FE927" w14:textId="77777777" w:rsidR="00DE2418" w:rsidRPr="00BD2DCB" w:rsidRDefault="00DE2418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6B03E6F" w14:textId="77777777" w:rsidR="00DE2418" w:rsidRDefault="00DE2418" w:rsidP="007D1663">
    <w:pPr>
      <w:pStyle w:val="a3"/>
      <w:tabs>
        <w:tab w:val="clear" w:pos="9355"/>
        <w:tab w:val="left" w:pos="6240"/>
      </w:tabs>
      <w:ind w:left="-1701"/>
    </w:pPr>
  </w:p>
  <w:p w14:paraId="5257E3D1" w14:textId="77777777" w:rsidR="00DE2418" w:rsidRDefault="00DE2418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D4A6" w14:textId="77777777" w:rsidR="00DE2418" w:rsidRDefault="00CD7263">
    <w:pPr>
      <w:pStyle w:val="a3"/>
    </w:pPr>
    <w:r>
      <w:rPr>
        <w:noProof/>
        <w:lang w:eastAsia="ru-RU"/>
      </w:rPr>
      <w:pict w14:anchorId="0A08A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061F4"/>
    <w:rsid w:val="000102DC"/>
    <w:rsid w:val="00010791"/>
    <w:rsid w:val="00010F32"/>
    <w:rsid w:val="000110A6"/>
    <w:rsid w:val="00011639"/>
    <w:rsid w:val="000131A6"/>
    <w:rsid w:val="00013B69"/>
    <w:rsid w:val="00014223"/>
    <w:rsid w:val="000169D1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9C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67A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5D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2F1C"/>
    <w:rsid w:val="0019365F"/>
    <w:rsid w:val="00193CEA"/>
    <w:rsid w:val="001960B0"/>
    <w:rsid w:val="00197016"/>
    <w:rsid w:val="001A0D01"/>
    <w:rsid w:val="001A2E2D"/>
    <w:rsid w:val="001A318A"/>
    <w:rsid w:val="001A67BE"/>
    <w:rsid w:val="001A78ED"/>
    <w:rsid w:val="001B02BE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2C13"/>
    <w:rsid w:val="001D3448"/>
    <w:rsid w:val="001D34B7"/>
    <w:rsid w:val="001D3A19"/>
    <w:rsid w:val="001D7702"/>
    <w:rsid w:val="001E1DF2"/>
    <w:rsid w:val="001E1EF7"/>
    <w:rsid w:val="001E223B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6EA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276B8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668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153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959"/>
    <w:rsid w:val="00313B11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96F"/>
    <w:rsid w:val="003264DD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6CC7"/>
    <w:rsid w:val="003578B1"/>
    <w:rsid w:val="00363ECA"/>
    <w:rsid w:val="003643CD"/>
    <w:rsid w:val="0036477F"/>
    <w:rsid w:val="0036587C"/>
    <w:rsid w:val="0037240A"/>
    <w:rsid w:val="00372A26"/>
    <w:rsid w:val="00374C2E"/>
    <w:rsid w:val="00376CDC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17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1C61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1308C"/>
    <w:rsid w:val="00420362"/>
    <w:rsid w:val="004203ED"/>
    <w:rsid w:val="004206AE"/>
    <w:rsid w:val="0042121D"/>
    <w:rsid w:val="00421BA8"/>
    <w:rsid w:val="00422C81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4A1"/>
    <w:rsid w:val="0044187A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25D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3DE3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D6F9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495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211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194C"/>
    <w:rsid w:val="00562D86"/>
    <w:rsid w:val="0056522A"/>
    <w:rsid w:val="005709F0"/>
    <w:rsid w:val="00572824"/>
    <w:rsid w:val="00573439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1D1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5683"/>
    <w:rsid w:val="00607A43"/>
    <w:rsid w:val="00607CB0"/>
    <w:rsid w:val="00607F03"/>
    <w:rsid w:val="00607F98"/>
    <w:rsid w:val="00611276"/>
    <w:rsid w:val="00612562"/>
    <w:rsid w:val="006139B3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0A60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E7966"/>
    <w:rsid w:val="006F074E"/>
    <w:rsid w:val="006F14F1"/>
    <w:rsid w:val="006F1855"/>
    <w:rsid w:val="006F29B6"/>
    <w:rsid w:val="006F3716"/>
    <w:rsid w:val="006F3DA7"/>
    <w:rsid w:val="006F6147"/>
    <w:rsid w:val="006F6ACB"/>
    <w:rsid w:val="006F6E5A"/>
    <w:rsid w:val="007015B8"/>
    <w:rsid w:val="007028D7"/>
    <w:rsid w:val="0070374F"/>
    <w:rsid w:val="00703E99"/>
    <w:rsid w:val="007046E4"/>
    <w:rsid w:val="0070552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237C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421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E7CEA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5F46"/>
    <w:rsid w:val="00856A0B"/>
    <w:rsid w:val="00860AEC"/>
    <w:rsid w:val="008712D5"/>
    <w:rsid w:val="0087165E"/>
    <w:rsid w:val="00871CDE"/>
    <w:rsid w:val="008723FF"/>
    <w:rsid w:val="00873B49"/>
    <w:rsid w:val="00873B4F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4DF9"/>
    <w:rsid w:val="008B7335"/>
    <w:rsid w:val="008C061D"/>
    <w:rsid w:val="008C0EBA"/>
    <w:rsid w:val="008C1281"/>
    <w:rsid w:val="008C2169"/>
    <w:rsid w:val="008C23D2"/>
    <w:rsid w:val="008C3436"/>
    <w:rsid w:val="008C576F"/>
    <w:rsid w:val="008C774F"/>
    <w:rsid w:val="008D22B9"/>
    <w:rsid w:val="008D3B0D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8F79E3"/>
    <w:rsid w:val="00901A2F"/>
    <w:rsid w:val="009024C3"/>
    <w:rsid w:val="00903ED2"/>
    <w:rsid w:val="009059DE"/>
    <w:rsid w:val="0090711C"/>
    <w:rsid w:val="0090752A"/>
    <w:rsid w:val="00911FE8"/>
    <w:rsid w:val="0091228F"/>
    <w:rsid w:val="00912ADB"/>
    <w:rsid w:val="00912F46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21A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4C9C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3B6D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2B2E"/>
    <w:rsid w:val="009F37A8"/>
    <w:rsid w:val="009F42C7"/>
    <w:rsid w:val="009F4A59"/>
    <w:rsid w:val="009F7E18"/>
    <w:rsid w:val="00A004FA"/>
    <w:rsid w:val="00A02726"/>
    <w:rsid w:val="00A03E0E"/>
    <w:rsid w:val="00A045D1"/>
    <w:rsid w:val="00A05AF9"/>
    <w:rsid w:val="00A079FB"/>
    <w:rsid w:val="00A1005D"/>
    <w:rsid w:val="00A10134"/>
    <w:rsid w:val="00A10D2E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34E4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75102"/>
    <w:rsid w:val="00A80642"/>
    <w:rsid w:val="00A823B3"/>
    <w:rsid w:val="00A83B9A"/>
    <w:rsid w:val="00A83CF0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211B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597E"/>
    <w:rsid w:val="00AE7E3A"/>
    <w:rsid w:val="00AF1AAD"/>
    <w:rsid w:val="00AF7B4B"/>
    <w:rsid w:val="00B002B3"/>
    <w:rsid w:val="00B0177D"/>
    <w:rsid w:val="00B023B7"/>
    <w:rsid w:val="00B02689"/>
    <w:rsid w:val="00B02E2E"/>
    <w:rsid w:val="00B115AA"/>
    <w:rsid w:val="00B11F3C"/>
    <w:rsid w:val="00B1229A"/>
    <w:rsid w:val="00B124DC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2C28"/>
    <w:rsid w:val="00B34C14"/>
    <w:rsid w:val="00B3684C"/>
    <w:rsid w:val="00B401C0"/>
    <w:rsid w:val="00B41787"/>
    <w:rsid w:val="00B4310D"/>
    <w:rsid w:val="00B43819"/>
    <w:rsid w:val="00B43F7D"/>
    <w:rsid w:val="00B4541D"/>
    <w:rsid w:val="00B45D4E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36E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162B"/>
    <w:rsid w:val="00C1261F"/>
    <w:rsid w:val="00C13A37"/>
    <w:rsid w:val="00C140AF"/>
    <w:rsid w:val="00C147A6"/>
    <w:rsid w:val="00C14FA2"/>
    <w:rsid w:val="00C15FBA"/>
    <w:rsid w:val="00C23B16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2A3D"/>
    <w:rsid w:val="00C64410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71E"/>
    <w:rsid w:val="00CC3E1D"/>
    <w:rsid w:val="00CC581B"/>
    <w:rsid w:val="00CC5AD8"/>
    <w:rsid w:val="00CC6565"/>
    <w:rsid w:val="00CC6AEB"/>
    <w:rsid w:val="00CC6CF1"/>
    <w:rsid w:val="00CC7A7C"/>
    <w:rsid w:val="00CD0728"/>
    <w:rsid w:val="00CD0963"/>
    <w:rsid w:val="00CD50EA"/>
    <w:rsid w:val="00CD5C96"/>
    <w:rsid w:val="00CD61B5"/>
    <w:rsid w:val="00CD638C"/>
    <w:rsid w:val="00CD69F5"/>
    <w:rsid w:val="00CD6FB6"/>
    <w:rsid w:val="00CD7263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548E"/>
    <w:rsid w:val="00D06281"/>
    <w:rsid w:val="00D06B97"/>
    <w:rsid w:val="00D0779B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418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5E6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2A18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4319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51B2"/>
    <w:rsid w:val="00EB61D9"/>
    <w:rsid w:val="00EB7F8A"/>
    <w:rsid w:val="00EC2635"/>
    <w:rsid w:val="00EC3DA6"/>
    <w:rsid w:val="00EC4819"/>
    <w:rsid w:val="00EC4E7E"/>
    <w:rsid w:val="00EC68BD"/>
    <w:rsid w:val="00EC7480"/>
    <w:rsid w:val="00EC7CA4"/>
    <w:rsid w:val="00ED03B0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BCF"/>
    <w:rsid w:val="00F02C2D"/>
    <w:rsid w:val="00F03061"/>
    <w:rsid w:val="00F04007"/>
    <w:rsid w:val="00F04616"/>
    <w:rsid w:val="00F060E0"/>
    <w:rsid w:val="00F06F18"/>
    <w:rsid w:val="00F0700D"/>
    <w:rsid w:val="00F07B09"/>
    <w:rsid w:val="00F1018E"/>
    <w:rsid w:val="00F12DF0"/>
    <w:rsid w:val="00F13DA8"/>
    <w:rsid w:val="00F14CA7"/>
    <w:rsid w:val="00F14EC4"/>
    <w:rsid w:val="00F15DC5"/>
    <w:rsid w:val="00F17429"/>
    <w:rsid w:val="00F17C75"/>
    <w:rsid w:val="00F20E49"/>
    <w:rsid w:val="00F22268"/>
    <w:rsid w:val="00F25262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5121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2CE"/>
    <w:rsid w:val="00F75533"/>
    <w:rsid w:val="00F75CCA"/>
    <w:rsid w:val="00F769B4"/>
    <w:rsid w:val="00F775EF"/>
    <w:rsid w:val="00F80C47"/>
    <w:rsid w:val="00F80FE6"/>
    <w:rsid w:val="00F815D0"/>
    <w:rsid w:val="00F81A58"/>
    <w:rsid w:val="00F81CBD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40AE04"/>
  <w15:docId w15:val="{8F431D9B-2391-4890-9ED8-58C81B0A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8CFA-E069-4E52-B08E-990F1703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Галина Маркина</cp:lastModifiedBy>
  <cp:revision>2</cp:revision>
  <cp:lastPrinted>2021-11-08T04:38:00Z</cp:lastPrinted>
  <dcterms:created xsi:type="dcterms:W3CDTF">2022-04-11T17:13:00Z</dcterms:created>
  <dcterms:modified xsi:type="dcterms:W3CDTF">2022-04-11T17:13:00Z</dcterms:modified>
</cp:coreProperties>
</file>