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DB75C1">
      <w:pPr>
        <w:jc w:val="both"/>
      </w:pPr>
      <w:r>
        <w:t xml:space="preserve">для размещения на сайте </w:t>
      </w:r>
    </w:p>
    <w:p w:rsidR="00DB75C1" w:rsidRDefault="00EC7B39" w:rsidP="00DB75C1">
      <w:pPr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DB75C1">
      <w:pPr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7E02A6" w:rsidRDefault="007E02A6" w:rsidP="007E02A6">
      <w:pPr>
        <w:ind w:firstLine="709"/>
        <w:jc w:val="both"/>
      </w:pPr>
      <w:r>
        <w:t>Действующим законодательством предусмотрена возможность привлечения работника к дисциплинарной ответственности. Ответственность физических лиц за коррупционные правонарушения, установлена                        ст. 13 Федерального закона от 25.12.2008 №273-ФЗ «О противодействии коррупции».</w:t>
      </w:r>
    </w:p>
    <w:p w:rsidR="007E02A6" w:rsidRDefault="007E02A6" w:rsidP="007E02A6">
      <w:pPr>
        <w:ind w:firstLine="709"/>
        <w:jc w:val="both"/>
      </w:pPr>
      <w:r>
        <w:t>Так,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E02A6" w:rsidRDefault="007E02A6" w:rsidP="007E02A6">
      <w:pPr>
        <w:ind w:firstLine="709"/>
        <w:jc w:val="both"/>
      </w:pPr>
      <w:r>
        <w:t>Действующее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коррупциогенного правонарушения в интересах или от имени организации.</w:t>
      </w:r>
    </w:p>
    <w:p w:rsidR="007E02A6" w:rsidRDefault="007E02A6" w:rsidP="007E02A6">
      <w:pPr>
        <w:ind w:firstLine="709"/>
        <w:jc w:val="both"/>
      </w:pPr>
      <w:r>
        <w:t>Тем не менее, в Трудовом кодексе Российской Федерации существует возможность привлечения работников организаций к дисциплинарной ответственности. Так, согласно ст. 192 Трудового кодекса Российской Федерации к дисциплинар</w:t>
      </w:r>
      <w:bookmarkStart w:id="0" w:name="_GoBack"/>
      <w:bookmarkEnd w:id="0"/>
      <w:r>
        <w:t>ным взысканиям, в частности относится увольнение работника по основаниям,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1E6599" w:rsidRDefault="007E02A6" w:rsidP="007E02A6">
      <w:pPr>
        <w:ind w:firstLine="709"/>
        <w:jc w:val="both"/>
      </w:pPr>
      <w:r>
        <w:t xml:space="preserve">Общие основания расторжения трудового договора по инициативе работодателя предусмотрены ст. 81 Трудового кодекса Российской Федерации, в том числе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а также разглашении персональных данных другого работника В данном случае трудовые отношения будут прекращены. </w:t>
      </w:r>
    </w:p>
    <w:p w:rsidR="007E02A6" w:rsidRDefault="007E02A6" w:rsidP="007E02A6">
      <w:pPr>
        <w:jc w:val="both"/>
      </w:pPr>
    </w:p>
    <w:p w:rsidR="007E02A6" w:rsidRDefault="007E02A6" w:rsidP="007E02A6">
      <w:pPr>
        <w:jc w:val="both"/>
      </w:pPr>
    </w:p>
    <w:p w:rsidR="000B76CF" w:rsidRDefault="000B76CF" w:rsidP="000B76CF">
      <w:pPr>
        <w:jc w:val="both"/>
      </w:pPr>
      <w:r>
        <w:t>Помощник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p w:rsidR="006D4770" w:rsidRDefault="000B76CF" w:rsidP="007E02A6">
      <w:pPr>
        <w:jc w:val="both"/>
      </w:pPr>
      <w:r>
        <w:t>г. Усть-Катава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B0A4C"/>
    <w:rsid w:val="00637BB4"/>
    <w:rsid w:val="00681EA3"/>
    <w:rsid w:val="006A4EF4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02A6"/>
    <w:rsid w:val="007E5BC0"/>
    <w:rsid w:val="008B24D9"/>
    <w:rsid w:val="008F7217"/>
    <w:rsid w:val="00953745"/>
    <w:rsid w:val="009549B1"/>
    <w:rsid w:val="00982AEA"/>
    <w:rsid w:val="009B27C6"/>
    <w:rsid w:val="00A7631C"/>
    <w:rsid w:val="00B035CA"/>
    <w:rsid w:val="00B11FFE"/>
    <w:rsid w:val="00B14278"/>
    <w:rsid w:val="00B4733B"/>
    <w:rsid w:val="00B70356"/>
    <w:rsid w:val="00B90443"/>
    <w:rsid w:val="00BA43D0"/>
    <w:rsid w:val="00BF3956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C0972"/>
    <w:rsid w:val="00FC3E4D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18FC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63</cp:revision>
  <cp:lastPrinted>2023-01-13T10:44:00Z</cp:lastPrinted>
  <dcterms:created xsi:type="dcterms:W3CDTF">2021-04-15T05:44:00Z</dcterms:created>
  <dcterms:modified xsi:type="dcterms:W3CDTF">2023-06-21T11:06:00Z</dcterms:modified>
</cp:coreProperties>
</file>