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03" w:rsidRPr="00017703" w:rsidRDefault="00017703" w:rsidP="00623B1C">
      <w:pPr>
        <w:shd w:val="clear" w:color="auto" w:fill="FFFFFF"/>
        <w:spacing w:before="51" w:after="17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017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Социально-значимые и экономические программы ТФОМС Челябинской области в 2006 - 2017 гг.</w:t>
      </w:r>
    </w:p>
    <w:bookmarkEnd w:id="0"/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В течение 2006-2011 годов руководством фонда ОМС Челябинской области было разработано и реализовано несколько программ по экономическому стимулированию медицинских учреждений, выявлению и профилактике социально-значимых заболеваний населения.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С целью сохранения и стимулирования участкового принципа оказания медицинской помощи в 2007 - 2008 г. в Челябинской области действовала программа дополнительной финансовой поддержки фельдшеров, работающих на врачебных должностях терапевтических или педиатрических участков на территориях городских и сельских поселений региона. По решению ЧОФОМС такие медицинские специалисты получали надбавки в размере 5000 рублей.</w:t>
      </w:r>
    </w:p>
    <w:p w:rsidR="00623B1C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2007-2008 гг. по инициативе Челябинского областного фонда ОМС в регионе реализовался уникальный пилотный проект по выявлению и профилактике </w:t>
      </w:r>
      <w:proofErr w:type="gram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сердечно-сосудистых</w:t>
      </w:r>
      <w:proofErr w:type="gram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заболеваний у лиц трудоспособного возраста. Неоспоримо важное социальное значение данного проекта: он  был направлен на уменьшение преждевременной смертности от </w:t>
      </w:r>
      <w:proofErr w:type="gram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сердечно-сосудистых</w:t>
      </w:r>
      <w:proofErr w:type="gram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заболеваний. Так, реализация проекта по выявлению и контролю артериальной гипертонии  была организована на 130 экспериментальных участках медицинских учреждений. Благодаря проделанной работе в разы снизилось развитие острых состояний у лиц с артериальной гипертонией, также удалось снизить количество госпитализаций в связи с обострениями. </w:t>
      </w:r>
      <w:r w:rsidR="00623B1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</w:p>
    <w:p w:rsidR="00017703" w:rsidRPr="00017703" w:rsidRDefault="00623B1C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017703"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Таким образом, в среднем на 78% увеличилось количество лиц с контролируемой гипертонией.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Серьезные результаты дала работа по выявлению социально-значимых заболеваний, таких как сахарный диабет, гипертония, врожденные патологии, злокачественные новообразования, ВИЧ и туберкулез, на ранней стадии. Так, в 2007 году в медицинских учреждениях области выявлено 6 877 случаев, из них 3893 – сахарный диабет, 521 - гипертоническая болезнь, 2082 – злокачественные новообразования, 381 – врожденные патологии, остальные случаи – туберкулез и ВИЧ-инфекция. На поощрение специалистов, работающих по данному направлению,  фондом было направлено 7 млн. 605 тыс. рублей.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В 2008-2009 гг. по решению ЧОФОМС при поддержке Правительства Челябинской области в регионе впервые проводилась диспансеризация более 10 тысяч молодых спортсменов детско-юношеских спортивных школ олимпийского резерва с целью тщательного и своевременного контроля их здоровья, выявления отклонений в их развитии. Диспансеризация полностью оплачивалась за счет средств обязательного медицинского страхования.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В 2006 - 2011 гг. за счет финансовых средств резерва финансирования предупредительных мероприятий, формируемого страховыми медицинскими организациями, в медицинские учреждения Челябинской области было направлено более 512 млн. рублей на приобретение медицинского оборудования, транспорта, лекарственных препаратов, повышение квалификации специалистов.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 2015 г. в Челябинской области в рамках совместной работы регионального Минздрава и областного ТФОМС с целью оптимизации работы диагностических лабораторий медицинских организаций создана трехуровневая система лабораторной службы, направленная на повышение доступности и качества лабораторных исследований, эффективности использования материально-технических и кадровых ресурсов. Так, лаборатории I уровня небольших медицинских учреждений ориентированы, в первую очередь, на забор биоматериала, проведение общеклинических исследований. Большинство городских и центральных районных больниц области имеют в своем составе лаборатории II уровня, располагающие более широким перечнем оборудования и исследований. К III уровню отнесены крупные медицинские учреждения, имеющие возможность проводить наиболее сложные и дорогостоящие исследования. Те исследования, которые не имеют возможности провести лаборатории I и II уровней, согласно утвержденному алгоритму направляются в лаборатории III уровня. Новая трехуровневая система лабораторной службы гарантирует каждому пациенту, вне зависимости от территории его проживания, доступность назначенных ему лабораторных исследований любой сложности в соответствии со стандартами оказания медицинской помощи. 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Новым направлением расходования средств ТФОМС Челябинской области стало финансовое обеспечение мероприятий по приобретению и ремонту медицинского оборудования за счет средств нормированного страхового запаса. На эти цели в течение 2016 – первого полугодия 2017 года было распределено в общей сложности более 50 млн. рублей. В первую очередь, были куплены цифровые </w:t>
      </w:r>
      <w:proofErr w:type="spell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флюорографы</w:t>
      </w:r>
      <w:proofErr w:type="spell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для 5 сельских медицинских учреждений. </w:t>
      </w:r>
      <w:proofErr w:type="gram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Кроме того, по заявкам медицинских организаций приобретены </w:t>
      </w:r>
      <w:proofErr w:type="spell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маммограф</w:t>
      </w:r>
      <w:proofErr w:type="spell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видеоколоноскоп</w:t>
      </w:r>
      <w:proofErr w:type="spell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, автоматический гематологический анализатор и др., всего 10 единиц дорогостоящей техники. </w:t>
      </w:r>
      <w:proofErr w:type="gramEnd"/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течение 6 месяцев 2017 года для трех медицинских учреждений области закуплены цифровой </w:t>
      </w:r>
      <w:proofErr w:type="spellStart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флюорограф</w:t>
      </w:r>
      <w:proofErr w:type="spell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,  проявочная машина и переносная ультразвуковая система экспертного класса.</w:t>
      </w:r>
      <w:proofErr w:type="gramEnd"/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Еще более 10 единиц техники будет отремонтировано и введено в строй до конца текущего года. Новая аппаратура позволит не только увеличить доступность  проводимых исследований, но и повысить их качество, а, значит, выявить больше заболеваний на ранней стадии.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С 2017 г. в Челябинской области в тесном межведомственном взаимодействии территориального фонда ОМС Челябинской области, регионального Минздрава, Южно-Уральского государственного медицинского университета, медицинских организаций и страховых компаний, работающих в сфере ОМС, реализуется пилотный проект «Открытая поликлиника», разработанный на основе федеральной программы «Бережливая поликлиника».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Проект, призванный улучшить доступность первичной медико-санитарной помощи, повысить уровень удовлетворенности пациентов работой поликлиник, направлен на оптимизацию регистратуры, организацию работы отделения неотложной помощи, участкового врача и профилактических осмотров, диспансеризации в отделении профилактики, оптимизацию движения потока пациентов в поликлинике «от входа до </w:t>
      </w: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выхода», сокращение времени на получение льготных лекарственных препаратов.</w:t>
      </w:r>
    </w:p>
    <w:p w:rsidR="00017703" w:rsidRPr="00017703" w:rsidRDefault="00017703" w:rsidP="00623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7703">
        <w:rPr>
          <w:rFonts w:ascii="Times New Roman" w:eastAsia="Times New Roman" w:hAnsi="Times New Roman" w:cs="Times New Roman"/>
          <w:color w:val="222222"/>
          <w:sz w:val="28"/>
          <w:szCs w:val="28"/>
        </w:rPr>
        <w:t>В проекте участвуют восемь медицинских организаций, различных по мощностям и обслуживаемому населению: областные учреждения здравоохранения, детские поликлиники, городские больницы и одна взрослая поликлиника. Перед участниками проекта стоит задача по поиску оптимальной модели организации работы поликлиники, ее апробации и распространению на остальные медицинские организации.</w:t>
      </w:r>
    </w:p>
    <w:p w:rsidR="00291AC9" w:rsidRPr="00017703" w:rsidRDefault="00623B1C" w:rsidP="00623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AC9" w:rsidRPr="00017703" w:rsidSect="00623B1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03"/>
    <w:rsid w:val="00017703"/>
    <w:rsid w:val="000B6970"/>
    <w:rsid w:val="00270608"/>
    <w:rsid w:val="00416D29"/>
    <w:rsid w:val="00623B1C"/>
    <w:rsid w:val="0071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7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77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7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77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5418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</cp:lastModifiedBy>
  <cp:revision>3</cp:revision>
  <dcterms:created xsi:type="dcterms:W3CDTF">2018-01-17T08:31:00Z</dcterms:created>
  <dcterms:modified xsi:type="dcterms:W3CDTF">2018-01-17T09:30:00Z</dcterms:modified>
</cp:coreProperties>
</file>