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Особенности определения условий закупок и требований к их участникам</w:t>
      </w:r>
    </w:p>
    <w:bookmarkEnd w:id="0"/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Государственные и муниципальные заказчики самостоятельно с учетом действующего законодательства устанавливают требования к объекту закупки, при условии, что такие требования не влекут за собой ограничение количества ее участников и позволяют однозначно определить потребности заказчика.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Для достижения наиболее эффективного результата заказчиками в документации о закупке предусматриваются особенности, в зависимости от ее предмета. Ошибка в описании объекта закупки может привести к штрафу.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К примеру, при закупке работ по текущему ремонту описание объекта закупки (техническое задание) составляется по общим правилам, изложенным в ст. 33 Федерального закона от 05.04.2013 № 44-ФЗ «О контрактной системе в сфере закупок товаров, работ, услуг для обеспечения государственным и муниципальных нужд» (далее – Закон № 44-ФЗ). Проектная документация для проведения закупки не требуется.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К текущему ремонту относятся работы по устранению мелких неисправностей, которые выявляются при повседневной эксплуатации, работы по систематическому и своевременному предохранению от преждевременного износа. При таком ремонте объект практически не выбывает из эксплуатации, а его технические характеристики не меняются.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Начальная максимальная цена контракта определяется в общем порядке, предусмотренном ст. 22 Закона N 44-ФЗ с использованием метода сопоставимых рыночных цен или проектно-сметного метода.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текущему ремонту можно закупить как у единственного исполнителя на основании </w:t>
      </w:r>
      <w:proofErr w:type="spellStart"/>
      <w:r w:rsidRPr="00150944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150944">
        <w:rPr>
          <w:rFonts w:ascii="Times New Roman" w:hAnsi="Times New Roman" w:cs="Times New Roman"/>
          <w:color w:val="000000"/>
          <w:sz w:val="28"/>
          <w:szCs w:val="28"/>
        </w:rPr>
        <w:t>. 4, 5 ч.1 ст. 93 Закона N 44-ФЗ, так и одним из предусмотренных Законом № 44-ФЗ конкурентных способов.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При проведении конкурентных способов определения поставщиков на оказание услуг по текущему ремонту в ее описании не устанавливаются требования о членстве в саморегулируемой организации, поскольку работы по текущему ремонту не относятся к строительству, реконструкции или капитальному ремонту объекта капстроительства, для которых такое членство обязательно.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Если начальная (максимальная) цена контракта превышает 1 млн рублей, к участникам закупки устанавливаются дополнительные требования о наличии опыта работ по текущему ремонту зданий, сооружений или по капитальному ремонту объекта капитального строительства за пять лет, предшествующих дню окончания подачи заявок.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В качестве подтверждающих опыт работы документов предоставляются исполненный контракт или договор, заключенный по Закону № 44-ФЗ или по Федеральному закону от 18.07.2011 № 223-ФЗ «О закупках товаров, работ, услуг отдельными видами юридических лиц», а также акт, подтверждающий цену выполненных работ в объеме не менее 20% начальной (максимальной) цены контракта проводимой закупки.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перечисленные документы доступны на сайте единой информационной системы в сфере закупок, участнику достаточно указать номер реестровой записи.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При проведении конкурса на выполнение работ по текущему ремонту зданий, сооружений обязательным критерием для оценки является опыт выполнения работ, связанный с предметом контракта.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Для его подтверждения участникам закупки необходимо представить исполненные договоры, предусматривающие выполнение работ по текущему ремонту зданий, сооружений, строительству, реконструкции, капитальному ремонту объекта капитального строительства и акты выполненных работ.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За несоблюдение требований законодательства при описании объекта закупки заказчики могут быть привлечены к административной ответственности, предусмотренной ч. 1.4 ст. 7.30 КоАП РФ, что влечет наложение административного штрафа на должностных лиц в размере 15 тыс. рублей.</w:t>
      </w:r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A11ECB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2024-12-19T11:44:00Z</dcterms:created>
  <dcterms:modified xsi:type="dcterms:W3CDTF">2024-12-19T11:44:00Z</dcterms:modified>
</cp:coreProperties>
</file>