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576E84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02796B"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6251D5" w:rsidRPr="003E09DE">
        <w:rPr>
          <w:sz w:val="28"/>
          <w:szCs w:val="28"/>
        </w:rPr>
        <w:t>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2C0F20" w:rsidRDefault="002C0F20" w:rsidP="0002796B">
      <w:pPr>
        <w:jc w:val="center"/>
        <w:rPr>
          <w:b/>
          <w:sz w:val="28"/>
          <w:szCs w:val="28"/>
        </w:rPr>
      </w:pPr>
    </w:p>
    <w:p w:rsidR="0002796B" w:rsidRPr="0002796B" w:rsidRDefault="0002796B" w:rsidP="0002796B">
      <w:pPr>
        <w:jc w:val="center"/>
        <w:rPr>
          <w:b/>
          <w:sz w:val="28"/>
          <w:szCs w:val="28"/>
        </w:rPr>
      </w:pPr>
      <w:r w:rsidRPr="0002796B">
        <w:rPr>
          <w:b/>
          <w:sz w:val="28"/>
          <w:szCs w:val="28"/>
        </w:rPr>
        <w:t xml:space="preserve">«Цифра дня»: </w:t>
      </w:r>
      <w:r w:rsidRPr="0002796B">
        <w:rPr>
          <w:b/>
          <w:sz w:val="28"/>
          <w:szCs w:val="28"/>
        </w:rPr>
        <w:t>На Южном Урале зарегистрированы права в отношении более 3</w:t>
      </w:r>
      <w:r w:rsidRPr="0002796B">
        <w:rPr>
          <w:b/>
          <w:sz w:val="28"/>
          <w:szCs w:val="28"/>
        </w:rPr>
        <w:t>7,</w:t>
      </w:r>
      <w:r w:rsidRPr="0002796B">
        <w:rPr>
          <w:b/>
          <w:sz w:val="28"/>
          <w:szCs w:val="28"/>
        </w:rPr>
        <w:t xml:space="preserve">5 </w:t>
      </w:r>
      <w:r w:rsidRPr="0002796B">
        <w:rPr>
          <w:b/>
          <w:sz w:val="28"/>
          <w:szCs w:val="28"/>
        </w:rPr>
        <w:t>тысяч</w:t>
      </w:r>
      <w:r w:rsidRPr="0002796B">
        <w:rPr>
          <w:b/>
          <w:sz w:val="28"/>
          <w:szCs w:val="28"/>
        </w:rPr>
        <w:t xml:space="preserve"> ранее учтенных объектов недвижимости</w:t>
      </w:r>
    </w:p>
    <w:p w:rsidR="0002796B" w:rsidRPr="0002796B" w:rsidRDefault="0002796B" w:rsidP="0002796B">
      <w:pPr>
        <w:jc w:val="both"/>
        <w:rPr>
          <w:sz w:val="28"/>
          <w:szCs w:val="28"/>
        </w:rPr>
      </w:pPr>
    </w:p>
    <w:p w:rsidR="0002796B" w:rsidRPr="002C0F20" w:rsidRDefault="0002796B" w:rsidP="002C0F20">
      <w:pPr>
        <w:ind w:firstLine="709"/>
        <w:jc w:val="both"/>
        <w:rPr>
          <w:b/>
          <w:sz w:val="28"/>
          <w:szCs w:val="28"/>
        </w:rPr>
      </w:pPr>
      <w:r w:rsidRPr="002C0F20">
        <w:rPr>
          <w:b/>
          <w:sz w:val="28"/>
          <w:szCs w:val="28"/>
        </w:rPr>
        <w:t xml:space="preserve">Управление Росреестра по Челябинской области </w:t>
      </w:r>
      <w:r w:rsidR="00EA7C49" w:rsidRPr="002C0F20">
        <w:rPr>
          <w:b/>
          <w:sz w:val="28"/>
          <w:szCs w:val="28"/>
        </w:rPr>
        <w:t xml:space="preserve">продолжает делиться с южноуральцами статистикой в сфере земли </w:t>
      </w:r>
      <w:r w:rsidR="002C0F20" w:rsidRPr="002C0F20">
        <w:rPr>
          <w:b/>
          <w:sz w:val="28"/>
          <w:szCs w:val="28"/>
        </w:rPr>
        <w:t xml:space="preserve">и недвижимости. Сегодня мы расскажем о работе, которая проводится на территории региона по </w:t>
      </w:r>
      <w:r w:rsidRPr="002C0F20">
        <w:rPr>
          <w:b/>
          <w:sz w:val="28"/>
          <w:szCs w:val="28"/>
        </w:rPr>
        <w:t>выявлению правообладателей ранее учтенных объектов недвижимости</w:t>
      </w:r>
      <w:r w:rsidR="00EA7C49" w:rsidRPr="002C0F20">
        <w:rPr>
          <w:b/>
          <w:sz w:val="28"/>
          <w:szCs w:val="28"/>
        </w:rPr>
        <w:t>. Так, по состоянию на 1 </w:t>
      </w:r>
      <w:r w:rsidRPr="002C0F20">
        <w:rPr>
          <w:b/>
          <w:sz w:val="28"/>
          <w:szCs w:val="28"/>
        </w:rPr>
        <w:t>мая 2023 года</w:t>
      </w:r>
      <w:r w:rsidR="00841E01" w:rsidRPr="002C0F20">
        <w:rPr>
          <w:b/>
          <w:sz w:val="28"/>
          <w:szCs w:val="28"/>
        </w:rPr>
        <w:t>,</w:t>
      </w:r>
      <w:r w:rsidRPr="002C0F20">
        <w:rPr>
          <w:b/>
          <w:sz w:val="28"/>
          <w:szCs w:val="28"/>
        </w:rPr>
        <w:t xml:space="preserve"> </w:t>
      </w:r>
      <w:r w:rsidRPr="002C0F20">
        <w:rPr>
          <w:b/>
          <w:sz w:val="28"/>
          <w:szCs w:val="28"/>
        </w:rPr>
        <w:t>зарегистрированы права в отношении 3</w:t>
      </w:r>
      <w:r w:rsidRPr="002C0F20">
        <w:rPr>
          <w:b/>
          <w:sz w:val="28"/>
          <w:szCs w:val="28"/>
        </w:rPr>
        <w:t xml:space="preserve">7 573 </w:t>
      </w:r>
      <w:r w:rsidRPr="002C0F20">
        <w:rPr>
          <w:b/>
          <w:sz w:val="28"/>
          <w:szCs w:val="28"/>
        </w:rPr>
        <w:t>ранее учтенных объектов недвижимости.</w:t>
      </w:r>
    </w:p>
    <w:p w:rsidR="0002796B" w:rsidRPr="0002796B" w:rsidRDefault="0002796B" w:rsidP="0002796B">
      <w:pPr>
        <w:jc w:val="both"/>
        <w:rPr>
          <w:sz w:val="28"/>
          <w:szCs w:val="28"/>
        </w:rPr>
      </w:pPr>
    </w:p>
    <w:p w:rsidR="00196B74" w:rsidRDefault="00FA477D" w:rsidP="00196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Напомним,</w:t>
      </w:r>
      <w:r w:rsidR="00196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</w:t>
      </w:r>
      <w:r w:rsidR="00196B74" w:rsidRPr="00EA7C49">
        <w:rPr>
          <w:sz w:val="28"/>
          <w:szCs w:val="28"/>
        </w:rPr>
        <w:t>Федеральный закон от 30.12.2020 № 518-ФЗ «О</w:t>
      </w:r>
      <w:r w:rsidR="00196B74">
        <w:rPr>
          <w:sz w:val="28"/>
          <w:szCs w:val="28"/>
        </w:rPr>
        <w:t> </w:t>
      </w:r>
      <w:r w:rsidR="00196B74" w:rsidRPr="00EA7C49">
        <w:rPr>
          <w:sz w:val="28"/>
          <w:szCs w:val="28"/>
        </w:rPr>
        <w:t>внесении изменений в отдельные законодательные акты Российской Федерации» регламентирует порядок выявления правообладателей ранее учтенной недвижимости. Речь идет об объектах, права на кот</w:t>
      </w:r>
      <w:r w:rsidR="00196B74">
        <w:rPr>
          <w:sz w:val="28"/>
          <w:szCs w:val="28"/>
        </w:rPr>
        <w:t>орые возникли до 31 января 1998 </w:t>
      </w:r>
      <w:r w:rsidR="00196B74" w:rsidRPr="00EA7C49">
        <w:rPr>
          <w:sz w:val="28"/>
          <w:szCs w:val="28"/>
        </w:rPr>
        <w:t>года, но до настоящего времени не зарегистрированы в Едином государственном реестре недвижимости (ЕГРН).</w:t>
      </w:r>
    </w:p>
    <w:p w:rsidR="00196B74" w:rsidRPr="00196B74" w:rsidRDefault="00196B74" w:rsidP="00196B74">
      <w:pPr>
        <w:ind w:firstLine="709"/>
        <w:jc w:val="both"/>
        <w:rPr>
          <w:sz w:val="28"/>
          <w:szCs w:val="28"/>
        </w:rPr>
      </w:pPr>
      <w:r w:rsidRPr="00196B74">
        <w:rPr>
          <w:sz w:val="28"/>
          <w:szCs w:val="28"/>
        </w:rPr>
        <w:t xml:space="preserve">Реализацией закона на территории региона занимаются </w:t>
      </w:r>
      <w:r w:rsidR="000D575E">
        <w:rPr>
          <w:sz w:val="28"/>
          <w:szCs w:val="28"/>
        </w:rPr>
        <w:t xml:space="preserve">органы местного самоуправления, которые </w:t>
      </w:r>
      <w:r w:rsidRPr="00196B74">
        <w:rPr>
          <w:sz w:val="28"/>
          <w:szCs w:val="28"/>
        </w:rPr>
        <w:t>самостоятельно проводят анализ сведений в архивах, запрашивают информацию в налоговых органах, органах внутренних дел</w:t>
      </w:r>
      <w:r w:rsidR="00344EE0">
        <w:rPr>
          <w:sz w:val="28"/>
          <w:szCs w:val="28"/>
        </w:rPr>
        <w:t xml:space="preserve">, </w:t>
      </w:r>
      <w:r w:rsidRPr="00196B74">
        <w:rPr>
          <w:sz w:val="28"/>
          <w:szCs w:val="28"/>
        </w:rPr>
        <w:t>нотариусов и т.д. В случае выявления владельцев ранее учтенных объектов муниципалитеты информируют их и направляют в Росреестр заявления о внесении в ЕГРН соответствующих сведений.</w:t>
      </w:r>
    </w:p>
    <w:p w:rsidR="00196B74" w:rsidRDefault="00196B74" w:rsidP="00196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96B74">
        <w:rPr>
          <w:sz w:val="28"/>
          <w:szCs w:val="28"/>
        </w:rPr>
        <w:t xml:space="preserve"> начала </w:t>
      </w:r>
      <w:r w:rsidR="000D575E">
        <w:rPr>
          <w:sz w:val="28"/>
          <w:szCs w:val="28"/>
        </w:rPr>
        <w:t>вступления в силу</w:t>
      </w:r>
      <w:r w:rsidRPr="00196B74">
        <w:rPr>
          <w:sz w:val="28"/>
          <w:szCs w:val="28"/>
        </w:rPr>
        <w:t xml:space="preserve"> закона о выявлении правообладателей ранее учтенных объектов недвижимости (29 июня</w:t>
      </w:r>
      <w:r w:rsidR="000D575E">
        <w:rPr>
          <w:sz w:val="28"/>
          <w:szCs w:val="28"/>
        </w:rPr>
        <w:t xml:space="preserve"> 2021 года) и по состоянию на 1 </w:t>
      </w:r>
      <w:r>
        <w:rPr>
          <w:sz w:val="28"/>
          <w:szCs w:val="28"/>
        </w:rPr>
        <w:t>мая</w:t>
      </w:r>
      <w:r w:rsidR="000D575E">
        <w:rPr>
          <w:sz w:val="28"/>
          <w:szCs w:val="28"/>
        </w:rPr>
        <w:t> 2023 </w:t>
      </w:r>
      <w:r w:rsidRPr="00196B74">
        <w:rPr>
          <w:sz w:val="28"/>
          <w:szCs w:val="28"/>
        </w:rPr>
        <w:t xml:space="preserve">года на территории </w:t>
      </w:r>
      <w:r w:rsidR="00344EE0">
        <w:rPr>
          <w:sz w:val="28"/>
          <w:szCs w:val="28"/>
        </w:rPr>
        <w:t>Челябинской области</w:t>
      </w:r>
      <w:r w:rsidRPr="00196B74">
        <w:rPr>
          <w:sz w:val="28"/>
          <w:szCs w:val="28"/>
        </w:rPr>
        <w:t xml:space="preserve"> осуществлена регистрация ранее возникших прав в отношении 3</w:t>
      </w:r>
      <w:r>
        <w:rPr>
          <w:sz w:val="28"/>
          <w:szCs w:val="28"/>
        </w:rPr>
        <w:t>7</w:t>
      </w:r>
      <w:r w:rsidRPr="00196B74">
        <w:rPr>
          <w:sz w:val="28"/>
          <w:szCs w:val="28"/>
        </w:rPr>
        <w:t xml:space="preserve"> 5</w:t>
      </w:r>
      <w:r>
        <w:rPr>
          <w:sz w:val="28"/>
          <w:szCs w:val="28"/>
        </w:rPr>
        <w:t>73</w:t>
      </w:r>
      <w:r w:rsidRPr="00196B74">
        <w:rPr>
          <w:sz w:val="28"/>
          <w:szCs w:val="28"/>
        </w:rPr>
        <w:t xml:space="preserve"> ранее учтенных объектов недвижимости, </w:t>
      </w:r>
      <w:r>
        <w:rPr>
          <w:sz w:val="28"/>
          <w:szCs w:val="28"/>
        </w:rPr>
        <w:t>4 445</w:t>
      </w:r>
      <w:r w:rsidRPr="00196B74">
        <w:rPr>
          <w:sz w:val="28"/>
          <w:szCs w:val="28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 и выявлено </w:t>
      </w:r>
      <w:r>
        <w:rPr>
          <w:sz w:val="28"/>
          <w:szCs w:val="28"/>
        </w:rPr>
        <w:t>5</w:t>
      </w:r>
      <w:r w:rsidR="00344EE0">
        <w:rPr>
          <w:sz w:val="28"/>
          <w:szCs w:val="28"/>
        </w:rPr>
        <w:t> 270 </w:t>
      </w:r>
      <w:bookmarkStart w:id="0" w:name="_GoBack"/>
      <w:bookmarkEnd w:id="0"/>
      <w:r>
        <w:rPr>
          <w:sz w:val="28"/>
          <w:szCs w:val="28"/>
        </w:rPr>
        <w:t>правообладателей в отношении 3 855 объектов</w:t>
      </w:r>
      <w:r w:rsidR="000D575E">
        <w:rPr>
          <w:sz w:val="28"/>
          <w:szCs w:val="28"/>
        </w:rPr>
        <w:t xml:space="preserve"> недвижимости</w:t>
      </w:r>
      <w:r w:rsidRPr="00196B74">
        <w:rPr>
          <w:sz w:val="28"/>
          <w:szCs w:val="28"/>
        </w:rPr>
        <w:t>.</w:t>
      </w:r>
    </w:p>
    <w:p w:rsidR="00196B74" w:rsidRDefault="00196B74" w:rsidP="00752A0F">
      <w:pPr>
        <w:ind w:firstLine="709"/>
        <w:jc w:val="both"/>
        <w:rPr>
          <w:sz w:val="28"/>
          <w:szCs w:val="28"/>
        </w:rPr>
      </w:pP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 xml:space="preserve">Пресс-служба </w:t>
      </w:r>
      <w:r w:rsidR="00406579">
        <w:rPr>
          <w:i/>
          <w:sz w:val="28"/>
          <w:szCs w:val="28"/>
        </w:rPr>
        <w:t xml:space="preserve">Управления </w:t>
      </w:r>
      <w:r w:rsidRPr="00580F8B">
        <w:rPr>
          <w:i/>
          <w:sz w:val="28"/>
          <w:szCs w:val="28"/>
        </w:rPr>
        <w:t>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406579">
        <w:rPr>
          <w:i/>
          <w:sz w:val="28"/>
          <w:szCs w:val="28"/>
        </w:rPr>
        <w:t xml:space="preserve">филиала Роскадастра </w:t>
      </w:r>
      <w:r w:rsidRPr="00580F8B">
        <w:rPr>
          <w:i/>
          <w:sz w:val="28"/>
          <w:szCs w:val="28"/>
        </w:rPr>
        <w:t>по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2796B"/>
    <w:rsid w:val="00046DA5"/>
    <w:rsid w:val="00050CAA"/>
    <w:rsid w:val="00075975"/>
    <w:rsid w:val="000823B9"/>
    <w:rsid w:val="0008349B"/>
    <w:rsid w:val="000A3560"/>
    <w:rsid w:val="000A4B0D"/>
    <w:rsid w:val="000D575E"/>
    <w:rsid w:val="00121AF4"/>
    <w:rsid w:val="0013153B"/>
    <w:rsid w:val="00151F3E"/>
    <w:rsid w:val="0017529A"/>
    <w:rsid w:val="00196B74"/>
    <w:rsid w:val="001B1782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C0F20"/>
    <w:rsid w:val="002D266F"/>
    <w:rsid w:val="002F7B8E"/>
    <w:rsid w:val="003044DD"/>
    <w:rsid w:val="00306846"/>
    <w:rsid w:val="00327742"/>
    <w:rsid w:val="00330670"/>
    <w:rsid w:val="00331C19"/>
    <w:rsid w:val="0034381D"/>
    <w:rsid w:val="00344EE0"/>
    <w:rsid w:val="003455E9"/>
    <w:rsid w:val="00346312"/>
    <w:rsid w:val="003465F2"/>
    <w:rsid w:val="00353FB9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5A0"/>
    <w:rsid w:val="00594681"/>
    <w:rsid w:val="005A2807"/>
    <w:rsid w:val="005A7EF4"/>
    <w:rsid w:val="005B3126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6D5B"/>
    <w:rsid w:val="006F665A"/>
    <w:rsid w:val="00710220"/>
    <w:rsid w:val="00713D6F"/>
    <w:rsid w:val="00716C3B"/>
    <w:rsid w:val="00717C99"/>
    <w:rsid w:val="00752A0F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21FCA"/>
    <w:rsid w:val="00841E01"/>
    <w:rsid w:val="00841E0C"/>
    <w:rsid w:val="00847BC5"/>
    <w:rsid w:val="0085148E"/>
    <w:rsid w:val="00863F30"/>
    <w:rsid w:val="00871FD5"/>
    <w:rsid w:val="008B13F2"/>
    <w:rsid w:val="008B5748"/>
    <w:rsid w:val="008C5360"/>
    <w:rsid w:val="008D40B6"/>
    <w:rsid w:val="00901B8B"/>
    <w:rsid w:val="009106C0"/>
    <w:rsid w:val="00915583"/>
    <w:rsid w:val="009168DB"/>
    <w:rsid w:val="00930444"/>
    <w:rsid w:val="00931B5B"/>
    <w:rsid w:val="00946807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BE2EAE"/>
    <w:rsid w:val="00C41DD0"/>
    <w:rsid w:val="00C542BF"/>
    <w:rsid w:val="00C66366"/>
    <w:rsid w:val="00C70917"/>
    <w:rsid w:val="00C71E2B"/>
    <w:rsid w:val="00C7700E"/>
    <w:rsid w:val="00C820A9"/>
    <w:rsid w:val="00CA1716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D0B7C"/>
    <w:rsid w:val="00DD5023"/>
    <w:rsid w:val="00DF07FB"/>
    <w:rsid w:val="00E2564E"/>
    <w:rsid w:val="00E27383"/>
    <w:rsid w:val="00E53CE5"/>
    <w:rsid w:val="00E72752"/>
    <w:rsid w:val="00E93E15"/>
    <w:rsid w:val="00EA7C49"/>
    <w:rsid w:val="00EC1D10"/>
    <w:rsid w:val="00F01A01"/>
    <w:rsid w:val="00F04A64"/>
    <w:rsid w:val="00F11C7C"/>
    <w:rsid w:val="00F136E2"/>
    <w:rsid w:val="00F21A9B"/>
    <w:rsid w:val="00F5403A"/>
    <w:rsid w:val="00F64FC9"/>
    <w:rsid w:val="00F6509B"/>
    <w:rsid w:val="00F77E38"/>
    <w:rsid w:val="00F8078A"/>
    <w:rsid w:val="00F932A3"/>
    <w:rsid w:val="00F95370"/>
    <w:rsid w:val="00F95F22"/>
    <w:rsid w:val="00FA477D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102</cp:revision>
  <cp:lastPrinted>2022-11-29T11:23:00Z</cp:lastPrinted>
  <dcterms:created xsi:type="dcterms:W3CDTF">2020-02-13T12:18:00Z</dcterms:created>
  <dcterms:modified xsi:type="dcterms:W3CDTF">2023-05-25T11:21:00Z</dcterms:modified>
</cp:coreProperties>
</file>