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E1" w:rsidRPr="00BE5A84" w:rsidRDefault="007C27E1" w:rsidP="007C27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870">
        <w:rPr>
          <w:rFonts w:ascii="Times New Roman" w:hAnsi="Times New Roman"/>
          <w:b/>
          <w:sz w:val="28"/>
          <w:szCs w:val="28"/>
        </w:rPr>
        <w:t>Перечень индикаторов риска нарушения обязательных требований</w:t>
      </w:r>
    </w:p>
    <w:p w:rsidR="007C27E1" w:rsidRPr="00B22E43" w:rsidRDefault="007C27E1" w:rsidP="007C27E1">
      <w:pPr>
        <w:jc w:val="both"/>
        <w:rPr>
          <w:rFonts w:ascii="Times New Roman" w:hAnsi="Times New Roman"/>
          <w:sz w:val="24"/>
          <w:szCs w:val="24"/>
        </w:rPr>
      </w:pPr>
      <w:r w:rsidRPr="00B22E43">
        <w:rPr>
          <w:rFonts w:ascii="Times New Roman" w:hAnsi="Times New Roman"/>
          <w:sz w:val="24"/>
          <w:szCs w:val="24"/>
        </w:rPr>
        <w:t xml:space="preserve">        В соответствии с п. 9</w:t>
      </w:r>
      <w:r w:rsidRPr="00B22E43">
        <w:rPr>
          <w:sz w:val="24"/>
          <w:szCs w:val="24"/>
        </w:rPr>
        <w:t xml:space="preserve"> </w:t>
      </w:r>
      <w:r w:rsidRPr="00B22E43">
        <w:rPr>
          <w:rFonts w:ascii="Times New Roman" w:hAnsi="Times New Roman"/>
          <w:sz w:val="24"/>
          <w:szCs w:val="24"/>
        </w:rPr>
        <w:t xml:space="preserve">Положения о муниципальном контроле </w:t>
      </w:r>
      <w:proofErr w:type="gramStart"/>
      <w:r w:rsidRPr="00B22E43">
        <w:rPr>
          <w:rFonts w:ascii="Times New Roman" w:hAnsi="Times New Roman"/>
          <w:sz w:val="24"/>
          <w:szCs w:val="24"/>
        </w:rPr>
        <w:t xml:space="preserve">на </w:t>
      </w:r>
      <w:r w:rsidRPr="00B22E43">
        <w:rPr>
          <w:rFonts w:ascii="Times New Roman" w:hAnsi="Times New Roman" w:cs="Times New Roman"/>
          <w:sz w:val="24"/>
          <w:szCs w:val="24"/>
        </w:rPr>
        <w:t xml:space="preserve"> автомобильном</w:t>
      </w:r>
      <w:proofErr w:type="gramEnd"/>
      <w:r w:rsidRPr="00B22E43">
        <w:rPr>
          <w:rFonts w:ascii="Times New Roman" w:hAnsi="Times New Roman" w:cs="Times New Roman"/>
          <w:sz w:val="24"/>
          <w:szCs w:val="24"/>
        </w:rPr>
        <w:t xml:space="preserve"> транспорте, городском наземном электрическом транспорте и в дорожном хозяйстве в границах </w:t>
      </w:r>
      <w:r w:rsidRPr="00B22E43">
        <w:rPr>
          <w:rFonts w:ascii="Times New Roman" w:hAnsi="Times New Roman"/>
          <w:sz w:val="24"/>
          <w:szCs w:val="24"/>
        </w:rPr>
        <w:t xml:space="preserve"> Усть-Катавского городского округа, система управления рисками при осуществлении муниципального контроля на территории Усть-Катавского городского округа не применяется.</w:t>
      </w:r>
    </w:p>
    <w:p w:rsidR="007C27E1" w:rsidRPr="00B22E43" w:rsidRDefault="007C27E1" w:rsidP="007C27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нарушения обязательных требований. </w:t>
      </w:r>
    </w:p>
    <w:p w:rsidR="007C27E1" w:rsidRPr="00B22E43" w:rsidRDefault="007C27E1" w:rsidP="007C27E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22E43">
        <w:rPr>
          <w:rFonts w:ascii="Times New Roman" w:hAnsi="Times New Roman" w:cs="Times New Roman"/>
          <w:sz w:val="24"/>
          <w:szCs w:val="24"/>
          <w:lang w:val="x-none" w:eastAsia="x-none"/>
        </w:rPr>
        <w:t>Перечень индикативных показате</w:t>
      </w:r>
      <w:r w:rsidRPr="00B22E43">
        <w:rPr>
          <w:rFonts w:ascii="Times New Roman" w:hAnsi="Times New Roman" w:cs="Times New Roman"/>
          <w:sz w:val="24"/>
          <w:szCs w:val="24"/>
          <w:lang w:eastAsia="x-none"/>
        </w:rPr>
        <w:t>лей</w:t>
      </w:r>
      <w:r w:rsidRPr="00B22E4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нарушения обязательных требований, проверяемых в рамках осуществления муниципального контроля </w:t>
      </w:r>
      <w:r w:rsidRPr="00B22E43">
        <w:rPr>
          <w:rFonts w:ascii="Times New Roman" w:hAnsi="Times New Roman" w:cs="Times New Roman"/>
          <w:sz w:val="24"/>
          <w:szCs w:val="24"/>
          <w:lang w:eastAsia="x-none"/>
        </w:rPr>
        <w:t>установлен приложением</w:t>
      </w:r>
      <w:r w:rsidRPr="00B22E4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22E43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B22E4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 настоящему Положению. </w:t>
      </w:r>
    </w:p>
    <w:p w:rsidR="007C27E1" w:rsidRPr="00B22E43" w:rsidRDefault="007C27E1" w:rsidP="007C27E1">
      <w:pPr>
        <w:ind w:left="4536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Приложение 2</w:t>
      </w:r>
    </w:p>
    <w:p w:rsidR="007C27E1" w:rsidRPr="00B22E43" w:rsidRDefault="007C27E1" w:rsidP="007C27E1">
      <w:pPr>
        <w:pStyle w:val="ConsPlusNormal"/>
        <w:ind w:firstLine="0"/>
        <w:rPr>
          <w:color w:val="000000"/>
        </w:rPr>
      </w:pPr>
    </w:p>
    <w:p w:rsidR="007C27E1" w:rsidRPr="00B22E43" w:rsidRDefault="007C27E1" w:rsidP="007C27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Индикативные показатели, рекомендуемые для оценки эффективности контрольной деятельности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7065"/>
      </w:tblGrid>
      <w:tr w:rsidR="007C27E1" w:rsidRPr="00B22E43" w:rsidTr="00B5639B">
        <w:trPr>
          <w:trHeight w:val="144"/>
        </w:trPr>
        <w:tc>
          <w:tcPr>
            <w:tcW w:w="9781" w:type="dxa"/>
            <w:gridSpan w:val="2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Удовлетворённость предпринимательского </w:t>
            </w:r>
            <w:proofErr w:type="gramStart"/>
            <w:r w:rsidRPr="00B22E43">
              <w:t>сообщества  контрольной</w:t>
            </w:r>
            <w:proofErr w:type="gramEnd"/>
            <w:r w:rsidRPr="00B22E43">
              <w:t xml:space="preserve"> деятельностью в подконтрольной сфере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показатель учитывает результаты соцопросов и анкетирования, проводимого по удовлетворённости контрольной деятельностью в подконтрольной сфере, в том числе на сайте органа муниципального контроля </w:t>
            </w:r>
          </w:p>
        </w:tc>
      </w:tr>
      <w:tr w:rsidR="007C27E1" w:rsidRPr="00B22E43" w:rsidTr="00B5639B">
        <w:trPr>
          <w:trHeight w:val="144"/>
        </w:trPr>
        <w:tc>
          <w:tcPr>
            <w:tcW w:w="9781" w:type="dxa"/>
            <w:gridSpan w:val="2"/>
          </w:tcPr>
          <w:p w:rsidR="007C27E1" w:rsidRPr="00B22E43" w:rsidRDefault="007C27E1" w:rsidP="00B5639B">
            <w:pPr>
              <w:pStyle w:val="ConsPlusNormal"/>
              <w:jc w:val="center"/>
            </w:pPr>
            <w:r w:rsidRPr="00B22E43"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7C27E1" w:rsidRPr="00B22E43" w:rsidRDefault="007C27E1" w:rsidP="00B5639B">
            <w:pPr>
              <w:pStyle w:val="ConsPlusNormal"/>
              <w:jc w:val="both"/>
              <w:rPr>
                <w:i/>
              </w:rPr>
            </w:pPr>
            <w:r w:rsidRPr="00B22E43">
              <w:rPr>
                <w:i/>
              </w:rPr>
              <w:t>(При расчете используются значения строк 17, 18, 51 формы федерального статистического наблюдения № 1-контроль «Сведения об осуществлении государственного контроля и муниципального контроля», утверждённой Приказом Федеральной службой государственной статистики от 21.12.2011 г. № 503 (далее именуется – «1-контроль»)</w:t>
            </w:r>
          </w:p>
          <w:p w:rsidR="007C27E1" w:rsidRPr="00B22E43" w:rsidRDefault="007C27E1" w:rsidP="00B5639B">
            <w:pPr>
              <w:pStyle w:val="ConsPlusNormal"/>
              <w:jc w:val="both"/>
            </w:pP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Доля субъектов, у которых были устранены нарушения, выявленные в результате проведения контрольных </w:t>
            </w:r>
            <w:r w:rsidRPr="00B22E43">
              <w:lastRenderedPageBreak/>
              <w:t>мероприятий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lastRenderedPageBreak/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 по контролю за исполнением предписаний, выданных по результатам ранее проведённые проверки. </w:t>
            </w:r>
          </w:p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lastRenderedPageBreak/>
              <w:t>(</w:t>
            </w:r>
            <w:r w:rsidRPr="00B22E43">
              <w:rPr>
                <w:i/>
              </w:rPr>
              <w:t>для расчета используются значения строк 03, 23 «1-контроль»)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  <w:shd w:val="clear" w:color="auto" w:fill="FFFFFF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lastRenderedPageBreak/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</w:p>
        </w:tc>
        <w:tc>
          <w:tcPr>
            <w:tcW w:w="7065" w:type="dxa"/>
            <w:shd w:val="clear" w:color="auto" w:fill="FFFFFF"/>
          </w:tcPr>
          <w:p w:rsidR="007C27E1" w:rsidRPr="00B22E43" w:rsidRDefault="007C27E1" w:rsidP="00B5639B">
            <w:pPr>
              <w:pStyle w:val="ConsPlusNormal"/>
              <w:jc w:val="both"/>
              <w:rPr>
                <w:strike/>
              </w:rPr>
            </w:pPr>
            <w:r w:rsidRPr="00B22E43"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7C27E1" w:rsidRPr="00B22E43" w:rsidRDefault="007C27E1" w:rsidP="00B5639B">
            <w:pPr>
              <w:pStyle w:val="ConsPlusNormal"/>
              <w:jc w:val="both"/>
            </w:pPr>
          </w:p>
          <w:p w:rsidR="007C27E1" w:rsidRPr="00B22E43" w:rsidRDefault="007C27E1" w:rsidP="00B5639B">
            <w:pPr>
              <w:pStyle w:val="ConsPlusNormal"/>
              <w:jc w:val="both"/>
            </w:pPr>
          </w:p>
          <w:p w:rsidR="007C27E1" w:rsidRPr="00B22E43" w:rsidRDefault="007C27E1" w:rsidP="00B5639B">
            <w:pPr>
              <w:pStyle w:val="ConsPlusNormal"/>
              <w:jc w:val="both"/>
            </w:pP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 </w:t>
            </w:r>
          </w:p>
        </w:tc>
      </w:tr>
      <w:tr w:rsidR="007C27E1" w:rsidRPr="00B22E43" w:rsidTr="00B5639B">
        <w:trPr>
          <w:trHeight w:val="144"/>
        </w:trPr>
        <w:tc>
          <w:tcPr>
            <w:tcW w:w="9781" w:type="dxa"/>
            <w:gridSpan w:val="2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Индикативные показатели, характеризующие параметры проведенных мероприятий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ind w:right="-40"/>
              <w:jc w:val="both"/>
            </w:pPr>
            <w:r w:rsidRPr="00B22E43">
              <w:t>Доля плановых контрольных (надзорных) мероприятий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  <w:rPr>
                <w:strike/>
              </w:rPr>
            </w:pPr>
            <w:r w:rsidRPr="00B22E43"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Доля внеплановых контрольных (надзорных) мероприятий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Доля документарных контрольных (надзорных) мероприятий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7C27E1" w:rsidRPr="00B22E43" w:rsidRDefault="007C27E1" w:rsidP="00B5639B">
            <w:pPr>
              <w:pStyle w:val="ConsPlusNormal"/>
              <w:jc w:val="both"/>
              <w:rPr>
                <w:i/>
              </w:rPr>
            </w:pPr>
            <w:r w:rsidRPr="00B22E43">
              <w:rPr>
                <w:i/>
              </w:rPr>
              <w:t xml:space="preserve"> (для расчета используются значения строк 01, 14 «1-контроль»)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Доля контрольных (надзорных) мероприятий, проведённых дистанционно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7C27E1" w:rsidRPr="00B22E43" w:rsidRDefault="007C27E1" w:rsidP="00B5639B">
            <w:pPr>
              <w:pStyle w:val="ConsPlusNormal"/>
              <w:jc w:val="both"/>
              <w:rPr>
                <w:i/>
              </w:rPr>
            </w:pPr>
          </w:p>
          <w:p w:rsidR="007C27E1" w:rsidRPr="00B22E43" w:rsidRDefault="007C27E1" w:rsidP="00B56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учитываются контрольные мероприятия, проведённые с использованием средств фотосъемки, аудио- и видеозаписи, иными способами фиксации доказательств. 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Доля контрольных (надзорных) мероприятий, на </w:t>
            </w:r>
            <w:r w:rsidRPr="00B22E43">
              <w:lastRenderedPageBreak/>
              <w:t>результаты которых поданы жалобы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lastRenderedPageBreak/>
              <w:t xml:space="preserve">показатель устанавливается в процентах от общего числа проведенных контрольных (надзорных) мероприятий </w:t>
            </w:r>
          </w:p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rPr>
                <w:i/>
              </w:rPr>
              <w:t>(строка 01 «1-контроль»)</w:t>
            </w:r>
          </w:p>
        </w:tc>
      </w:tr>
      <w:tr w:rsidR="007C27E1" w:rsidRPr="00B22E43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показатель устанавливается в процентах и учитывает долю 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 </w:t>
            </w:r>
          </w:p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(</w:t>
            </w:r>
            <w:r w:rsidRPr="00B22E43">
              <w:rPr>
                <w:i/>
              </w:rPr>
              <w:t>для расчета используются значения строк 01, 45 «1-контроль»)</w:t>
            </w:r>
          </w:p>
        </w:tc>
      </w:tr>
      <w:tr w:rsidR="007C27E1" w:rsidRPr="00B22E43" w:rsidTr="00B5639B">
        <w:trPr>
          <w:trHeight w:val="144"/>
        </w:trPr>
        <w:tc>
          <w:tcPr>
            <w:tcW w:w="9781" w:type="dxa"/>
            <w:gridSpan w:val="2"/>
          </w:tcPr>
          <w:p w:rsidR="007C27E1" w:rsidRPr="00B22E43" w:rsidRDefault="007C27E1" w:rsidP="00B5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производства по делам об административных правонарушениях</w:t>
            </w:r>
          </w:p>
        </w:tc>
      </w:tr>
      <w:tr w:rsidR="007C27E1" w:rsidRPr="00BE5A84" w:rsidTr="00B5639B">
        <w:trPr>
          <w:trHeight w:val="14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Доля контрольных мероприятий, по итогам которых по результатам выявленных правонарушений были возбуждены дела об административных правонарушениях 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ind w:firstLine="298"/>
              <w:jc w:val="both"/>
            </w:pPr>
            <w:r w:rsidRPr="00B22E43">
              <w:t xml:space="preserve">Показатель устанавливается в процентах от общего числа контрольных мероприятий, по итогам которых были выявлены правонарушения. </w:t>
            </w:r>
          </w:p>
          <w:p w:rsidR="007C27E1" w:rsidRPr="00B22E43" w:rsidRDefault="007C27E1" w:rsidP="00B5639B">
            <w:pPr>
              <w:pStyle w:val="ConsPlusNormal"/>
              <w:jc w:val="both"/>
              <w:rPr>
                <w:i/>
              </w:rPr>
            </w:pPr>
            <w:r w:rsidRPr="00B22E43">
              <w:t>(</w:t>
            </w:r>
            <w:r w:rsidRPr="00B22E43">
              <w:rPr>
                <w:i/>
              </w:rPr>
              <w:t>для расчета показателя используются значения строк 19, 24 «1-контроль»)</w:t>
            </w:r>
          </w:p>
          <w:p w:rsidR="007C27E1" w:rsidRPr="00B22E43" w:rsidRDefault="007C27E1" w:rsidP="00B5639B">
            <w:pPr>
              <w:pStyle w:val="ConsPlusNormal"/>
              <w:jc w:val="both"/>
            </w:pPr>
          </w:p>
        </w:tc>
      </w:tr>
      <w:tr w:rsidR="007C27E1" w:rsidRPr="00BE5A84" w:rsidTr="00B5639B">
        <w:trPr>
          <w:trHeight w:val="736"/>
        </w:trPr>
        <w:tc>
          <w:tcPr>
            <w:tcW w:w="9781" w:type="dxa"/>
            <w:gridSpan w:val="2"/>
          </w:tcPr>
          <w:p w:rsidR="007C27E1" w:rsidRPr="00B22E43" w:rsidRDefault="007C27E1" w:rsidP="00B5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43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характеризующие параметры </w:t>
            </w:r>
            <w:proofErr w:type="gramStart"/>
            <w:r w:rsidRPr="00B22E43">
              <w:rPr>
                <w:rFonts w:ascii="Times New Roman" w:hAnsi="Times New Roman" w:cs="Times New Roman"/>
                <w:sz w:val="24"/>
                <w:szCs w:val="24"/>
              </w:rPr>
              <w:t>проведенных  мероприятий</w:t>
            </w:r>
            <w:proofErr w:type="gramEnd"/>
            <w:r w:rsidRPr="00B22E43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7C27E1" w:rsidRPr="00BE5A84" w:rsidTr="00B5639B">
        <w:trPr>
          <w:trHeight w:val="464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Количество проведенных профилактических мероприятий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7C27E1" w:rsidRPr="00BE5A84" w:rsidTr="00B5639B">
        <w:trPr>
          <w:trHeight w:val="342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>Доля субъектов, в отношении которых проведены профилактические мероприятия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ind w:firstLine="298"/>
              <w:jc w:val="both"/>
            </w:pPr>
            <w:r w:rsidRPr="00B22E43">
              <w:t xml:space="preserve">показатель устанавливается в процентах от общего количества подконтрольных субъектов. </w:t>
            </w:r>
          </w:p>
          <w:p w:rsidR="007C27E1" w:rsidRPr="00B22E43" w:rsidRDefault="007C27E1" w:rsidP="00B5639B">
            <w:pPr>
              <w:pStyle w:val="ConsPlusNormal"/>
              <w:ind w:firstLine="298"/>
              <w:jc w:val="both"/>
              <w:rPr>
                <w:i/>
              </w:rPr>
            </w:pPr>
            <w:r w:rsidRPr="00B22E43">
              <w:t>(</w:t>
            </w:r>
            <w:r w:rsidRPr="00B22E43">
              <w:rPr>
                <w:i/>
              </w:rPr>
              <w:t>для расчета показателя используется значение строки 50 «1-контроль»)</w:t>
            </w:r>
          </w:p>
          <w:p w:rsidR="007C27E1" w:rsidRPr="00B22E43" w:rsidRDefault="007C27E1" w:rsidP="00B5639B">
            <w:pPr>
              <w:pStyle w:val="ConsPlusNormal"/>
              <w:jc w:val="both"/>
            </w:pPr>
          </w:p>
        </w:tc>
      </w:tr>
      <w:tr w:rsidR="007C27E1" w:rsidRPr="00BE5A84" w:rsidTr="00B5639B">
        <w:trPr>
          <w:trHeight w:val="342"/>
        </w:trPr>
        <w:tc>
          <w:tcPr>
            <w:tcW w:w="2716" w:type="dxa"/>
          </w:tcPr>
          <w:p w:rsidR="007C27E1" w:rsidRPr="00B22E43" w:rsidRDefault="007C27E1" w:rsidP="00B5639B">
            <w:pPr>
              <w:pStyle w:val="ConsPlusNormal"/>
              <w:jc w:val="both"/>
            </w:pPr>
            <w:r w:rsidRPr="00B22E43">
              <w:t xml:space="preserve">Иные показатели </w:t>
            </w:r>
          </w:p>
        </w:tc>
        <w:tc>
          <w:tcPr>
            <w:tcW w:w="7065" w:type="dxa"/>
          </w:tcPr>
          <w:p w:rsidR="007C27E1" w:rsidRPr="00B22E43" w:rsidRDefault="007C27E1" w:rsidP="00B5639B">
            <w:pPr>
              <w:pStyle w:val="ConsPlusNormal"/>
              <w:ind w:firstLine="298"/>
              <w:jc w:val="both"/>
            </w:pPr>
          </w:p>
        </w:tc>
      </w:tr>
    </w:tbl>
    <w:p w:rsidR="007C27E1" w:rsidRDefault="007C27E1" w:rsidP="007C27E1">
      <w:pPr>
        <w:tabs>
          <w:tab w:val="left" w:pos="2786"/>
          <w:tab w:val="left" w:pos="4170"/>
          <w:tab w:val="left" w:pos="5392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C6FF7" w:rsidRDefault="005C6FF7"/>
    <w:sectPr w:rsidR="005C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2D"/>
    <w:rsid w:val="005C6FF7"/>
    <w:rsid w:val="007C27E1"/>
    <w:rsid w:val="009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EB27-1287-4D80-B0BE-5F60163C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C27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C2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2022-07-07T09:35:00Z</dcterms:created>
  <dcterms:modified xsi:type="dcterms:W3CDTF">2022-07-07T09:36:00Z</dcterms:modified>
</cp:coreProperties>
</file>