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31" w:rsidRPr="00E31D3D" w:rsidRDefault="003E2014" w:rsidP="0030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tab/>
      </w:r>
      <w:r w:rsidR="00303931" w:rsidRPr="00E31D3D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="00303931" w:rsidRPr="00E31D3D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="00303931" w:rsidRPr="00E31D3D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303931" w:rsidRPr="00E31D3D" w:rsidRDefault="00303931" w:rsidP="0030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303931" w:rsidRPr="00E31D3D" w:rsidRDefault="00303931" w:rsidP="003039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454048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ул.Елькина, 85</w:t>
      </w:r>
    </w:p>
    <w:p w:rsidR="00303931" w:rsidRPr="00E31D3D" w:rsidRDefault="00303931" w:rsidP="0030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8C083" wp14:editId="1AAE3F84">
            <wp:extent cx="2247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08F" w:rsidRDefault="00D8708F" w:rsidP="00B11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DC" w:rsidRDefault="008746DC" w:rsidP="00D1149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Согласование местоположения границ земельного участка</w:t>
      </w:r>
    </w:p>
    <w:p w:rsidR="00D1149E" w:rsidRPr="00D1149E" w:rsidRDefault="00D1149E" w:rsidP="00D1149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6DC" w:rsidRPr="00D1149E" w:rsidRDefault="003B25A5" w:rsidP="00D1149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Недавно</w:t>
      </w:r>
      <w:r w:rsidR="008746DC" w:rsidRPr="00D11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Управление Федеральной службы государственной регистрации, кадастра и картографии по Челябинской области и филиал «ФКП Росреестра» пров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одили</w:t>
      </w:r>
      <w:r w:rsidR="008746DC" w:rsidRPr="00D11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«горячую линию» для кадастровых инженеров.</w:t>
      </w:r>
    </w:p>
    <w:p w:rsidR="009B2785" w:rsidRDefault="008746DC" w:rsidP="005E7E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сказать, что звонков поступило больше от граждан, интересовавшихся 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проведением кадастровых работ, </w:t>
      </w:r>
      <w:r w:rsidR="0091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нежели</w:t>
      </w:r>
      <w:r w:rsidR="00912BFF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профессиональных участников сферы недвижимости.</w:t>
      </w:r>
      <w:r w:rsid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Видимо это объясняется тем, что специалисты</w:t>
      </w:r>
      <w:r w:rsidR="0091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</w:t>
      </w:r>
      <w:r w:rsid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 и Кадастровой палаты всегда на связи, зачастую вопросы </w:t>
      </w:r>
      <w:r w:rsidR="009B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кадинженеров </w:t>
      </w:r>
      <w:r w:rsid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решаются оперативно в рабочем порядке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Звонивши</w:t>
      </w:r>
      <w:r w:rsidR="007F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спрашивали о необходимости 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земли, выбор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кадастрового инженера для выполнения межевых работ</w:t>
      </w:r>
      <w:r w:rsidR="00BC2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об уточнении 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местоположения границ участк</w:t>
      </w:r>
      <w:r w:rsidR="009B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2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и</w:t>
      </w:r>
      <w:r w:rsidR="005E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интересовало, к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происходит </w:t>
      </w:r>
      <w:r w:rsidR="007F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</w:t>
      </w:r>
      <w:r w:rsidR="007F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 с соседями п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межевани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</w:p>
    <w:p w:rsidR="00B23360" w:rsidRPr="00D1149E" w:rsidRDefault="007F75EE" w:rsidP="009B27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Пояснения по согласованию местоположения границ </w:t>
      </w:r>
      <w:r w:rsidRPr="007F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главный специалист-эксперт отдела координации 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анализа деятельности в учетно-регистрационной сфере Управления Росреестра </w:t>
      </w:r>
      <w:r w:rsidRPr="007F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Скред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B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E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 должн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обязательно согласован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случае, если в результате кадастровых работ уточнено местоположение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которого выполнял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межевание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уточнен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смежных с ним земельных участков, сведения о которых внесены в Единый государственный реестр недвижимости (ЕГРН).</w:t>
      </w:r>
      <w:r w:rsidR="00D1149E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B6A18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согласования местоположения границ участка 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кадастровым инженером </w:t>
      </w:r>
      <w:r w:rsidR="008B6A18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привлекаются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B6A18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равообладатели смежных участков или представители правообладателей, действующие на основании нотариально удостоверенной доверенности. 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согласования границ заинтересованные лица или их представители предъявляют инженеру документы, удостоверяющие личность, документы, подтверждающие полномочия представителей заинтересованных лиц, а также документы, подтверждающие права заинтересованных лиц на соотве</w:t>
      </w:r>
      <w:r w:rsidR="0091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тствующие земельные участки (за</w:t>
      </w:r>
      <w:r w:rsidR="00912BFF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исключением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случая,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недвижимости)</w:t>
      </w:r>
      <w:r w:rsidR="009B2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23360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46DC" w:rsidRDefault="009B2785" w:rsidP="00D114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м</w:t>
      </w:r>
      <w:r w:rsidR="008746DC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естоположение границ земельного участка считается согласованным при наличии в акте согласования личных подписей всех заинтересованных лиц, а также в случа</w:t>
      </w:r>
      <w:r w:rsidR="003D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8746DC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были </w:t>
      </w:r>
      <w:r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надлежащим образом извещенные</w:t>
      </w:r>
      <w:r w:rsidR="003D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уточнен</w:t>
      </w:r>
      <w:r w:rsidR="00BC2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3D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8746DC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="008746DC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представили обоснованные возражения в письменной форме. </w:t>
      </w:r>
      <w:r w:rsidR="008B6A18" w:rsidRPr="00D1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согласования оформляется кадастровым инженером в форме акта на обороте листа графической части межевого плана.</w:t>
      </w:r>
      <w:r w:rsidR="008B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5F32" w:rsidRDefault="00385F32" w:rsidP="00D114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5C14" w:rsidRPr="00D65A48" w:rsidRDefault="00DD5C14" w:rsidP="00DD5C1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5A48">
        <w:rPr>
          <w:rFonts w:ascii="Times New Roman" w:hAnsi="Times New Roman" w:cs="Times New Roman"/>
          <w:i/>
          <w:sz w:val="28"/>
          <w:szCs w:val="28"/>
        </w:rPr>
        <w:t>Пресс – служба Управления Росреестра по Челябинской области</w:t>
      </w:r>
    </w:p>
    <w:sectPr w:rsidR="00DD5C14" w:rsidRPr="00D65A48" w:rsidSect="00D65A48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7CE5"/>
    <w:multiLevelType w:val="hybridMultilevel"/>
    <w:tmpl w:val="4288B214"/>
    <w:lvl w:ilvl="0" w:tplc="F24A9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53"/>
    <w:rsid w:val="00003767"/>
    <w:rsid w:val="000212D8"/>
    <w:rsid w:val="000A219E"/>
    <w:rsid w:val="000C2609"/>
    <w:rsid w:val="000D6C5E"/>
    <w:rsid w:val="000F6113"/>
    <w:rsid w:val="001133F1"/>
    <w:rsid w:val="00155D2D"/>
    <w:rsid w:val="001B1FA6"/>
    <w:rsid w:val="001C5D9F"/>
    <w:rsid w:val="001F3E7D"/>
    <w:rsid w:val="002467CB"/>
    <w:rsid w:val="0025525E"/>
    <w:rsid w:val="002C2229"/>
    <w:rsid w:val="00303931"/>
    <w:rsid w:val="00381D80"/>
    <w:rsid w:val="00385F32"/>
    <w:rsid w:val="003B25A5"/>
    <w:rsid w:val="003C6553"/>
    <w:rsid w:val="003D39AA"/>
    <w:rsid w:val="003E2014"/>
    <w:rsid w:val="003E746A"/>
    <w:rsid w:val="00427512"/>
    <w:rsid w:val="00433336"/>
    <w:rsid w:val="0045217E"/>
    <w:rsid w:val="00481A53"/>
    <w:rsid w:val="005036CC"/>
    <w:rsid w:val="00525906"/>
    <w:rsid w:val="0055728A"/>
    <w:rsid w:val="005C6DFE"/>
    <w:rsid w:val="005D595F"/>
    <w:rsid w:val="005D69C5"/>
    <w:rsid w:val="005E2C72"/>
    <w:rsid w:val="005E7EA9"/>
    <w:rsid w:val="00647D23"/>
    <w:rsid w:val="00676780"/>
    <w:rsid w:val="00734591"/>
    <w:rsid w:val="00763370"/>
    <w:rsid w:val="007F75EE"/>
    <w:rsid w:val="00824C45"/>
    <w:rsid w:val="008746DC"/>
    <w:rsid w:val="00875E86"/>
    <w:rsid w:val="00897C08"/>
    <w:rsid w:val="008B6A18"/>
    <w:rsid w:val="008B6CD2"/>
    <w:rsid w:val="00912BFF"/>
    <w:rsid w:val="009242CB"/>
    <w:rsid w:val="009436D8"/>
    <w:rsid w:val="009B2785"/>
    <w:rsid w:val="009F08C3"/>
    <w:rsid w:val="00A03D7F"/>
    <w:rsid w:val="00A32407"/>
    <w:rsid w:val="00A411E3"/>
    <w:rsid w:val="00A91E3B"/>
    <w:rsid w:val="00B056F9"/>
    <w:rsid w:val="00B11322"/>
    <w:rsid w:val="00B23360"/>
    <w:rsid w:val="00B6742B"/>
    <w:rsid w:val="00B90915"/>
    <w:rsid w:val="00BC2CFF"/>
    <w:rsid w:val="00BD2761"/>
    <w:rsid w:val="00C1252A"/>
    <w:rsid w:val="00C35614"/>
    <w:rsid w:val="00C460E3"/>
    <w:rsid w:val="00CB2D2F"/>
    <w:rsid w:val="00D1149E"/>
    <w:rsid w:val="00D65A48"/>
    <w:rsid w:val="00D70A2C"/>
    <w:rsid w:val="00D8708F"/>
    <w:rsid w:val="00DD5C14"/>
    <w:rsid w:val="00E10FCF"/>
    <w:rsid w:val="00E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E987B-03F1-4A7E-9FDA-7614D8DB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6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219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E2C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6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Воденников Владислав Юрьевич</dc:creator>
  <cp:keywords/>
  <dc:description/>
  <cp:lastModifiedBy>User</cp:lastModifiedBy>
  <cp:revision>19</cp:revision>
  <cp:lastPrinted>2021-07-23T04:33:00Z</cp:lastPrinted>
  <dcterms:created xsi:type="dcterms:W3CDTF">2021-07-07T10:36:00Z</dcterms:created>
  <dcterms:modified xsi:type="dcterms:W3CDTF">2021-08-17T08:08:00Z</dcterms:modified>
</cp:coreProperties>
</file>