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CFD1" w14:textId="77777777" w:rsidR="00E47A0C" w:rsidRDefault="001E25B0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14:paraId="359E5301" w14:textId="77777777" w:rsidR="00E47A0C" w:rsidRDefault="001E25B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для предоставления субсидии на финансовое обеспечение затрат на выполнение мероприятий по капитальному ремонту </w:t>
      </w:r>
    </w:p>
    <w:p w14:paraId="15E30B2F" w14:textId="77777777" w:rsidR="00E47A0C" w:rsidRDefault="001E25B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закреплённого за унитарным предприятием имущества </w:t>
      </w:r>
    </w:p>
    <w:p w14:paraId="4230B7EE" w14:textId="77777777" w:rsidR="00E47A0C" w:rsidRDefault="001E25B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</w:p>
    <w:p w14:paraId="620D0598" w14:textId="77777777" w:rsidR="00E47A0C" w:rsidRDefault="00E47A0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9C73C8" w14:textId="77777777" w:rsidR="00E47A0C" w:rsidRDefault="001E25B0">
      <w:pPr>
        <w:pStyle w:val="af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.08.2024 года Администрация Кыштымского </w:t>
      </w:r>
      <w:r>
        <w:rPr>
          <w:rFonts w:ascii="Times New Roman" w:hAnsi="Times New Roman"/>
          <w:sz w:val="28"/>
          <w:szCs w:val="28"/>
        </w:rPr>
        <w:t xml:space="preserve">городского округа начинает отбор получателей субсидии в целях финансового обеспечения затрат на выполнение мероприятий по капитальному ремонту </w:t>
      </w:r>
      <w:r>
        <w:rPr>
          <w:rFonts w:ascii="Times New Roman" w:hAnsi="Times New Roman"/>
          <w:sz w:val="28"/>
          <w:szCs w:val="28"/>
        </w:rPr>
        <w:t xml:space="preserve">закреплённого за унитарным предприятием имущества </w:t>
      </w:r>
      <w:r>
        <w:rPr>
          <w:rFonts w:ascii="Times New Roman" w:hAnsi="Times New Roman"/>
          <w:sz w:val="28"/>
          <w:szCs w:val="28"/>
        </w:rPr>
        <w:t>Кыштымского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15129826" w14:textId="77777777" w:rsidR="00E47A0C" w:rsidRDefault="001E25B0">
      <w:pPr>
        <w:pStyle w:val="af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отбора для пред</w:t>
      </w:r>
      <w:r>
        <w:rPr>
          <w:rFonts w:ascii="Times New Roman" w:hAnsi="Times New Roman"/>
          <w:sz w:val="28"/>
          <w:szCs w:val="28"/>
        </w:rPr>
        <w:t xml:space="preserve">оставления субсидий </w:t>
      </w:r>
      <w:r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унитарным предприятиям в</w:t>
      </w:r>
      <w:r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отбора получателей для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редоставления субсидии на финансовое обеспечение затрат на выполнение мероприятий по капитальному ремонту </w:t>
      </w:r>
      <w:r>
        <w:rPr>
          <w:rFonts w:ascii="Times New Roman" w:hAnsi="Times New Roman"/>
          <w:sz w:val="28"/>
          <w:szCs w:val="28"/>
        </w:rPr>
        <w:t xml:space="preserve">закреплённого за унитарным предприятием имущества </w:t>
      </w:r>
      <w:r>
        <w:rPr>
          <w:rFonts w:ascii="Times New Roman" w:hAnsi="Times New Roman"/>
          <w:sz w:val="28"/>
          <w:szCs w:val="28"/>
        </w:rPr>
        <w:t>Кыштымского</w:t>
      </w:r>
      <w:r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 xml:space="preserve">с 08-00 час.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.08.2024 по 17-00 час. 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.08.2024.</w:t>
      </w:r>
    </w:p>
    <w:p w14:paraId="0563B124" w14:textId="77777777" w:rsidR="00E47A0C" w:rsidRDefault="001E2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уполномоченным на проведение отбора является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имуществом администрации Кыштымского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Челябинская область, г. Кыштым, ул. Фрунзе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402, в</w:t>
      </w:r>
      <w:r>
        <w:rPr>
          <w:rFonts w:ascii="Times New Roman" w:hAnsi="Times New Roman" w:cs="Times New Roman"/>
          <w:sz w:val="28"/>
          <w:szCs w:val="28"/>
        </w:rPr>
        <w:t>ремя работы: с понедельника по пятницу с 08:00 час. до 17:00 час., перерыв с 12:00 час. до 13:00 час. Тел. 8351514</w:t>
      </w:r>
      <w:r>
        <w:rPr>
          <w:rFonts w:ascii="Times New Roman" w:hAnsi="Times New Roman" w:cs="Times New Roman"/>
          <w:sz w:val="28"/>
          <w:szCs w:val="28"/>
        </w:rPr>
        <w:t>1028</w:t>
      </w:r>
      <w:r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Pr="002C02FE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red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@adminkgo.ru</w:t>
        </w:r>
      </w:hyperlink>
      <w:r>
        <w:rPr>
          <w:rFonts w:ascii="Times New Roman" w:hAnsi="Times New Roman" w:cs="Times New Roman"/>
          <w:sz w:val="28"/>
          <w:szCs w:val="28"/>
        </w:rPr>
        <w:t>. Контактное лицо:</w:t>
      </w:r>
      <w:r w:rsidRPr="002C0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 Эвелина Анатольевна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8F628E" w14:textId="77777777" w:rsidR="00E47A0C" w:rsidRDefault="001E25B0">
      <w:pPr>
        <w:tabs>
          <w:tab w:val="left" w:pos="9240"/>
        </w:tabs>
        <w:spacing w:after="0" w:line="240" w:lineRule="auto"/>
        <w:ind w:right="113" w:firstLineChars="250"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Отбор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на финансовое обеспечения затратна выполнение мероприятий по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закреплённого за унитарным предприятием имущества </w:t>
      </w:r>
      <w:r>
        <w:rPr>
          <w:rFonts w:ascii="Times New Roman" w:hAnsi="Times New Roman" w:cs="Times New Roman"/>
          <w:sz w:val="28"/>
          <w:szCs w:val="28"/>
        </w:rPr>
        <w:t>Кышт</w:t>
      </w:r>
      <w:r>
        <w:rPr>
          <w:rFonts w:ascii="Times New Roman" w:hAnsi="Times New Roman" w:cs="Times New Roman"/>
          <w:sz w:val="28"/>
          <w:szCs w:val="28"/>
        </w:rPr>
        <w:t>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Порядком предоставления субсидии на</w:t>
      </w:r>
      <w:r>
        <w:rPr>
          <w:rFonts w:ascii="Times New Roman" w:hAnsi="Times New Roman" w:cs="Times New Roman"/>
          <w:sz w:val="28"/>
          <w:szCs w:val="28"/>
        </w:rPr>
        <w:t xml:space="preserve"> финансовое обеспечение затрат </w:t>
      </w:r>
      <w:r>
        <w:rPr>
          <w:rFonts w:ascii="Times New Roman" w:hAnsi="Times New Roman" w:cs="Times New Roman"/>
          <w:sz w:val="28"/>
          <w:szCs w:val="28"/>
        </w:rPr>
        <w:t xml:space="preserve">(возмещение затрат) </w:t>
      </w:r>
      <w:r>
        <w:rPr>
          <w:rFonts w:ascii="Times New Roman" w:hAnsi="Times New Roman" w:cs="Times New Roman"/>
          <w:sz w:val="28"/>
          <w:szCs w:val="28"/>
        </w:rPr>
        <w:t>на выполнение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текущим финансированием содержания и ремонта  (капитального ремонта), закреплённого за </w:t>
      </w:r>
      <w:r>
        <w:rPr>
          <w:rFonts w:ascii="Times New Roman" w:hAnsi="Times New Roman" w:cs="Times New Roman"/>
          <w:sz w:val="28"/>
          <w:szCs w:val="28"/>
        </w:rPr>
        <w:t xml:space="preserve">унитарным предприятием имущества </w:t>
      </w:r>
      <w:r>
        <w:rPr>
          <w:rFonts w:ascii="Times New Roman" w:hAnsi="Times New Roman" w:cs="Times New Roman"/>
          <w:sz w:val="28"/>
          <w:szCs w:val="28"/>
        </w:rPr>
        <w:t>Кыштымского городского округа»,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Кыштымского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25.07.2024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2046</w:t>
      </w:r>
      <w:r>
        <w:rPr>
          <w:rFonts w:ascii="Times New Roman" w:hAnsi="Times New Roman" w:cs="Times New Roman"/>
          <w:sz w:val="28"/>
          <w:szCs w:val="28"/>
        </w:rPr>
        <w:t xml:space="preserve">  (далее – Порядок). </w:t>
      </w:r>
    </w:p>
    <w:p w14:paraId="03C4CF6F" w14:textId="77777777" w:rsidR="00E47A0C" w:rsidRDefault="001E25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участникам отбора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01-е число месяца, предшествующего месяцу,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в котором планируется заключение соглашения о предоставлении субсидии</w:t>
      </w:r>
      <w:r>
        <w:rPr>
          <w:rFonts w:ascii="Times New Roman" w:hAnsi="Times New Roman"/>
          <w:sz w:val="28"/>
          <w:szCs w:val="28"/>
        </w:rPr>
        <w:t>:</w:t>
      </w:r>
    </w:p>
    <w:p w14:paraId="305693BE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</w:t>
      </w:r>
      <w:r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компании),а также российским юридическим лицом, в уставном (складочном) кап</w:t>
      </w:r>
      <w:r>
        <w:rPr>
          <w:rFonts w:ascii="Times New Roman" w:hAnsi="Times New Roman" w:cs="Times New Roman"/>
          <w:sz w:val="28"/>
          <w:szCs w:val="28"/>
        </w:rPr>
        <w:t xml:space="preserve">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</w:t>
      </w:r>
      <w:r>
        <w:rPr>
          <w:rFonts w:ascii="Times New Roman" w:hAnsi="Times New Roman" w:cs="Times New Roman"/>
          <w:sz w:val="28"/>
          <w:szCs w:val="28"/>
        </w:rPr>
        <w:t>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</w:t>
      </w:r>
      <w:r>
        <w:rPr>
          <w:rFonts w:ascii="Times New Roman" w:hAnsi="Times New Roman" w:cs="Times New Roman"/>
          <w:sz w:val="28"/>
          <w:szCs w:val="28"/>
        </w:rPr>
        <w:t>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46E9F44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находится в перечне организаций и физических лиц, в отношении которых и</w:t>
      </w:r>
      <w:r>
        <w:rPr>
          <w:rFonts w:ascii="Times New Roman" w:hAnsi="Times New Roman" w:cs="Times New Roman"/>
          <w:sz w:val="28"/>
          <w:szCs w:val="28"/>
        </w:rPr>
        <w:t>меются сведения об их причастности к экстремистской деятельности или терроризму;</w:t>
      </w:r>
    </w:p>
    <w:p w14:paraId="22E0B2DF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</w:t>
      </w:r>
      <w:r>
        <w:rPr>
          <w:rFonts w:ascii="Times New Roman" w:hAnsi="Times New Roman" w:cs="Times New Roman"/>
          <w:sz w:val="28"/>
          <w:szCs w:val="28"/>
        </w:rPr>
        <w:t xml:space="preserve">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13ACD36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получает средства из бюджета Кыштымского городског</w:t>
      </w:r>
      <w:r>
        <w:rPr>
          <w:rFonts w:ascii="Times New Roman" w:hAnsi="Times New Roman" w:cs="Times New Roman"/>
          <w:sz w:val="28"/>
          <w:szCs w:val="28"/>
        </w:rPr>
        <w:t xml:space="preserve">о округа на основании иных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отбора получателей 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субсидии на финансовое обеспечение затрат на выполнение мероприятий по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закреплённого за унитарным предприятием имущества </w:t>
      </w:r>
      <w:r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DF4CEF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агентом в соответствии с Федеральным законом от 14 июля 2022 г. № 255-ФЗ «О контроле за деятельностью лиц, находящихся под иностранным влиянием»;</w:t>
      </w:r>
    </w:p>
    <w:p w14:paraId="7C974F20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>
        <w:rPr>
          <w:rFonts w:ascii="Times New Roman" w:hAnsi="Times New Roman" w:cs="Times New Roman"/>
          <w:sz w:val="28"/>
          <w:szCs w:val="28"/>
        </w:rPr>
        <w:t>отсутствуют просроченная задолженность по возврату в бюджет Кыштымского городского округа иных субсидий, бюджетных инвестиций, а также иная просроченная (неурегулированная) задолженность по денежным обязательствам перед Кыштымским городским округом;</w:t>
      </w:r>
    </w:p>
    <w:p w14:paraId="53C38AD1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</w:t>
      </w:r>
      <w:r>
        <w:rPr>
          <w:rFonts w:ascii="Times New Roman" w:hAnsi="Times New Roman" w:cs="Times New Roman"/>
          <w:sz w:val="28"/>
          <w:szCs w:val="28"/>
        </w:rPr>
        <w:t xml:space="preserve">ик отбора,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унитарное предприятие, </w:t>
      </w:r>
      <w:r>
        <w:rPr>
          <w:rFonts w:ascii="Times New Roman" w:hAnsi="Times New Roman" w:cs="Times New Roman"/>
          <w:sz w:val="28"/>
          <w:szCs w:val="28"/>
        </w:rPr>
        <w:t>являющ</w:t>
      </w:r>
      <w:r>
        <w:rPr>
          <w:rFonts w:ascii="Times New Roman" w:hAnsi="Times New Roman" w:cs="Times New Roman"/>
          <w:sz w:val="28"/>
          <w:szCs w:val="28"/>
        </w:rPr>
        <w:t>ееся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</w:t>
      </w:r>
      <w:r>
        <w:rPr>
          <w:rFonts w:ascii="Times New Roman" w:hAnsi="Times New Roman" w:cs="Times New Roman"/>
          <w:sz w:val="28"/>
          <w:szCs w:val="28"/>
        </w:rPr>
        <w:t>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</w:t>
      </w:r>
      <w:r>
        <w:rPr>
          <w:rFonts w:ascii="Times New Roman" w:hAnsi="Times New Roman" w:cs="Times New Roman"/>
          <w:sz w:val="28"/>
          <w:szCs w:val="28"/>
        </w:rPr>
        <w:t>еятельность в качестве индивидуального предпринимателя;</w:t>
      </w:r>
    </w:p>
    <w:p w14:paraId="0FB14813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>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14:paraId="1F26B3B5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субсидии:</w:t>
      </w:r>
    </w:p>
    <w:p w14:paraId="2AC8E013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</w:t>
      </w:r>
      <w:r>
        <w:rPr>
          <w:rFonts w:ascii="Times New Roman" w:hAnsi="Times New Roman" w:cs="Times New Roman"/>
          <w:sz w:val="28"/>
          <w:szCs w:val="28"/>
        </w:rPr>
        <w:t>е унитарные предприятия, учредителем которых является муниципальное образование Кыштымский городской округ, на которое выделяется субсидия.</w:t>
      </w:r>
    </w:p>
    <w:p w14:paraId="77491104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отбора получателей субсидии:</w:t>
      </w:r>
    </w:p>
    <w:p w14:paraId="491EB7AB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отбора 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мунциипальным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унитарным предприятием, владеющ</w:t>
      </w:r>
      <w:r>
        <w:rPr>
          <w:rFonts w:ascii="Times New Roman" w:hAnsi="Times New Roman" w:cs="Times New Roman"/>
          <w:sz w:val="28"/>
          <w:szCs w:val="28"/>
        </w:rPr>
        <w:t>им на праве хозяйственного ведения муниципальным имуществом кыштымского городского округа.</w:t>
      </w:r>
    </w:p>
    <w:p w14:paraId="3A7906A5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заявителями:</w:t>
      </w:r>
    </w:p>
    <w:p w14:paraId="5000B484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заявка на предоставление субсидии на финансовое обеспечение затрат на выполнение мероприятий по капитальному рем</w:t>
      </w:r>
      <w:r>
        <w:rPr>
          <w:rFonts w:ascii="Times New Roman" w:hAnsi="Times New Roman" w:cs="Times New Roman"/>
          <w:sz w:val="28"/>
          <w:szCs w:val="28"/>
        </w:rPr>
        <w:t xml:space="preserve">онту </w:t>
      </w:r>
      <w:r>
        <w:rPr>
          <w:rFonts w:ascii="Times New Roman" w:hAnsi="Times New Roman" w:cs="Times New Roman"/>
          <w:sz w:val="28"/>
          <w:szCs w:val="28"/>
        </w:rPr>
        <w:t xml:space="preserve">закреплённого за унитарным предприятием имущества </w:t>
      </w:r>
      <w:r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1 к Порядку, </w:t>
      </w:r>
      <w:r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Кыштымского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25.07.2024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2046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461A1E38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выписки из Единого </w:t>
      </w:r>
      <w:r>
        <w:rPr>
          <w:rFonts w:ascii="Times New Roman" w:hAnsi="Times New Roman" w:cs="Times New Roman"/>
          <w:sz w:val="28"/>
          <w:szCs w:val="28"/>
        </w:rPr>
        <w:t>государственного реестра юридических лиц;</w:t>
      </w:r>
    </w:p>
    <w:p w14:paraId="73062441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копии учредительных документов участника отбора с </w:t>
      </w:r>
      <w:r>
        <w:rPr>
          <w:rFonts w:ascii="Times New Roman" w:hAnsi="Times New Roman" w:cs="Times New Roman"/>
          <w:sz w:val="28"/>
          <w:szCs w:val="28"/>
        </w:rPr>
        <w:t>внесёнными</w:t>
      </w:r>
      <w:r>
        <w:rPr>
          <w:rFonts w:ascii="Times New Roman" w:hAnsi="Times New Roman" w:cs="Times New Roman"/>
          <w:sz w:val="28"/>
          <w:szCs w:val="28"/>
        </w:rPr>
        <w:t xml:space="preserve"> изменениями и дополнениями;</w:t>
      </w:r>
    </w:p>
    <w:p w14:paraId="4DA9D09E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справка об отсутствии проведения в отношении участника отбора процедуры реорганизации, ликвидации, а также об отсутстви</w:t>
      </w:r>
      <w:r>
        <w:rPr>
          <w:rFonts w:ascii="Times New Roman" w:hAnsi="Times New Roman" w:cs="Times New Roman"/>
          <w:sz w:val="28"/>
          <w:szCs w:val="28"/>
        </w:rPr>
        <w:t>и решения арбитражного суда о признании получателя субсидии банкротом и открытии конкурсного производства, составленная в произвольной форме;</w:t>
      </w:r>
    </w:p>
    <w:p w14:paraId="06B512BF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</w:t>
      </w:r>
      <w:r>
        <w:rPr>
          <w:rFonts w:ascii="Times New Roman" w:hAnsi="Times New Roman" w:cs="Times New Roman"/>
          <w:sz w:val="28"/>
          <w:szCs w:val="28"/>
        </w:rPr>
        <w:t>правка об отсутствии у получателя субсидии просроченной задолженности по возврату в бюджет Кыштымского городск</w:t>
      </w:r>
      <w:r>
        <w:rPr>
          <w:rFonts w:ascii="Times New Roman" w:hAnsi="Times New Roman" w:cs="Times New Roman"/>
          <w:sz w:val="28"/>
          <w:szCs w:val="28"/>
        </w:rPr>
        <w:t>ого округа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Кыштымского городского округа;</w:t>
      </w:r>
    </w:p>
    <w:p w14:paraId="6B9CD897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справка, подтверждающая от</w:t>
      </w:r>
      <w:r>
        <w:rPr>
          <w:rFonts w:ascii="Times New Roman" w:hAnsi="Times New Roman" w:cs="Times New Roman"/>
          <w:sz w:val="28"/>
          <w:szCs w:val="28"/>
        </w:rPr>
        <w:t>сутствие получения средств из бюджета Кыштымского городского округа на финансовое обеспечение затрат на выполнение мероприятий по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закреплённого за унитарным предприятием имущества </w:t>
      </w:r>
      <w:r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2E0353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участника от</w:t>
      </w:r>
      <w:r>
        <w:rPr>
          <w:rFonts w:ascii="Times New Roman" w:hAnsi="Times New Roman" w:cs="Times New Roman"/>
          <w:sz w:val="28"/>
          <w:szCs w:val="28"/>
        </w:rPr>
        <w:t>бора на публикацию (размещение) в информационно-телекоммуникационной сети Интернет информации об участнике отбора, о подаваемой участником отбора заявке на предоставление субсидии, иной информации об участнике отбора, связанной с отбором;</w:t>
      </w:r>
    </w:p>
    <w:p w14:paraId="2F428BB4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копия свидетел</w:t>
      </w:r>
      <w:r>
        <w:rPr>
          <w:rFonts w:ascii="Times New Roman" w:hAnsi="Times New Roman" w:cs="Times New Roman"/>
          <w:sz w:val="28"/>
          <w:szCs w:val="28"/>
        </w:rPr>
        <w:t>ьства о государственной регистрации участника отбора;</w:t>
      </w:r>
    </w:p>
    <w:p w14:paraId="26F6384E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расчет и обоснование запрашиваемой суммы субсидии, содержащий </w:t>
      </w:r>
      <w:r>
        <w:rPr>
          <w:rFonts w:ascii="Times New Roman" w:hAnsi="Times New Roman" w:cs="Times New Roman"/>
          <w:sz w:val="28"/>
          <w:szCs w:val="28"/>
        </w:rPr>
        <w:t xml:space="preserve">сводный сметный расчет с приложением локальных смет на выполнение </w:t>
      </w:r>
      <w:r>
        <w:rPr>
          <w:rFonts w:ascii="Times New Roman" w:hAnsi="Times New Roman" w:cs="Times New Roman"/>
          <w:sz w:val="28"/>
          <w:szCs w:val="28"/>
        </w:rPr>
        <w:t>мероприятий, связанных с текущим финансированием содержания и ремонта (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ремонта), закреплённого за унитарным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предприятием 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Кыштымского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 обосновывающий направление и размер предстоящих (совершенных) расходов;</w:t>
      </w:r>
    </w:p>
    <w:p w14:paraId="4EDADFDA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возмещения совершенных затрат, дополнительно предоставляется положител</w:t>
      </w:r>
      <w:r>
        <w:rPr>
          <w:rFonts w:ascii="Times New Roman" w:hAnsi="Times New Roman" w:cs="Times New Roman"/>
          <w:sz w:val="28"/>
          <w:szCs w:val="28"/>
        </w:rPr>
        <w:t xml:space="preserve">ьное заключение государственной (негосударственной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предусмотренных действующим законодательством) экспертизы достоверности определения сметной стоимости (документы предоставляются в случае проведения ремонтов </w:t>
      </w:r>
      <w:r>
        <w:rPr>
          <w:rFonts w:ascii="Times New Roman" w:hAnsi="Times New Roman" w:cs="Times New Roman"/>
          <w:sz w:val="28"/>
          <w:szCs w:val="28"/>
        </w:rPr>
        <w:lastRenderedPageBreak/>
        <w:t>(капитальных ремонтов);</w:t>
      </w:r>
    </w:p>
    <w:p w14:paraId="3DCA8E07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 финансового обеспечения предстоящих затрат предоставление положительного заключения государственной (негосударственной экспертизы в случаях предусмотренных действующим законодательством) экспертизы достоверности определения сметной стоимости предост</w:t>
      </w:r>
      <w:r>
        <w:rPr>
          <w:rFonts w:ascii="Times New Roman" w:hAnsi="Times New Roman" w:cs="Times New Roman"/>
          <w:sz w:val="28"/>
          <w:szCs w:val="28"/>
        </w:rPr>
        <w:t xml:space="preserve">авляется в течение 60 дней с момента получения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субсидии(</w:t>
      </w:r>
      <w:proofErr w:type="gramEnd"/>
      <w:r>
        <w:rPr>
          <w:rFonts w:ascii="Times New Roman" w:hAnsi="Times New Roman" w:cs="Times New Roman"/>
          <w:sz w:val="28"/>
          <w:szCs w:val="28"/>
        </w:rPr>
        <w:t>документы предоставляются в случае проведения ремонтов (капитальных ремонтов);</w:t>
      </w:r>
    </w:p>
    <w:p w14:paraId="1EB78899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подтверждающие документы в случае предоставления субсидии на содержание;</w:t>
      </w:r>
    </w:p>
    <w:p w14:paraId="02001833" w14:textId="77777777" w:rsidR="00E47A0C" w:rsidRDefault="001E25B0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руковод</w:t>
      </w:r>
      <w:r>
        <w:rPr>
          <w:rFonts w:ascii="Times New Roman" w:hAnsi="Times New Roman" w:cs="Times New Roman"/>
          <w:sz w:val="28"/>
          <w:szCs w:val="28"/>
        </w:rPr>
        <w:t>ителя участника отбора, а в случае подписания заявки на предоставление субсидии и прилагаемых к ней документов представителем участника отбора, действующим на основании доверенности, – также доверенность на осуществление соответствующих действий, подписанн</w:t>
      </w:r>
      <w:r>
        <w:rPr>
          <w:rFonts w:ascii="Times New Roman" w:hAnsi="Times New Roman" w:cs="Times New Roman"/>
          <w:sz w:val="28"/>
          <w:szCs w:val="28"/>
        </w:rPr>
        <w:t>ая руководителем и скрепленная печатью участника отбора (при наличии);</w:t>
      </w:r>
    </w:p>
    <w:p w14:paraId="58ACFBFF" w14:textId="77777777" w:rsidR="00E47A0C" w:rsidRDefault="001E25B0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 </w:t>
      </w:r>
      <w:r>
        <w:rPr>
          <w:rFonts w:ascii="Times New Roman" w:hAnsi="Times New Roman" w:cs="Times New Roman"/>
          <w:sz w:val="28"/>
          <w:szCs w:val="28"/>
        </w:rPr>
        <w:t>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</w:t>
      </w:r>
      <w:r>
        <w:rPr>
          <w:rFonts w:ascii="Times New Roman" w:hAnsi="Times New Roman" w:cs="Times New Roman"/>
          <w:sz w:val="28"/>
          <w:szCs w:val="28"/>
        </w:rPr>
        <w:t>нии их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статьями 268.1, 269.2 Бюджетного кодекса Российской Федерации;</w:t>
      </w:r>
    </w:p>
    <w:p w14:paraId="7F4C4A90" w14:textId="77777777" w:rsidR="00E47A0C" w:rsidRDefault="001E25B0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открытии банковского расчетного или корреспондентского счета, открытого юридическому лицу в учреждениях Центрального банка Российской Федерации или кредитных организациях (за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субсидии, подлежащей в соответствии с бюджетным законодательством Российской Федерации казначейскому сопровождению);</w:t>
      </w:r>
    </w:p>
    <w:p w14:paraId="2CD580DB" w14:textId="77777777" w:rsidR="00E47A0C" w:rsidRDefault="001E25B0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открытие лицевого счета в Финансовом органе Кыштымского городского округа.</w:t>
      </w:r>
    </w:p>
    <w:p w14:paraId="15BD25DB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62034D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одну </w:t>
      </w:r>
      <w:r>
        <w:rPr>
          <w:rFonts w:ascii="Times New Roman" w:hAnsi="Times New Roman" w:cs="Times New Roman"/>
          <w:sz w:val="28"/>
          <w:szCs w:val="28"/>
        </w:rPr>
        <w:t>заявку в рамках одного отбора. Все расходы, связанные с подготовкой и представлением документов для участия в отборе, несут заявители;</w:t>
      </w:r>
    </w:p>
    <w:p w14:paraId="0F25520E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отозвать заявку на предоставление субсидии до даты окончания срока приема заявок на предоставление субсидии. Для отзыва з</w:t>
      </w:r>
      <w:r>
        <w:rPr>
          <w:rFonts w:ascii="Times New Roman" w:hAnsi="Times New Roman" w:cs="Times New Roman"/>
          <w:sz w:val="28"/>
          <w:szCs w:val="28"/>
        </w:rPr>
        <w:t>аявки на предоставление субсидии участник отбора или представитель по доверенности подает соответствующее заявление уполномоченному органу. Отозванные документы передаются участнику отбора или представителю по доверенности в течение двух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подачи соответствующего заявления;</w:t>
      </w:r>
    </w:p>
    <w:p w14:paraId="25C99597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заявку на предоставление субсидии до даты окончания срока приема заявок на предоставление субсидии. Изменения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заявку на предоставление субсидии вносятся путем подачи новой заявки на предоставление су</w:t>
      </w:r>
      <w:r>
        <w:rPr>
          <w:rFonts w:ascii="Times New Roman" w:hAnsi="Times New Roman" w:cs="Times New Roman"/>
          <w:sz w:val="28"/>
          <w:szCs w:val="28"/>
        </w:rPr>
        <w:t>бсидии, оформленной в соответствии с настоящим Порядком. При этом ранее поданная заявка на предоставление субсидии считается отозванной и передается участнику отбора или представителю по доверенности в течение двух рабочих дней после подачи новой заявки 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субсидии;</w:t>
      </w:r>
    </w:p>
    <w:p w14:paraId="417C85AA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к уполномоченному органу за разъяснением положений отбора с даты опубликования объявления о проведении отбора до даты начала приема заявок на предоставление субсидии. Уполномоченный орган в течение пяти рабочих дней с д</w:t>
      </w:r>
      <w:r>
        <w:rPr>
          <w:rFonts w:ascii="Times New Roman" w:hAnsi="Times New Roman" w:cs="Times New Roman"/>
          <w:sz w:val="28"/>
          <w:szCs w:val="28"/>
        </w:rPr>
        <w:t>аты получения такого обращения подготавливает разъяснение положений отбора и размещает его на официальном сайте администрации Кыштымского городского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14:paraId="6120B35B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течение 3 рабочих дней со дня оконч</w:t>
      </w:r>
      <w:r>
        <w:rPr>
          <w:rFonts w:ascii="Times New Roman" w:hAnsi="Times New Roman"/>
          <w:sz w:val="28"/>
          <w:szCs w:val="28"/>
        </w:rPr>
        <w:t>ания приема заявок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 их и выносит решение о предоставлении субсидии и заключении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предоставлении.</w:t>
      </w:r>
    </w:p>
    <w:p w14:paraId="3E8D99C7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отклонения заявки и отказа в предоставлении субсидии являются:</w:t>
      </w:r>
    </w:p>
    <w:p w14:paraId="59513A76" w14:textId="77777777" w:rsidR="00E47A0C" w:rsidRDefault="001E25B0">
      <w:pPr>
        <w:widowControl w:val="0"/>
        <w:tabs>
          <w:tab w:val="left" w:pos="1367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участника отбора катего</w:t>
      </w:r>
      <w:r>
        <w:rPr>
          <w:rFonts w:ascii="Times New Roman" w:hAnsi="Times New Roman"/>
          <w:sz w:val="28"/>
          <w:szCs w:val="28"/>
        </w:rPr>
        <w:t>рии и критериям отбора, установленным в пунктах 5, 6 Порядка, и требованиям, установленным пунктом 9 Порядка;</w:t>
      </w:r>
    </w:p>
    <w:p w14:paraId="1C3CB289" w14:textId="77777777" w:rsidR="00E47A0C" w:rsidRDefault="001E2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участника отбора;</w:t>
      </w:r>
    </w:p>
    <w:p w14:paraId="5F99FA4C" w14:textId="77777777" w:rsidR="00E47A0C" w:rsidRDefault="001E2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участнико</w:t>
      </w:r>
      <w:r>
        <w:rPr>
          <w:rFonts w:ascii="Times New Roman" w:hAnsi="Times New Roman"/>
          <w:sz w:val="28"/>
          <w:szCs w:val="28"/>
        </w:rPr>
        <w:t>м отбора заявки на предоставление субсидии после даты и (или) времени, определенных для ее подачи;</w:t>
      </w:r>
    </w:p>
    <w:p w14:paraId="31242F38" w14:textId="77777777" w:rsidR="00E47A0C" w:rsidRDefault="001E2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отбора, предусмотренных правовым актом;</w:t>
      </w:r>
    </w:p>
    <w:p w14:paraId="5434499D" w14:textId="77777777" w:rsidR="00E47A0C" w:rsidRDefault="001E2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текущем финансовом году в бюджете Кыштымского городского округа, в соответствующей муниципальной программе бюджетных ассигнований и лимитов бюджетных обязательств, доведенных уполномоченному органу в текущем финансовом году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выполнение мероп</w:t>
      </w:r>
      <w:r>
        <w:rPr>
          <w:rFonts w:ascii="Times New Roman" w:hAnsi="Times New Roman" w:cs="Times New Roman"/>
          <w:sz w:val="28"/>
          <w:szCs w:val="28"/>
        </w:rPr>
        <w:t xml:space="preserve">риятий по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закреплённого за унитарным предприятием имущества </w:t>
      </w:r>
      <w:r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</w:p>
    <w:p w14:paraId="74F8F6CE" w14:textId="77777777" w:rsidR="00E47A0C" w:rsidRDefault="001E2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случае отклонения заявки на предоставление субсидии на стадии рассмотрения уполномоченный орган в шестидневный срок, исчисляемый в рабочих днях</w:t>
      </w:r>
      <w:r>
        <w:rPr>
          <w:rFonts w:ascii="Times New Roman" w:hAnsi="Times New Roman"/>
          <w:sz w:val="28"/>
          <w:szCs w:val="28"/>
        </w:rPr>
        <w:t>, по завершении сроков подачи заявок на предоставление субсидии направляет участнику отбора уведомление об отклонении заявки на предоставление субсидии простым почтовым отправлением по адресу, указанному участником отбора, либо в форме электронного докумен</w:t>
      </w:r>
      <w:r>
        <w:rPr>
          <w:rFonts w:ascii="Times New Roman" w:hAnsi="Times New Roman"/>
          <w:sz w:val="28"/>
          <w:szCs w:val="28"/>
        </w:rPr>
        <w:t>та по адресу электронной почты, указанному участником отбора.</w:t>
      </w:r>
    </w:p>
    <w:p w14:paraId="0E2136D3" w14:textId="77777777" w:rsidR="00E47A0C" w:rsidRDefault="001E2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руководствуется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порядком,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требованиями,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13 Порядка.</w:t>
      </w:r>
    </w:p>
    <w:p w14:paraId="2B40E50A" w14:textId="77777777" w:rsidR="00E47A0C" w:rsidRDefault="001E25B0">
      <w:pPr>
        <w:pStyle w:val="ac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критерию, указанному в приложении 1 Порядка, </w:t>
      </w:r>
      <w:r>
        <w:rPr>
          <w:sz w:val="28"/>
          <w:szCs w:val="28"/>
        </w:rPr>
        <w:t>Комиссией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баллы. Для сопоставления заявок результаты оценки комиссия заносит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сравнительную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таблицу.</w:t>
      </w:r>
    </w:p>
    <w:p w14:paraId="739F86CC" w14:textId="77777777" w:rsidR="00E47A0C" w:rsidRDefault="001E25B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Победителями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чьи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наберут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наибольшее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итоговых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баллов.</w:t>
      </w:r>
    </w:p>
    <w:p w14:paraId="4A033BF7" w14:textId="77777777" w:rsidR="00E47A0C" w:rsidRDefault="001E25B0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случае если в результате </w:t>
      </w:r>
      <w:r>
        <w:rPr>
          <w:rFonts w:ascii="Times New Roman" w:hAnsi="Times New Roman"/>
          <w:sz w:val="28"/>
          <w:szCs w:val="28"/>
        </w:rPr>
        <w:t>сопоставления заявок установлено,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величина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итогового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рейтинга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ранжируются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времени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заявок.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победителем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направивший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раньше.</w:t>
      </w:r>
    </w:p>
    <w:p w14:paraId="7920564F" w14:textId="77777777" w:rsidR="00E47A0C" w:rsidRDefault="001E25B0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z w:val="28"/>
          <w:szCs w:val="28"/>
        </w:rPr>
        <w:t>случае если совокупный объем запрашиваемых субсидий превышает объем средств, предусмотренный для предоставления субсидий на соответствующий год, распределение средств между победителями отбора осуществляется в соответствии с количеством набранных баллов, в</w:t>
      </w:r>
      <w:r>
        <w:rPr>
          <w:rFonts w:ascii="Times New Roman" w:hAnsi="Times New Roman"/>
          <w:sz w:val="28"/>
          <w:szCs w:val="28"/>
        </w:rPr>
        <w:t xml:space="preserve"> порядке убывания по остаточному принципу.</w:t>
      </w:r>
    </w:p>
    <w:p w14:paraId="689BFDE5" w14:textId="77777777" w:rsidR="00E47A0C" w:rsidRDefault="001E25B0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 окончании срока подачи заявок подана только одна заявка, которая признана соответствующей требованиям, установленным в объявлении, и по результатам рассмотрения заявок признана комиссией соответст</w:t>
      </w:r>
      <w:r>
        <w:rPr>
          <w:rFonts w:ascii="Times New Roman" w:hAnsi="Times New Roman"/>
          <w:sz w:val="28"/>
          <w:szCs w:val="28"/>
        </w:rPr>
        <w:t>вующей требованиям, установленным пунктами 9, 11 Порядка, комиссия принимает решение об участии в отборе единственной заявки на право получения субсидии.</w:t>
      </w:r>
    </w:p>
    <w:p w14:paraId="43683B4B" w14:textId="77777777" w:rsidR="00E47A0C" w:rsidRDefault="001E25B0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 результатам рассмотрения заявок все заявки отклонены или по окончании срока подачи за</w:t>
      </w:r>
      <w:r>
        <w:rPr>
          <w:rFonts w:ascii="Times New Roman" w:hAnsi="Times New Roman"/>
          <w:sz w:val="28"/>
          <w:szCs w:val="28"/>
        </w:rPr>
        <w:t>явок не подано ни одной заявки, отбор признается несостоявшимся.</w:t>
      </w:r>
    </w:p>
    <w:p w14:paraId="10B784D1" w14:textId="77777777" w:rsidR="00E47A0C" w:rsidRDefault="001E25B0">
      <w:pPr>
        <w:widowControl w:val="0"/>
        <w:tabs>
          <w:tab w:val="left" w:pos="709"/>
          <w:tab w:val="left" w:pos="1338"/>
        </w:tabs>
        <w:autoSpaceDE w:val="0"/>
        <w:autoSpaceDN w:val="0"/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предоставление субсидии без повторного прохождения отбора не</w:t>
      </w:r>
      <w:r>
        <w:rPr>
          <w:rFonts w:ascii="Times New Roman" w:hAnsi="Times New Roman"/>
          <w:sz w:val="28"/>
          <w:szCs w:val="28"/>
        </w:rPr>
        <w:t>возможно.</w:t>
      </w:r>
      <w:r>
        <w:rPr>
          <w:rFonts w:ascii="Times New Roman" w:hAnsi="Times New Roman"/>
          <w:sz w:val="28"/>
          <w:szCs w:val="28"/>
        </w:rPr>
        <w:tab/>
        <w:t xml:space="preserve">Результаты рассмотрения заявок на предоставление субсидии участников отбора размещаются на официальном сайте администрации Кыштымского городского округа в информационно-телекоммуникационной сети «Интернет» странице уполномоченного </w:t>
      </w:r>
      <w:proofErr w:type="gramStart"/>
      <w:r>
        <w:rPr>
          <w:rFonts w:ascii="Times New Roman" w:hAnsi="Times New Roman"/>
          <w:sz w:val="28"/>
          <w:szCs w:val="28"/>
        </w:rPr>
        <w:t>органа  (</w:t>
      </w:r>
      <w:proofErr w:type="gramEnd"/>
      <w:r>
        <w:rPr>
          <w:rFonts w:ascii="Times New Roman" w:hAnsi="Times New Roman"/>
          <w:sz w:val="28"/>
          <w:szCs w:val="28"/>
        </w:rPr>
        <w:t>при на</w:t>
      </w:r>
      <w:r>
        <w:rPr>
          <w:rFonts w:ascii="Times New Roman" w:hAnsi="Times New Roman"/>
          <w:sz w:val="28"/>
          <w:szCs w:val="28"/>
        </w:rPr>
        <w:t>личии технической возможности).</w:t>
      </w:r>
    </w:p>
    <w:p w14:paraId="6B6EEDDC" w14:textId="77777777" w:rsidR="00E47A0C" w:rsidRDefault="001E25B0">
      <w:pPr>
        <w:pStyle w:val="ac"/>
        <w:spacing w:after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отсутствия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направляет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письменное уведомление в адрес победителей отбора одним из следующих видов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связи:</w:t>
      </w:r>
      <w:r>
        <w:rPr>
          <w:spacing w:val="-1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почтовым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сообщением,</w:t>
      </w:r>
      <w:r>
        <w:rPr>
          <w:spacing w:val="-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посредством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факсимильной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-1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электронным</w:t>
      </w:r>
      <w:r>
        <w:rPr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ообщением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сети Интернет.</w:t>
      </w:r>
    </w:p>
    <w:p w14:paraId="19A80A02" w14:textId="77777777" w:rsidR="00E47A0C" w:rsidRDefault="001E25B0">
      <w:pPr>
        <w:pStyle w:val="ac"/>
        <w:spacing w:after="0"/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размер планируемой к предоставлению субсидии составляет </w:t>
      </w:r>
      <w:r>
        <w:rPr>
          <w:sz w:val="28"/>
          <w:szCs w:val="28"/>
        </w:rPr>
        <w:t xml:space="preserve">16 500 000 </w:t>
      </w:r>
      <w:r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(шестнадцать миллионов пятьсот тысяч рублей) 00 коп</w:t>
      </w:r>
      <w:r>
        <w:rPr>
          <w:sz w:val="28"/>
          <w:szCs w:val="28"/>
        </w:rPr>
        <w:t>.</w:t>
      </w:r>
    </w:p>
    <w:p w14:paraId="5E94B695" w14:textId="77777777" w:rsidR="00E47A0C" w:rsidRDefault="00E47A0C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D5364" w14:textId="77777777" w:rsidR="00E47A0C" w:rsidRDefault="00E47A0C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4CDF7" w14:textId="77777777" w:rsidR="00E47A0C" w:rsidRDefault="001E25B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 Э.А. Никитина</w:t>
      </w:r>
    </w:p>
    <w:p w14:paraId="6FBE3DC4" w14:textId="77777777" w:rsidR="00E47A0C" w:rsidRDefault="001E25B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имуществом</w:t>
      </w:r>
    </w:p>
    <w:p w14:paraId="70547B84" w14:textId="77777777" w:rsidR="00E47A0C" w:rsidRDefault="001E25B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Кыштымского</w:t>
      </w:r>
    </w:p>
    <w:p w14:paraId="741365C5" w14:textId="77777777" w:rsidR="00E47A0C" w:rsidRDefault="001E25B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</w:t>
      </w:r>
    </w:p>
    <w:sectPr w:rsidR="00E47A0C">
      <w:headerReference w:type="even" r:id="rId9"/>
      <w:pgSz w:w="11905" w:h="16838"/>
      <w:pgMar w:top="993" w:right="850" w:bottom="709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DA6D0" w14:textId="77777777" w:rsidR="001E25B0" w:rsidRDefault="001E25B0">
      <w:pPr>
        <w:spacing w:line="240" w:lineRule="auto"/>
      </w:pPr>
      <w:r>
        <w:separator/>
      </w:r>
    </w:p>
  </w:endnote>
  <w:endnote w:type="continuationSeparator" w:id="0">
    <w:p w14:paraId="6F46395C" w14:textId="77777777" w:rsidR="001E25B0" w:rsidRDefault="001E2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39CF" w14:textId="77777777" w:rsidR="001E25B0" w:rsidRDefault="001E25B0">
      <w:pPr>
        <w:spacing w:after="0"/>
      </w:pPr>
      <w:r>
        <w:separator/>
      </w:r>
    </w:p>
  </w:footnote>
  <w:footnote w:type="continuationSeparator" w:id="0">
    <w:p w14:paraId="40D3A00E" w14:textId="77777777" w:rsidR="001E25B0" w:rsidRDefault="001E25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38B9" w14:textId="77777777" w:rsidR="00E47A0C" w:rsidRDefault="001E25B0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A2EAE5" w14:textId="77777777" w:rsidR="00E47A0C" w:rsidRDefault="00E47A0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8F961"/>
    <w:multiLevelType w:val="singleLevel"/>
    <w:tmpl w:val="4F88F961"/>
    <w:lvl w:ilvl="0">
      <w:start w:val="10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010"/>
    <w:rsid w:val="00003D0F"/>
    <w:rsid w:val="00010509"/>
    <w:rsid w:val="000152CF"/>
    <w:rsid w:val="00016C72"/>
    <w:rsid w:val="00033016"/>
    <w:rsid w:val="00044E81"/>
    <w:rsid w:val="00057251"/>
    <w:rsid w:val="000610E4"/>
    <w:rsid w:val="00072C31"/>
    <w:rsid w:val="00073FED"/>
    <w:rsid w:val="000750D8"/>
    <w:rsid w:val="00097B94"/>
    <w:rsid w:val="000A073F"/>
    <w:rsid w:val="000F165E"/>
    <w:rsid w:val="000F1803"/>
    <w:rsid w:val="0010630B"/>
    <w:rsid w:val="001222D4"/>
    <w:rsid w:val="00122E0B"/>
    <w:rsid w:val="001246D8"/>
    <w:rsid w:val="001474F5"/>
    <w:rsid w:val="00163CD8"/>
    <w:rsid w:val="001B6202"/>
    <w:rsid w:val="001C1852"/>
    <w:rsid w:val="001E25B0"/>
    <w:rsid w:val="001E712C"/>
    <w:rsid w:val="001F12DB"/>
    <w:rsid w:val="00224A9A"/>
    <w:rsid w:val="002406AF"/>
    <w:rsid w:val="00266773"/>
    <w:rsid w:val="00270F80"/>
    <w:rsid w:val="0028528F"/>
    <w:rsid w:val="002919B3"/>
    <w:rsid w:val="002964BF"/>
    <w:rsid w:val="002A0068"/>
    <w:rsid w:val="002B22B7"/>
    <w:rsid w:val="002B4ABF"/>
    <w:rsid w:val="002C02FE"/>
    <w:rsid w:val="002D58D6"/>
    <w:rsid w:val="00302444"/>
    <w:rsid w:val="00306590"/>
    <w:rsid w:val="003066E2"/>
    <w:rsid w:val="00317829"/>
    <w:rsid w:val="0032490A"/>
    <w:rsid w:val="00344A9D"/>
    <w:rsid w:val="00381482"/>
    <w:rsid w:val="00387952"/>
    <w:rsid w:val="003C114F"/>
    <w:rsid w:val="003D0638"/>
    <w:rsid w:val="003E09DD"/>
    <w:rsid w:val="003F7010"/>
    <w:rsid w:val="00402BA9"/>
    <w:rsid w:val="004120C8"/>
    <w:rsid w:val="00414EE1"/>
    <w:rsid w:val="00444FC9"/>
    <w:rsid w:val="00457677"/>
    <w:rsid w:val="004A34F0"/>
    <w:rsid w:val="004B70A3"/>
    <w:rsid w:val="004C2DBE"/>
    <w:rsid w:val="00504843"/>
    <w:rsid w:val="005111E5"/>
    <w:rsid w:val="0051399C"/>
    <w:rsid w:val="00544126"/>
    <w:rsid w:val="00555A2B"/>
    <w:rsid w:val="0055664F"/>
    <w:rsid w:val="005806E8"/>
    <w:rsid w:val="00582862"/>
    <w:rsid w:val="00585483"/>
    <w:rsid w:val="00590115"/>
    <w:rsid w:val="005C679E"/>
    <w:rsid w:val="005D3C50"/>
    <w:rsid w:val="005E015E"/>
    <w:rsid w:val="005E73A0"/>
    <w:rsid w:val="005E7ABE"/>
    <w:rsid w:val="006228E1"/>
    <w:rsid w:val="0062781A"/>
    <w:rsid w:val="0063624A"/>
    <w:rsid w:val="006603E0"/>
    <w:rsid w:val="00692A63"/>
    <w:rsid w:val="00693835"/>
    <w:rsid w:val="006A60C5"/>
    <w:rsid w:val="006B04EB"/>
    <w:rsid w:val="006B2571"/>
    <w:rsid w:val="006C78B0"/>
    <w:rsid w:val="006D0B2A"/>
    <w:rsid w:val="006D4C5F"/>
    <w:rsid w:val="006D5DF2"/>
    <w:rsid w:val="006D7689"/>
    <w:rsid w:val="006E7A9B"/>
    <w:rsid w:val="006F7C50"/>
    <w:rsid w:val="00710073"/>
    <w:rsid w:val="00713722"/>
    <w:rsid w:val="0073483E"/>
    <w:rsid w:val="007410DD"/>
    <w:rsid w:val="007A7DB0"/>
    <w:rsid w:val="007C63D7"/>
    <w:rsid w:val="00803602"/>
    <w:rsid w:val="008038BB"/>
    <w:rsid w:val="0080730B"/>
    <w:rsid w:val="00807AF4"/>
    <w:rsid w:val="00840660"/>
    <w:rsid w:val="00843B43"/>
    <w:rsid w:val="0085503F"/>
    <w:rsid w:val="00860AD7"/>
    <w:rsid w:val="008971F2"/>
    <w:rsid w:val="00897300"/>
    <w:rsid w:val="00897A2D"/>
    <w:rsid w:val="008A37C5"/>
    <w:rsid w:val="008B3239"/>
    <w:rsid w:val="008C1694"/>
    <w:rsid w:val="008D0AAB"/>
    <w:rsid w:val="008E55FC"/>
    <w:rsid w:val="008F1F14"/>
    <w:rsid w:val="008F2389"/>
    <w:rsid w:val="008F530C"/>
    <w:rsid w:val="009109C8"/>
    <w:rsid w:val="009405E7"/>
    <w:rsid w:val="00942928"/>
    <w:rsid w:val="0094340C"/>
    <w:rsid w:val="00944313"/>
    <w:rsid w:val="00950FED"/>
    <w:rsid w:val="0096010C"/>
    <w:rsid w:val="00964FD8"/>
    <w:rsid w:val="009824F5"/>
    <w:rsid w:val="009A7C27"/>
    <w:rsid w:val="009C282E"/>
    <w:rsid w:val="009C3BBD"/>
    <w:rsid w:val="009E51F9"/>
    <w:rsid w:val="00A145EB"/>
    <w:rsid w:val="00A302F3"/>
    <w:rsid w:val="00A81DC8"/>
    <w:rsid w:val="00A82DD7"/>
    <w:rsid w:val="00AB2257"/>
    <w:rsid w:val="00AB4208"/>
    <w:rsid w:val="00AC2F4A"/>
    <w:rsid w:val="00AD12C9"/>
    <w:rsid w:val="00AE070A"/>
    <w:rsid w:val="00AE4B84"/>
    <w:rsid w:val="00AF1C5A"/>
    <w:rsid w:val="00B17F14"/>
    <w:rsid w:val="00B32A97"/>
    <w:rsid w:val="00B42E90"/>
    <w:rsid w:val="00B75500"/>
    <w:rsid w:val="00BB40A1"/>
    <w:rsid w:val="00BB57A7"/>
    <w:rsid w:val="00BB5DE2"/>
    <w:rsid w:val="00BC19D5"/>
    <w:rsid w:val="00BC39B5"/>
    <w:rsid w:val="00BC6AF8"/>
    <w:rsid w:val="00C40DEF"/>
    <w:rsid w:val="00C431DE"/>
    <w:rsid w:val="00C649F7"/>
    <w:rsid w:val="00C702E2"/>
    <w:rsid w:val="00C91922"/>
    <w:rsid w:val="00C97E3A"/>
    <w:rsid w:val="00CD3F23"/>
    <w:rsid w:val="00CD5DC9"/>
    <w:rsid w:val="00CE1397"/>
    <w:rsid w:val="00CE1DBA"/>
    <w:rsid w:val="00CF485E"/>
    <w:rsid w:val="00D02DC2"/>
    <w:rsid w:val="00D041FE"/>
    <w:rsid w:val="00D27A8C"/>
    <w:rsid w:val="00D335B9"/>
    <w:rsid w:val="00D415C9"/>
    <w:rsid w:val="00D44EFF"/>
    <w:rsid w:val="00D5150D"/>
    <w:rsid w:val="00D6101F"/>
    <w:rsid w:val="00D75B66"/>
    <w:rsid w:val="00D90501"/>
    <w:rsid w:val="00DE38D5"/>
    <w:rsid w:val="00DE4C16"/>
    <w:rsid w:val="00DF52D7"/>
    <w:rsid w:val="00DF6E35"/>
    <w:rsid w:val="00E00C66"/>
    <w:rsid w:val="00E32888"/>
    <w:rsid w:val="00E34CDE"/>
    <w:rsid w:val="00E47A0C"/>
    <w:rsid w:val="00E50940"/>
    <w:rsid w:val="00E63E68"/>
    <w:rsid w:val="00E651E4"/>
    <w:rsid w:val="00E6595C"/>
    <w:rsid w:val="00E66BC8"/>
    <w:rsid w:val="00E75934"/>
    <w:rsid w:val="00E85824"/>
    <w:rsid w:val="00E92DC3"/>
    <w:rsid w:val="00ED5780"/>
    <w:rsid w:val="00F01BB6"/>
    <w:rsid w:val="00F11F4F"/>
    <w:rsid w:val="00F13BEA"/>
    <w:rsid w:val="00F249D4"/>
    <w:rsid w:val="00F510B3"/>
    <w:rsid w:val="00F55162"/>
    <w:rsid w:val="00F64C76"/>
    <w:rsid w:val="00F94F44"/>
    <w:rsid w:val="00FB502C"/>
    <w:rsid w:val="00FB53D8"/>
    <w:rsid w:val="00FC1DB0"/>
    <w:rsid w:val="00FC435B"/>
    <w:rsid w:val="00FD15DE"/>
    <w:rsid w:val="00FD7498"/>
    <w:rsid w:val="17C50B58"/>
    <w:rsid w:val="1D2F2159"/>
    <w:rsid w:val="2FEE4B74"/>
    <w:rsid w:val="4D69265E"/>
    <w:rsid w:val="57A072AA"/>
    <w:rsid w:val="593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38B4"/>
  <w15:docId w15:val="{93EE69E2-217E-45C7-A61D-A60B756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widowControl w:val="0"/>
      <w:autoSpaceDE w:val="0"/>
      <w:autoSpaceDN w:val="0"/>
      <w:spacing w:after="0" w:line="240" w:lineRule="auto"/>
      <w:ind w:left="318" w:right="20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4"/>
    </w:rPr>
  </w:style>
  <w:style w:type="paragraph" w:styleId="ac">
    <w:name w:val="Body Text"/>
    <w:basedOn w:val="a"/>
    <w:link w:val="ad"/>
    <w:uiPriority w:val="1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d">
    <w:name w:val="Основной текст Знак"/>
    <w:basedOn w:val="a0"/>
    <w:link w:val="ac"/>
    <w:uiPriority w:val="1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1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h@admink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8B93-F4EC-47CB-99A4-D8460654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2399</Words>
  <Characters>13679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2024-08-20T10:53:00Z</cp:lastPrinted>
  <dcterms:created xsi:type="dcterms:W3CDTF">2024-08-13T05:52:00Z</dcterms:created>
  <dcterms:modified xsi:type="dcterms:W3CDTF">2024-08-20T11:22:00Z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71FDAEBE84BB45EAB2115BAC2A0671BA_13</vt:lpwstr>
  </property>
</Properties>
</file>