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FA0">
        <w:rPr>
          <w:rFonts w:ascii="Times New Roman" w:hAnsi="Times New Roman" w:cs="Times New Roman"/>
          <w:sz w:val="24"/>
          <w:szCs w:val="24"/>
        </w:rPr>
        <w:t>ДОГОВОР</w:t>
      </w:r>
    </w:p>
    <w:p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НА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tabs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C20FA0">
        <w:rPr>
          <w:rFonts w:ascii="Times New Roman CYR" w:hAnsi="Times New Roman CYR" w:cs="Times New Roman CYR"/>
          <w:sz w:val="22"/>
          <w:szCs w:val="22"/>
        </w:rPr>
        <w:t>г.Кышты</w:t>
      </w:r>
      <w:bookmarkStart w:id="1" w:name="z2"/>
      <w:bookmarkEnd w:id="1"/>
      <w:r w:rsidRPr="00C20FA0">
        <w:rPr>
          <w:rFonts w:ascii="Times New Roman CYR" w:hAnsi="Times New Roman CYR" w:cs="Times New Roman CYR"/>
          <w:sz w:val="22"/>
          <w:szCs w:val="22"/>
        </w:rPr>
        <w:t xml:space="preserve">м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20FA0">
        <w:rPr>
          <w:rFonts w:ascii="Times New Roman CYR" w:hAnsi="Times New Roman CYR" w:cs="Times New Roman CYR"/>
          <w:sz w:val="22"/>
          <w:szCs w:val="22"/>
        </w:rPr>
        <w:t xml:space="preserve">    дата</w:t>
      </w:r>
    </w:p>
    <w:p w:rsidR="00E35D12" w:rsidRPr="00C20FA0" w:rsidRDefault="00E35D12" w:rsidP="00E35D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Муниципальное образование Кыштымский городской округа, от имени которого выступает  Комитет по управлению имуществом администрации Кыштымского городского округа, в лице председателя __________, действующего на основании  положения о Комитете и постановления администрации Кыштымского городского округа от ____ № ______,</w:t>
      </w:r>
      <w:r w:rsidR="009B0B1E">
        <w:rPr>
          <w:rFonts w:ascii="Times New Roman" w:hAnsi="Times New Roman" w:cs="Times New Roman"/>
          <w:sz w:val="24"/>
          <w:szCs w:val="24"/>
        </w:rPr>
        <w:t xml:space="preserve"> итогового протокола по торгам от ______________,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именуемое в дальнейшем "Уполномоченный орган",</w:t>
      </w:r>
      <w:r w:rsidR="009B0B1E"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>одной стороны, и_________________________________________________________</w:t>
      </w:r>
      <w:r w:rsidR="009B0B1E">
        <w:rPr>
          <w:rFonts w:ascii="Times New Roman" w:hAnsi="Times New Roman" w:cs="Times New Roman"/>
          <w:sz w:val="24"/>
          <w:szCs w:val="24"/>
        </w:rPr>
        <w:t>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именуем ___ в  дальнейшем  "Хозяйствующий субъект", с другой стороны, далее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нижеследующем.</w:t>
      </w:r>
    </w:p>
    <w:p w:rsidR="00E35D12" w:rsidRDefault="00E35D12" w:rsidP="008424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424B9" w:rsidRPr="00C20FA0" w:rsidRDefault="008424B9" w:rsidP="008424B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3"/>
      <w:bookmarkEnd w:id="2"/>
      <w:r w:rsidRPr="00C20FA0">
        <w:rPr>
          <w:rFonts w:ascii="Times New Roman" w:hAnsi="Times New Roman" w:cs="Times New Roman"/>
          <w:sz w:val="24"/>
          <w:szCs w:val="24"/>
        </w:rPr>
        <w:t xml:space="preserve">    1.1.  Уполномоченный  орган предоставляет Хозяйствующему субъекту право на      размещение      нестационарного     торгового     объекта     (тип)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424B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20FA0">
        <w:rPr>
          <w:rFonts w:ascii="Times New Roman" w:hAnsi="Times New Roman" w:cs="Times New Roman"/>
          <w:sz w:val="24"/>
          <w:szCs w:val="24"/>
        </w:rPr>
        <w:t>,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далее - Объект, для осуществления _________________________________________</w:t>
      </w:r>
    </w:p>
    <w:p w:rsidR="00E35D12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(указать: розничной торговли, оказания какого вида услуг)</w:t>
      </w:r>
    </w:p>
    <w:p w:rsidR="008424B9" w:rsidRPr="00C20FA0" w:rsidRDefault="008424B9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товарн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20FA0">
        <w:rPr>
          <w:rFonts w:ascii="Times New Roman" w:hAnsi="Times New Roman" w:cs="Times New Roman"/>
          <w:sz w:val="24"/>
          <w:szCs w:val="24"/>
        </w:rPr>
        <w:t xml:space="preserve"> специализаци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режим работы ______________________________________________________________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площадь   объекта   ___________  в соответствии  со  </w:t>
      </w:r>
      <w:hyperlink r:id="rId5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 торговых  объектов на  территории Кыштымского городского округа: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(место расположения объекта)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1.2.  Настоящий  Договор  заключен  в соответствии со </w:t>
      </w:r>
      <w:hyperlink r:id="rId6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нестационарных  торговых  объектов  на территории Кыштымского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округа,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(указать реквизиты муниципального правового акта)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1"/>
      <w:bookmarkEnd w:id="3"/>
      <w:r w:rsidRPr="00C20FA0">
        <w:rPr>
          <w:rFonts w:ascii="Times New Roman" w:hAnsi="Times New Roman" w:cs="Times New Roman"/>
          <w:sz w:val="24"/>
          <w:szCs w:val="24"/>
        </w:rPr>
        <w:t xml:space="preserve">  </w:t>
      </w:r>
      <w:r w:rsidR="008424B9"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1.3.  Период  размещения  объекта  устанавливается </w:t>
      </w:r>
      <w:r>
        <w:rPr>
          <w:rFonts w:ascii="Times New Roman" w:hAnsi="Times New Roman" w:cs="Times New Roman"/>
          <w:sz w:val="24"/>
          <w:szCs w:val="24"/>
        </w:rPr>
        <w:t>на срок _________</w:t>
      </w:r>
      <w:r w:rsidRPr="00C20F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8424B9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8424B9">
        <w:rPr>
          <w:rFonts w:ascii="Times New Roman" w:hAnsi="Times New Roman" w:cs="Times New Roman"/>
          <w:sz w:val="24"/>
          <w:szCs w:val="24"/>
        </w:rPr>
        <w:t xml:space="preserve"> договора НТО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8424B9">
        <w:rPr>
          <w:rFonts w:ascii="Times New Roman" w:hAnsi="Times New Roman" w:cs="Times New Roman"/>
          <w:sz w:val="24"/>
          <w:szCs w:val="24"/>
        </w:rPr>
        <w:t xml:space="preserve">  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1.4.  Специализация  объекта  является существенным условием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Договора.  Одностороннее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Хозяйствующим субъектом специализации не  допускается.</w:t>
      </w:r>
    </w:p>
    <w:p w:rsidR="00E35D12" w:rsidRPr="00C20FA0" w:rsidRDefault="00E35D12" w:rsidP="00E35D12">
      <w:pPr>
        <w:pStyle w:val="ConsPlusNormal"/>
        <w:jc w:val="both"/>
      </w:pPr>
    </w:p>
    <w:p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 Уполномоченный орган вправе: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2.1.1. Осуществлять контроль над выполнением Хозяйствующим субъектом условий настоящего Договора.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2.2. Уполномоченный орган обязан: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2.2.1. Предоставить Хозяйствующему субъекту право на размещение Объекта, который расположен по адресному ориентиру в соответствии со </w:t>
      </w:r>
      <w:hyperlink r:id="rId7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нестационарных торговых объектов на территории Кыштымского городского округа.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2.3. Хозяйствующий субъект вправе: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0"/>
      <w:bookmarkEnd w:id="4"/>
      <w:r w:rsidRPr="00C20FA0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1"/>
      <w:bookmarkEnd w:id="5"/>
      <w:r w:rsidRPr="00C20FA0">
        <w:rPr>
          <w:rFonts w:ascii="Times New Roman" w:hAnsi="Times New Roman" w:cs="Times New Roman"/>
          <w:sz w:val="24"/>
          <w:szCs w:val="24"/>
        </w:rPr>
        <w:t xml:space="preserve">2.4.1. Обеспечить размещение Объекта и его готовность к использованию в соответствии с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="00DA7721">
        <w:rPr>
          <w:rFonts w:ascii="Times New Roman" w:hAnsi="Times New Roman" w:cs="Times New Roman"/>
          <w:sz w:val="24"/>
          <w:szCs w:val="24"/>
        </w:rPr>
        <w:t xml:space="preserve">, утвержденным Управлением архитектуры и градостроительства администрации </w:t>
      </w:r>
      <w:proofErr w:type="spellStart"/>
      <w:r w:rsidR="00DA7721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="00DA772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C20FA0">
        <w:rPr>
          <w:rFonts w:ascii="Times New Roman" w:hAnsi="Times New Roman" w:cs="Times New Roman"/>
          <w:sz w:val="24"/>
          <w:szCs w:val="24"/>
        </w:rPr>
        <w:t xml:space="preserve"> в срок не позднее трех месяцев, если иное не согласованно Сторонами.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2.4.2. По истечении срока, указанного в </w:t>
      </w:r>
      <w:hyperlink w:anchor="P301" w:history="1">
        <w:r w:rsidRPr="00C20FA0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Договора, направить уполномоченному органу обращение для осмотра нестационарного торгового объекта приемочной комиссией.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2.4.3. Использовать Объект по назначению (товарной специализации), указанному в </w:t>
      </w:r>
      <w:hyperlink w:anchor="P263" w:history="1">
        <w:r w:rsidRPr="00C20FA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E35D12" w:rsidRPr="00C6123B" w:rsidRDefault="00E35D12" w:rsidP="00C61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2.4.4. На </w:t>
      </w:r>
      <w:r w:rsidRPr="00C6123B">
        <w:rPr>
          <w:rFonts w:ascii="Times New Roman" w:hAnsi="Times New Roman" w:cs="Times New Roman"/>
          <w:sz w:val="24"/>
          <w:szCs w:val="24"/>
        </w:rPr>
        <w:t>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E35D12" w:rsidRPr="00C6123B" w:rsidRDefault="00E35D12" w:rsidP="00C61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23B">
        <w:rPr>
          <w:rFonts w:ascii="Times New Roman" w:hAnsi="Times New Roman" w:cs="Times New Roman"/>
          <w:sz w:val="24"/>
          <w:szCs w:val="24"/>
        </w:rPr>
        <w:t>2.4.5.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C6123B" w:rsidRPr="00C6123B" w:rsidRDefault="00C6123B" w:rsidP="00C6123B">
      <w:pPr>
        <w:pStyle w:val="a3"/>
        <w:spacing w:before="0" w:beforeAutospacing="0" w:after="0"/>
        <w:jc w:val="both"/>
      </w:pPr>
      <w:r w:rsidRPr="00C6123B">
        <w:t xml:space="preserve">        </w:t>
      </w:r>
      <w:r w:rsidR="00E35D12" w:rsidRPr="00C6123B">
        <w:t>2.4.6. Обеспечить сохранение внешнего вида, типа, местоположения и размеров Объекта в течение установленного периода размещения.</w:t>
      </w:r>
      <w:r w:rsidRPr="00C6123B">
        <w:t xml:space="preserve">  Все работы по размещению НТО осуществля</w:t>
      </w:r>
      <w:r>
        <w:t>ть за счет собственных средств Хозяйствующего субъекта</w:t>
      </w:r>
      <w:r w:rsidRPr="00C6123B">
        <w:t xml:space="preserve">. Размещаемый нестационарный торговый объект должен соответствовать требованиям Правил благоустройства </w:t>
      </w:r>
      <w:proofErr w:type="spellStart"/>
      <w:r w:rsidRPr="00C6123B">
        <w:t>Кыштымского</w:t>
      </w:r>
      <w:proofErr w:type="spellEnd"/>
      <w:r w:rsidRPr="00C6123B">
        <w:t xml:space="preserve"> городского округа. Внешний вид НТО должен быть согласован на градостроительном совете в администрации </w:t>
      </w:r>
      <w:proofErr w:type="spellStart"/>
      <w:r w:rsidRPr="00C6123B">
        <w:t>Кыштымского</w:t>
      </w:r>
      <w:proofErr w:type="spellEnd"/>
      <w:r w:rsidRPr="00C6123B">
        <w:t xml:space="preserve"> городского округа.</w:t>
      </w:r>
      <w:r>
        <w:t xml:space="preserve"> </w:t>
      </w:r>
      <w:r w:rsidRPr="00C6123B">
        <w:t xml:space="preserve">Все работы по размещению НТО на земельном участке, условия подключения к инженерным сетям при необходимости должны быть согласованы с администрацией </w:t>
      </w:r>
      <w:proofErr w:type="spellStart"/>
      <w:r w:rsidRPr="00C6123B">
        <w:t>Кыштымского</w:t>
      </w:r>
      <w:proofErr w:type="spellEnd"/>
      <w:r w:rsidRPr="00C6123B">
        <w:t xml:space="preserve"> городского округа.</w:t>
      </w:r>
      <w:r>
        <w:t xml:space="preserve"> </w:t>
      </w:r>
      <w:proofErr w:type="gramStart"/>
      <w:r w:rsidRPr="00C6123B">
        <w:t xml:space="preserve">Исполнение НТО выполнять в единой стилистике с малыми архитектурными формами и элементами благоустройства пляжа оз. </w:t>
      </w:r>
      <w:proofErr w:type="spellStart"/>
      <w:proofErr w:type="gramEnd"/>
      <w:r w:rsidRPr="00C6123B">
        <w:t>Анбаш</w:t>
      </w:r>
      <w:proofErr w:type="spellEnd"/>
      <w:r w:rsidRPr="00C6123B">
        <w:t xml:space="preserve"> (материалы: стекло, дерево, металл (цвет окраски металлических элементов - черный)</w:t>
      </w:r>
      <w:r>
        <w:t>.</w:t>
      </w:r>
    </w:p>
    <w:p w:rsidR="00E35D12" w:rsidRPr="00C20FA0" w:rsidRDefault="00E35D12" w:rsidP="00C61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23B">
        <w:rPr>
          <w:rFonts w:ascii="Times New Roman" w:hAnsi="Times New Roman" w:cs="Times New Roman"/>
          <w:sz w:val="24"/>
          <w:szCs w:val="24"/>
        </w:rPr>
        <w:t>2.4.7. Соблюдать требования законодательства Российской Федерации о защите прав потребителей, законодательства Российской Федерации</w:t>
      </w:r>
      <w:r w:rsidRPr="00C20FA0">
        <w:rPr>
          <w:rFonts w:ascii="Times New Roman" w:hAnsi="Times New Roman" w:cs="Times New Roman"/>
          <w:sz w:val="24"/>
          <w:szCs w:val="24"/>
        </w:rPr>
        <w:t xml:space="preserve">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2.4.8. Не допускать загрязнение места размещения нестационарного торгового объекта</w:t>
      </w:r>
      <w:r w:rsidR="00DA7721">
        <w:rPr>
          <w:rFonts w:ascii="Times New Roman" w:hAnsi="Times New Roman" w:cs="Times New Roman"/>
          <w:sz w:val="24"/>
          <w:szCs w:val="24"/>
        </w:rPr>
        <w:t xml:space="preserve"> и прилегающей территории</w:t>
      </w:r>
      <w:r w:rsidRPr="00C20FA0">
        <w:rPr>
          <w:rFonts w:ascii="Times New Roman" w:hAnsi="Times New Roman" w:cs="Times New Roman"/>
          <w:sz w:val="24"/>
          <w:szCs w:val="24"/>
        </w:rPr>
        <w:t xml:space="preserve">. </w:t>
      </w:r>
      <w:r w:rsidR="00DA7721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C20FA0">
        <w:rPr>
          <w:rFonts w:ascii="Times New Roman" w:hAnsi="Times New Roman" w:cs="Times New Roman"/>
          <w:sz w:val="24"/>
          <w:szCs w:val="24"/>
        </w:rPr>
        <w:t>вывоз мусора и иных отходов</w:t>
      </w:r>
      <w:r w:rsidR="00DA7721">
        <w:rPr>
          <w:rFonts w:ascii="Times New Roman" w:hAnsi="Times New Roman" w:cs="Times New Roman"/>
          <w:sz w:val="24"/>
          <w:szCs w:val="24"/>
        </w:rPr>
        <w:t>, связанных с деятельностью НТО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DA7721">
        <w:rPr>
          <w:rFonts w:ascii="Times New Roman" w:hAnsi="Times New Roman" w:cs="Times New Roman"/>
          <w:sz w:val="24"/>
          <w:szCs w:val="24"/>
        </w:rPr>
        <w:t>с контейнерной площадки, расположенной на территории пляжа не реже 3 раз в неделю, заключив соответствующий договор с региональным оператором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2.4.9.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календарных </w:t>
      </w:r>
      <w:r w:rsidRPr="0021668D">
        <w:rPr>
          <w:rFonts w:ascii="Times New Roman" w:hAnsi="Times New Roman" w:cs="Times New Roman"/>
          <w:sz w:val="24"/>
          <w:szCs w:val="24"/>
        </w:rPr>
        <w:t>дней с момента окончания срока действия Договора, а также в случае досрочного расторжения настоящего Договора.</w:t>
      </w:r>
    </w:p>
    <w:p w:rsidR="00E35D12" w:rsidRPr="0021668D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21668D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E35D12" w:rsidRPr="0021668D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3.1. </w:t>
      </w:r>
      <w:r w:rsidR="0021668D" w:rsidRPr="0021668D">
        <w:rPr>
          <w:sz w:val="24"/>
          <w:szCs w:val="24"/>
        </w:rPr>
        <w:t>Р</w:t>
      </w:r>
      <w:r w:rsidRPr="0021668D">
        <w:rPr>
          <w:rFonts w:ascii="Times New Roman" w:hAnsi="Times New Roman" w:cs="Times New Roman"/>
          <w:sz w:val="24"/>
          <w:szCs w:val="24"/>
        </w:rPr>
        <w:t xml:space="preserve">азмер, сроки внесения платы на год устанавливаются </w:t>
      </w:r>
      <w:r w:rsidR="009B0B1E" w:rsidRPr="0021668D">
        <w:rPr>
          <w:rFonts w:ascii="Times New Roman" w:hAnsi="Times New Roman" w:cs="Times New Roman"/>
          <w:sz w:val="24"/>
          <w:szCs w:val="24"/>
        </w:rPr>
        <w:t>в размере итоговой цены, объявленной на аукционе</w:t>
      </w:r>
      <w:r w:rsidRPr="0021668D">
        <w:rPr>
          <w:rFonts w:ascii="Times New Roman" w:hAnsi="Times New Roman" w:cs="Times New Roman"/>
          <w:sz w:val="24"/>
          <w:szCs w:val="24"/>
        </w:rPr>
        <w:t xml:space="preserve"> </w:t>
      </w:r>
      <w:r w:rsidR="009B0B1E" w:rsidRPr="0021668D">
        <w:rPr>
          <w:rFonts w:ascii="Times New Roman" w:hAnsi="Times New Roman" w:cs="Times New Roman"/>
          <w:sz w:val="24"/>
          <w:szCs w:val="24"/>
        </w:rPr>
        <w:t>в сумме______________________________________________</w:t>
      </w:r>
      <w:r w:rsidRPr="0021668D">
        <w:rPr>
          <w:rFonts w:ascii="Times New Roman" w:hAnsi="Times New Roman" w:cs="Times New Roman"/>
          <w:sz w:val="24"/>
          <w:szCs w:val="24"/>
        </w:rPr>
        <w:t>.</w:t>
      </w:r>
    </w:p>
    <w:p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3.2. </w:t>
      </w:r>
      <w:r w:rsidR="0021668D" w:rsidRPr="0021668D">
        <w:rPr>
          <w:rFonts w:ascii="Times New Roman" w:hAnsi="Times New Roman" w:cs="Times New Roman"/>
          <w:sz w:val="24"/>
          <w:szCs w:val="24"/>
        </w:rPr>
        <w:t xml:space="preserve">Плата в </w:t>
      </w:r>
      <w:r w:rsidR="0021668D" w:rsidRPr="0021668D">
        <w:rPr>
          <w:rFonts w:ascii="Times New Roman" w:hAnsi="Times New Roman"/>
          <w:sz w:val="24"/>
          <w:szCs w:val="24"/>
        </w:rPr>
        <w:t xml:space="preserve">размере ежегодного платежа за размещение НТО </w:t>
      </w:r>
      <w:r w:rsidRPr="0021668D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9B0B1E" w:rsidRPr="0021668D">
        <w:rPr>
          <w:rFonts w:ascii="Times New Roman" w:hAnsi="Times New Roman" w:cs="Times New Roman"/>
          <w:sz w:val="24"/>
          <w:szCs w:val="24"/>
        </w:rPr>
        <w:t>неизменна в течение всего периода пользования участка</w:t>
      </w:r>
      <w:r w:rsidRPr="0021668D">
        <w:rPr>
          <w:rFonts w:ascii="Times New Roman" w:hAnsi="Times New Roman" w:cs="Times New Roman"/>
          <w:sz w:val="24"/>
          <w:szCs w:val="24"/>
        </w:rPr>
        <w:t>.</w:t>
      </w:r>
    </w:p>
    <w:p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lastRenderedPageBreak/>
        <w:t>3.3.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3.4. Хозяйствующий субъект вносит </w:t>
      </w:r>
      <w:r w:rsidR="0021668D" w:rsidRPr="0021668D">
        <w:rPr>
          <w:rFonts w:ascii="Times New Roman" w:hAnsi="Times New Roman"/>
          <w:sz w:val="24"/>
          <w:szCs w:val="24"/>
        </w:rPr>
        <w:t xml:space="preserve">размер ежегодного платежа за размещение НТО </w:t>
      </w:r>
      <w:r w:rsidR="009B0B1E" w:rsidRPr="0021668D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2166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0B1E" w:rsidRPr="0021668D">
        <w:rPr>
          <w:rFonts w:ascii="Times New Roman" w:hAnsi="Times New Roman" w:cs="Times New Roman"/>
          <w:sz w:val="24"/>
          <w:szCs w:val="24"/>
        </w:rPr>
        <w:t>10</w:t>
      </w:r>
      <w:r w:rsidRPr="0021668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Уполномоченным органом и Хозяйствующим субъектом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9B0B1E">
        <w:rPr>
          <w:rFonts w:ascii="Times New Roman" w:hAnsi="Times New Roman" w:cs="Times New Roman"/>
          <w:sz w:val="24"/>
          <w:szCs w:val="24"/>
        </w:rPr>
        <w:t>договора размещения НТО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4.2. За нарушение сроков внесения платы по Договору Хозяйствующий субъект выплачивает Уполномоченному органу пени из расчета 0,1 % от размера невнесенной суммы за каждый календарный день просрочки.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4.3. В случае размещения Объекта с нарушениями его вида, товарной специализации, места размещения, периода размещения Хозяйствующий субъект выплачивает Уполномоченному органу штраф в размере 10 % от платы по договору и возмещает все причиненные этим убытки.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4.4.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 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5.2.1. Невыполнение Хозяйствующим субъектом требований, указанных в </w:t>
      </w:r>
      <w:hyperlink w:anchor="P300" w:history="1">
        <w:r w:rsidRPr="00C20FA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5.2.2. Прекращение Хозяйствующим субъектом в установленном законом порядке своей деятельности.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5.2.3. Нарушение Хозяйствующим субъектом установленной в предмете договора товарной специализации.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5.2.4. Выявление несоответствия Объекта в натуре архитектурному решению (изменение внешнего вида, размеров, площади нестационарного торгового объекта в ходе его эксплуатации более чем на 10 %, возведение пристроек, надстройка дополнительных антресолей и этажей).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5.2.5. Отказа Хозяйствующего субъекта подписать передаточный акт.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5.2.6. Эксплуатации НТО без утвержденного акта приемочной комиссии, по истечении трех месяцев с даты заключения Договора.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5.3. При отказе от исполнения настоящего Договора в одностороннем порядке Уполномоченный орган направляет Хозяйствующему субъекту письменное уведомление. С момента направления указанного уведомления настоящий Договор будет считаться расторгнутым.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5.4. Уполномоченный орган имеет право досрочно расторгнуть настоящий договор в связи с принятием решений о предоставлении земельных участков для строительства, а также реконструкции и благоустройства территорий общего пользования, о чем извещает письменно хозяйствующего субъекта не менее, чем за 2 (два) месяца до начала соответствующих работ.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Хозяйствующим субъектом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5.6. Демонтаж Объекта в добровольном порядке производится Хозяйствующим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субъектом за счет собственных средств в срок, указанный в предписании, выданном Уполномоченным органом. В случае невыполнения демонтажа Хозяйствующим субъектом в добровольном порядке в указанный в предписании срок Уполномоченный орган обращается с соответствующими требованиями в суд, если иной порядок демонтажа не предусмотрен действующим законодательством.</w:t>
      </w: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0B1E">
        <w:rPr>
          <w:rFonts w:ascii="Times New Roman" w:hAnsi="Times New Roman" w:cs="Times New Roman"/>
          <w:sz w:val="24"/>
          <w:szCs w:val="24"/>
        </w:rPr>
        <w:t>1</w:t>
      </w:r>
      <w:r w:rsidRPr="00C20FA0">
        <w:rPr>
          <w:rFonts w:ascii="Times New Roman" w:hAnsi="Times New Roman" w:cs="Times New Roman"/>
          <w:sz w:val="24"/>
          <w:szCs w:val="24"/>
        </w:rPr>
        <w:t xml:space="preserve">- Передаточный </w:t>
      </w:r>
      <w:hyperlink w:anchor="P449" w:history="1">
        <w:r w:rsidRPr="00C20F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к Договору на право размещения нестационарного торгового объекта.</w:t>
      </w: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7. Юридические адреса, реквизиты</w:t>
      </w:r>
    </w:p>
    <w:p w:rsidR="00E35D12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и подписи сторон</w:t>
      </w:r>
    </w:p>
    <w:p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Уполномоченный орган                Хозяйствующий субъект: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________________/ _________________  _________________/ ___________________</w:t>
      </w:r>
    </w:p>
    <w:p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C20FA0" w:rsidRDefault="00E35D12" w:rsidP="00E35D12">
      <w:pPr>
        <w:pStyle w:val="ConsPlusNormal"/>
        <w:jc w:val="both"/>
      </w:pPr>
    </w:p>
    <w:p w:rsidR="00E35D12" w:rsidRPr="00C20FA0" w:rsidRDefault="00E35D12" w:rsidP="00E35D12">
      <w:pPr>
        <w:pStyle w:val="ConsPlusNormal"/>
        <w:jc w:val="both"/>
      </w:pPr>
    </w:p>
    <w:p w:rsidR="00E35D12" w:rsidRPr="00C20FA0" w:rsidRDefault="00E35D12" w:rsidP="00E35D12">
      <w:pPr>
        <w:pStyle w:val="ConsPlusNormal"/>
        <w:jc w:val="both"/>
      </w:pPr>
    </w:p>
    <w:p w:rsidR="00E35D12" w:rsidRPr="00C20FA0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21668D" w:rsidRDefault="0021668D">
      <w:pPr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both"/>
      </w:pPr>
    </w:p>
    <w:p w:rsidR="00E35D12" w:rsidRDefault="00E35D12" w:rsidP="00E35D12">
      <w:pPr>
        <w:pStyle w:val="ConsPlusNormal"/>
        <w:jc w:val="right"/>
        <w:outlineLvl w:val="2"/>
      </w:pPr>
      <w:r>
        <w:t xml:space="preserve">Приложение </w:t>
      </w:r>
      <w:r w:rsidR="009B0B1E">
        <w:t>1</w:t>
      </w:r>
    </w:p>
    <w:p w:rsidR="00E35D12" w:rsidRDefault="00E35D12" w:rsidP="00E35D12">
      <w:pPr>
        <w:pStyle w:val="ConsPlusNormal"/>
        <w:jc w:val="right"/>
      </w:pPr>
      <w:r>
        <w:t>к Договору</w:t>
      </w:r>
    </w:p>
    <w:p w:rsidR="00E35D12" w:rsidRDefault="00E35D12" w:rsidP="00E35D12">
      <w:pPr>
        <w:pStyle w:val="ConsPlusNormal"/>
        <w:jc w:val="right"/>
      </w:pPr>
      <w:r>
        <w:t>на право размещения</w:t>
      </w:r>
    </w:p>
    <w:p w:rsidR="00E35D12" w:rsidRDefault="00E35D12" w:rsidP="00E35D12">
      <w:pPr>
        <w:pStyle w:val="ConsPlusNormal"/>
        <w:jc w:val="right"/>
      </w:pPr>
      <w:r>
        <w:t>нестационарного</w:t>
      </w:r>
    </w:p>
    <w:p w:rsidR="00E35D12" w:rsidRDefault="00E35D12" w:rsidP="00E35D12">
      <w:pPr>
        <w:pStyle w:val="ConsPlusNormal"/>
        <w:jc w:val="right"/>
      </w:pPr>
      <w:r>
        <w:t>торгового объекта</w:t>
      </w:r>
    </w:p>
    <w:p w:rsidR="00E35D12" w:rsidRDefault="00E35D12" w:rsidP="00E35D12">
      <w:pPr>
        <w:pStyle w:val="ConsPlusNormal"/>
        <w:jc w:val="both"/>
      </w:pPr>
    </w:p>
    <w:p w:rsidR="00E35D12" w:rsidRPr="00374D0C" w:rsidRDefault="00E35D12" w:rsidP="00E35D12">
      <w:pPr>
        <w:pStyle w:val="ConsPlusNonformat"/>
        <w:jc w:val="both"/>
        <w:rPr>
          <w:sz w:val="24"/>
          <w:szCs w:val="24"/>
        </w:rPr>
      </w:pPr>
      <w:bookmarkStart w:id="6" w:name="P449"/>
      <w:bookmarkEnd w:id="6"/>
      <w:r>
        <w:rPr>
          <w:sz w:val="24"/>
          <w:szCs w:val="24"/>
        </w:rPr>
        <w:t xml:space="preserve">                     </w:t>
      </w:r>
      <w:r w:rsidRPr="00374D0C">
        <w:rPr>
          <w:sz w:val="24"/>
          <w:szCs w:val="24"/>
        </w:rPr>
        <w:t xml:space="preserve">   ПЕРЕДАТОЧНЫЙ АКТ</w:t>
      </w:r>
    </w:p>
    <w:p w:rsidR="00E35D12" w:rsidRDefault="00E35D12" w:rsidP="00E35D12">
      <w:pPr>
        <w:pStyle w:val="ConsPlusNonformat"/>
        <w:jc w:val="both"/>
      </w:pPr>
    </w:p>
    <w:p w:rsidR="00E35D12" w:rsidRDefault="00E35D12" w:rsidP="00E35D12">
      <w:pPr>
        <w:pStyle w:val="ConsPlusNonformat"/>
        <w:jc w:val="both"/>
      </w:pPr>
    </w:p>
    <w:p w:rsidR="00E35D12" w:rsidRDefault="00E35D12" w:rsidP="00E35D12">
      <w:pPr>
        <w:pStyle w:val="ConsPlusNonformat"/>
        <w:jc w:val="both"/>
      </w:pPr>
    </w:p>
    <w:tbl>
      <w:tblPr>
        <w:tblW w:w="0" w:type="auto"/>
        <w:tblInd w:w="-176" w:type="dxa"/>
        <w:tblLook w:val="04A0"/>
      </w:tblPr>
      <w:tblGrid>
        <w:gridCol w:w="4795"/>
        <w:gridCol w:w="4952"/>
      </w:tblGrid>
      <w:tr w:rsidR="00E35D12" w:rsidRPr="009336B3" w:rsidTr="005722AE">
        <w:tc>
          <w:tcPr>
            <w:tcW w:w="5034" w:type="dxa"/>
            <w:hideMark/>
          </w:tcPr>
          <w:p w:rsidR="00E35D12" w:rsidRPr="009336B3" w:rsidRDefault="00E35D12" w:rsidP="005722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336B3">
              <w:rPr>
                <w:sz w:val="26"/>
                <w:szCs w:val="26"/>
              </w:rPr>
              <w:t>г. Кыштым</w:t>
            </w:r>
          </w:p>
        </w:tc>
        <w:tc>
          <w:tcPr>
            <w:tcW w:w="5138" w:type="dxa"/>
            <w:vAlign w:val="bottom"/>
            <w:hideMark/>
          </w:tcPr>
          <w:p w:rsidR="00E35D12" w:rsidRPr="009336B3" w:rsidRDefault="00E35D12" w:rsidP="005722A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336B3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»</w:t>
            </w:r>
            <w:r w:rsidRPr="009336B3">
              <w:rPr>
                <w:sz w:val="26"/>
                <w:szCs w:val="26"/>
              </w:rPr>
              <w:t xml:space="preserve">__________ </w:t>
            </w:r>
            <w:proofErr w:type="gramStart"/>
            <w:r w:rsidRPr="009336B3"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35D12" w:rsidRPr="009336B3" w:rsidRDefault="00E35D12" w:rsidP="00E35D12">
      <w:pPr>
        <w:rPr>
          <w:b/>
          <w:sz w:val="26"/>
          <w:szCs w:val="26"/>
        </w:rPr>
      </w:pPr>
    </w:p>
    <w:p w:rsidR="00E35D12" w:rsidRPr="00374D0C" w:rsidRDefault="00E35D12" w:rsidP="00E35D12">
      <w:pPr>
        <w:ind w:firstLine="709"/>
        <w:jc w:val="both"/>
        <w:rPr>
          <w:sz w:val="24"/>
          <w:szCs w:val="24"/>
        </w:rPr>
      </w:pPr>
      <w:r w:rsidRPr="00374D0C">
        <w:rPr>
          <w:bCs/>
          <w:sz w:val="24"/>
          <w:szCs w:val="24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374D0C">
        <w:rPr>
          <w:sz w:val="24"/>
          <w:szCs w:val="24"/>
        </w:rPr>
        <w:t xml:space="preserve">в лице председателя </w:t>
      </w:r>
      <w:r w:rsidRPr="00374D0C">
        <w:rPr>
          <w:b/>
          <w:sz w:val="24"/>
          <w:szCs w:val="24"/>
        </w:rPr>
        <w:t>________________</w:t>
      </w:r>
      <w:r w:rsidRPr="00374D0C">
        <w:rPr>
          <w:sz w:val="24"/>
          <w:szCs w:val="24"/>
        </w:rPr>
        <w:t>, действующего на основании положения о Комитете, именуемое в дальнейшем "Уполномоченный орган"  с одной стороны, и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именуем  ___  в дальнейшем "Хозяйствующий субъект", с другой стороны,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совместно именуемые "Стороны", подписали настоящий Акт о нижеследующем: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1.  Уполномоченный  орган  передает,  а Хозяйствующий субъект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 xml:space="preserve">место   для   размещения   нестационарного   торгового   объекта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  кв.  м в  соответствии  с  условиями Договора и </w:t>
      </w:r>
      <w:r w:rsidR="009B0B1E">
        <w:rPr>
          <w:rFonts w:ascii="Times New Roman" w:hAnsi="Times New Roman" w:cs="Times New Roman"/>
          <w:sz w:val="24"/>
          <w:szCs w:val="24"/>
        </w:rPr>
        <w:t>схемой размещения НТО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2.  Место  для  размещения  нестационарного  торгового объекта передано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Хозяйствующему    субъекту   в   состоянии,   соответствующем   требованиям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действующим в Кыштымском городском округе нормативных правовых актов.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Претензий   к   месту   размещения  нестационарного  торгового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Хозяйствующий субъект не имеет.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3.  Настоящий  акт  составлен  в  двух экземплярах по одному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стороны Договора.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D0C">
        <w:rPr>
          <w:rFonts w:ascii="Times New Roman" w:hAnsi="Times New Roman" w:cs="Times New Roman"/>
          <w:sz w:val="24"/>
          <w:szCs w:val="24"/>
        </w:rPr>
        <w:t xml:space="preserve"> Подписи сторон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Уполномоченный орган                Хозяйствующий субъект: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_______________/ __________________  _________________/ ___________________</w:t>
      </w:r>
    </w:p>
    <w:p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:rsidR="00E35D12" w:rsidRPr="00374D0C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12" w:rsidRDefault="00E35D12" w:rsidP="00E35D12">
      <w:pPr>
        <w:pStyle w:val="ConsPlusNormal"/>
        <w:jc w:val="both"/>
      </w:pPr>
    </w:p>
    <w:p w:rsidR="002A387D" w:rsidRDefault="002A387D"/>
    <w:sectPr w:rsidR="002A387D" w:rsidSect="004E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305E"/>
    <w:multiLevelType w:val="hybridMultilevel"/>
    <w:tmpl w:val="C1C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FE6"/>
    <w:rsid w:val="0021668D"/>
    <w:rsid w:val="002A387D"/>
    <w:rsid w:val="00312FE6"/>
    <w:rsid w:val="004E5893"/>
    <w:rsid w:val="008424B9"/>
    <w:rsid w:val="009B0B1E"/>
    <w:rsid w:val="00A878D0"/>
    <w:rsid w:val="00AE65E4"/>
    <w:rsid w:val="00C6123B"/>
    <w:rsid w:val="00DA7721"/>
    <w:rsid w:val="00E3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3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6123B"/>
    <w:pPr>
      <w:spacing w:before="100" w:beforeAutospacing="1" w:after="119"/>
    </w:pPr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3DAF9887577D446AB0F6232C7508C4E4C5ADE1DB227F0DE286F71A4CA9A5C14C74CC01B1B1FAB7A405562z3Z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3DAF9887577D446AB0F6232C7508C4E4C5ADE1DB227F0DE286F71A4CA9A5C14C74CC01B1B1FAB7A405562z3Z0H" TargetMode="External"/><Relationship Id="rId5" Type="http://schemas.openxmlformats.org/officeDocument/2006/relationships/hyperlink" Target="consultantplus://offline/ref=0CF3DAF9887577D446AB0F6232C7508C4E4C5ADE1DB227F0DE286F71A4CA9A5C14C74CC01B1B1FAB7A405562z3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user</cp:lastModifiedBy>
  <cp:revision>4</cp:revision>
  <dcterms:created xsi:type="dcterms:W3CDTF">2022-01-06T05:47:00Z</dcterms:created>
  <dcterms:modified xsi:type="dcterms:W3CDTF">2024-06-24T13:09:00Z</dcterms:modified>
</cp:coreProperties>
</file>