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both"/>
        <w:rPr>
          <w:rFonts w:hint="default"/>
          <w:sz w:val="26"/>
          <w:szCs w:val="26"/>
          <w:lang w:val="ru-RU"/>
        </w:rPr>
      </w:pPr>
      <w:r>
        <w:rPr>
          <w:sz w:val="26"/>
          <w:szCs w:val="26"/>
          <w:lang w:val="ru-RU"/>
        </w:rPr>
        <w:t>Выписка</w:t>
      </w:r>
      <w:r>
        <w:rPr>
          <w:rFonts w:hint="default"/>
          <w:sz w:val="26"/>
          <w:szCs w:val="26"/>
          <w:lang w:val="ru-RU"/>
        </w:rPr>
        <w:t xml:space="preserve"> </w:t>
      </w:r>
      <w:r>
        <w:rPr>
          <w:sz w:val="26"/>
          <w:szCs w:val="26"/>
        </w:rPr>
        <w:t>из Правил землепользования и застройки Кыштымского городского округа, утвержд</w:t>
      </w:r>
      <w:r>
        <w:rPr>
          <w:sz w:val="26"/>
          <w:szCs w:val="26"/>
          <w:lang w:val="ru-RU"/>
        </w:rPr>
        <w:t>ё</w:t>
      </w:r>
      <w:r>
        <w:rPr>
          <w:sz w:val="26"/>
          <w:szCs w:val="26"/>
        </w:rPr>
        <w:t xml:space="preserve">нных решением Собрания депутатов Кыштымского городского округа от 25.01.2007 г. </w:t>
      </w:r>
      <w:r>
        <w:rPr>
          <w:rFonts w:hint="default"/>
          <w:sz w:val="26"/>
          <w:szCs w:val="26"/>
          <w:lang w:val="ru-RU"/>
        </w:rPr>
        <w:t xml:space="preserve">   </w:t>
      </w:r>
      <w:r>
        <w:rPr>
          <w:sz w:val="26"/>
          <w:szCs w:val="26"/>
        </w:rPr>
        <w:t>№ 22</w:t>
      </w:r>
      <w:r>
        <w:rPr>
          <w:rFonts w:hint="default"/>
          <w:sz w:val="26"/>
          <w:szCs w:val="26"/>
          <w:lang w:val="ru-RU"/>
        </w:rPr>
        <w:t>.</w:t>
      </w:r>
    </w:p>
    <w:p>
      <w:pPr>
        <w:numPr>
          <w:ilvl w:val="0"/>
          <w:numId w:val="1"/>
        </w:numPr>
        <w:spacing w:before="0" w:after="0"/>
        <w:ind w:left="0" w:firstLine="0"/>
        <w:jc w:val="both"/>
        <w:rPr>
          <w:rFonts w:hint="default" w:ascii="Times New Roman" w:hAnsi="Times New Roman" w:eastAsia="Calibri" w:cs="Times New Roman"/>
          <w:bCs/>
          <w:sz w:val="26"/>
          <w:szCs w:val="26"/>
          <w:u w:val="single"/>
          <w:lang w:eastAsia="en-US"/>
        </w:rPr>
      </w:pPr>
    </w:p>
    <w:p>
      <w:pPr>
        <w:numPr>
          <w:ilvl w:val="0"/>
          <w:numId w:val="1"/>
        </w:numPr>
        <w:spacing w:before="0" w:after="0"/>
        <w:ind w:left="0" w:firstLine="0"/>
        <w:jc w:val="both"/>
        <w:rPr>
          <w:rFonts w:hint="default" w:ascii="Times New Roman" w:hAnsi="Times New Roman" w:eastAsia="Calibri" w:cs="Times New Roman"/>
          <w:bCs/>
          <w:sz w:val="26"/>
          <w:szCs w:val="26"/>
          <w:u w:val="single"/>
          <w:lang w:eastAsia="en-US"/>
        </w:rPr>
      </w:pPr>
      <w:r>
        <w:rPr>
          <w:rFonts w:hint="default" w:ascii="Times New Roman" w:hAnsi="Times New Roman" w:eastAsia="Calibri" w:cs="Times New Roman"/>
          <w:bCs/>
          <w:sz w:val="26"/>
          <w:szCs w:val="26"/>
          <w:u w:val="single"/>
          <w:lang w:eastAsia="en-US"/>
        </w:rPr>
        <w:t>Ж-3. Зона застройки среднеэтажными жилыми домами</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after="181" w:afterLines="50"/>
        <w:ind w:left="0" w:leftChars="0" w:firstLine="717" w:firstLineChars="276"/>
        <w:jc w:val="both"/>
        <w:textAlignment w:val="auto"/>
        <w:rPr>
          <w:rFonts w:hint="default" w:ascii="Times New Roman" w:hAnsi="Times New Roman" w:eastAsia="Calibri" w:cs="Times New Roman"/>
          <w:bCs/>
          <w:sz w:val="26"/>
          <w:szCs w:val="26"/>
          <w:u w:val="single"/>
          <w:lang w:eastAsia="en-US"/>
        </w:rPr>
      </w:pPr>
      <w:r>
        <w:rPr>
          <w:rFonts w:hint="default" w:ascii="Times New Roman" w:hAnsi="Times New Roman" w:eastAsia="Calibri" w:cs="Times New Roman"/>
          <w:bCs/>
          <w:sz w:val="26"/>
          <w:szCs w:val="26"/>
          <w:u w:val="single"/>
          <w:lang w:eastAsia="en-US"/>
        </w:rPr>
        <w:t>Основные виды разреш</w:t>
      </w:r>
      <w:r>
        <w:rPr>
          <w:rFonts w:hint="default" w:ascii="Times New Roman" w:hAnsi="Times New Roman" w:eastAsia="Calibri" w:cs="Times New Roman"/>
          <w:bCs/>
          <w:sz w:val="26"/>
          <w:szCs w:val="26"/>
          <w:u w:val="single"/>
          <w:lang w:val="ru-RU" w:eastAsia="en-US"/>
        </w:rPr>
        <w:t>ё</w:t>
      </w:r>
      <w:r>
        <w:rPr>
          <w:rFonts w:hint="default" w:ascii="Times New Roman" w:hAnsi="Times New Roman" w:eastAsia="Calibri" w:cs="Times New Roman"/>
          <w:bCs/>
          <w:sz w:val="26"/>
          <w:szCs w:val="26"/>
          <w:u w:val="single"/>
          <w:lang w:eastAsia="en-US"/>
        </w:rPr>
        <w:t>нного использования</w:t>
      </w:r>
    </w:p>
    <w:p>
      <w:pPr>
        <w:keepNext w:val="0"/>
        <w:keepLines w:val="0"/>
        <w:pageBreakBefore w:val="0"/>
        <w:widowControl/>
        <w:tabs>
          <w:tab w:val="left" w:pos="0"/>
        </w:tabs>
        <w:kinsoku/>
        <w:wordWrap/>
        <w:overflowPunct/>
        <w:topLinePunct w:val="0"/>
        <w:autoSpaceDE/>
        <w:autoSpaceDN/>
        <w:bidi w:val="0"/>
        <w:adjustRightInd/>
        <w:snapToGrid/>
        <w:ind w:firstLine="520" w:firstLineChars="200"/>
        <w:jc w:val="both"/>
        <w:textAlignment w:val="auto"/>
        <w:rPr>
          <w:rFonts w:hint="default" w:ascii="Times New Roman" w:hAnsi="Times New Roman" w:eastAsia="Calibri" w:cs="Times New Roman"/>
          <w:bCs/>
          <w:sz w:val="26"/>
          <w:szCs w:val="26"/>
          <w:lang w:eastAsia="en-US"/>
        </w:rPr>
      </w:pPr>
      <w:r>
        <w:rPr>
          <w:rFonts w:hint="default" w:ascii="Times New Roman" w:hAnsi="Times New Roman" w:eastAsia="Calibri" w:cs="Times New Roman"/>
          <w:bCs/>
          <w:sz w:val="26"/>
          <w:szCs w:val="26"/>
          <w:u w:val="single"/>
          <w:lang w:eastAsia="en-US"/>
        </w:rPr>
        <w:t>- Малоэтажная многоквартирная жилая застройка</w:t>
      </w:r>
      <w:r>
        <w:rPr>
          <w:rFonts w:hint="default" w:ascii="Times New Roman" w:hAnsi="Times New Roman" w:eastAsia="Calibri" w:cs="Times New Roman"/>
          <w:bCs/>
          <w:sz w:val="26"/>
          <w:szCs w:val="26"/>
          <w:lang w:eastAsia="en-US"/>
        </w:rPr>
        <w:t xml:space="preserve">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Pr>
          <w:rFonts w:hint="default" w:ascii="Times New Roman" w:hAnsi="Times New Roman" w:eastAsia="Calibri" w:cs="Times New Roman"/>
          <w:bCs/>
          <w:sz w:val="26"/>
          <w:szCs w:val="26"/>
          <w:lang w:val="ru-RU" w:eastAsia="en-US"/>
        </w:rPr>
        <w:t xml:space="preserve"> </w:t>
      </w:r>
      <w:r>
        <w:rPr>
          <w:rFonts w:hint="default" w:ascii="Times New Roman" w:hAnsi="Times New Roman" w:eastAsia="Calibri" w:cs="Times New Roman"/>
          <w:bCs/>
          <w:sz w:val="26"/>
          <w:szCs w:val="26"/>
          <w:lang w:eastAsia="en-US"/>
        </w:rPr>
        <w:t>-</w:t>
      </w:r>
      <w:r>
        <w:rPr>
          <w:rFonts w:hint="default" w:ascii="Times New Roman" w:hAnsi="Times New Roman" w:eastAsia="Calibri" w:cs="Times New Roman"/>
          <w:bCs/>
          <w:sz w:val="26"/>
          <w:szCs w:val="26"/>
          <w:lang w:val="ru-RU" w:eastAsia="en-US"/>
        </w:rPr>
        <w:t xml:space="preserve"> </w:t>
      </w:r>
      <w:r>
        <w:rPr>
          <w:rFonts w:hint="default" w:ascii="Times New Roman" w:hAnsi="Times New Roman" w:eastAsia="Calibri" w:cs="Times New Roman"/>
          <w:bCs/>
          <w:sz w:val="26"/>
          <w:szCs w:val="26"/>
          <w:lang w:eastAsia="en-US"/>
        </w:rPr>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Среднеэтажная жилая зас</w:t>
      </w:r>
      <w:bookmarkStart w:id="0" w:name="_GoBack"/>
      <w:bookmarkEnd w:id="0"/>
      <w:r>
        <w:rPr>
          <w:rFonts w:hint="default" w:ascii="Times New Roman" w:hAnsi="Times New Roman" w:cs="Times New Roman"/>
          <w:bCs/>
          <w:sz w:val="26"/>
          <w:szCs w:val="26"/>
          <w:u w:val="single"/>
        </w:rPr>
        <w:t>тройка</w:t>
      </w:r>
      <w:r>
        <w:rPr>
          <w:rFonts w:hint="default" w:ascii="Times New Roman" w:hAnsi="Times New Roman" w:cs="Times New Roman"/>
          <w:bCs/>
          <w:sz w:val="26"/>
          <w:szCs w:val="26"/>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eastAsia="Calibri" w:cs="Times New Roman"/>
          <w:bCs/>
          <w:sz w:val="26"/>
          <w:szCs w:val="26"/>
        </w:rPr>
      </w:pPr>
      <w:r>
        <w:rPr>
          <w:rFonts w:hint="default" w:ascii="Times New Roman" w:hAnsi="Times New Roman" w:cs="Times New Roman"/>
          <w:bCs/>
          <w:sz w:val="26"/>
          <w:szCs w:val="26"/>
          <w:u w:val="single"/>
        </w:rPr>
        <w:t xml:space="preserve">- </w:t>
      </w:r>
      <w:r>
        <w:rPr>
          <w:rFonts w:hint="default" w:ascii="Times New Roman" w:hAnsi="Times New Roman" w:eastAsia="Calibri" w:cs="Times New Roman"/>
          <w:bCs/>
          <w:sz w:val="26"/>
          <w:szCs w:val="26"/>
          <w:u w:val="single"/>
        </w:rPr>
        <w:t>Здравоохранение</w:t>
      </w:r>
      <w:r>
        <w:rPr>
          <w:rFonts w:hint="default" w:ascii="Times New Roman" w:hAnsi="Times New Roman" w:eastAsia="Calibri" w:cs="Times New Roman"/>
          <w:bCs/>
          <w:sz w:val="26"/>
          <w:szCs w:val="26"/>
        </w:rPr>
        <w:t xml:space="preserve"> (</w:t>
      </w:r>
      <w:r>
        <w:rPr>
          <w:rFonts w:hint="default" w:ascii="Times New Roman" w:hAnsi="Times New Roman" w:cs="Times New Roman"/>
          <w:bCs/>
          <w:sz w:val="26"/>
          <w:szCs w:val="26"/>
        </w:rPr>
        <w:t>размещение объектов капитального строительства, предназначенных для оказания гражданам медицинской помощи</w:t>
      </w:r>
      <w:r>
        <w:rPr>
          <w:rFonts w:hint="default" w:ascii="Times New Roman" w:hAnsi="Times New Roman" w:eastAsia="Calibri" w:cs="Times New Roman"/>
          <w:bCs/>
          <w:sz w:val="26"/>
          <w:szCs w:val="26"/>
        </w:rPr>
        <w:t>. Содержание данного вида разреш</w:t>
      </w:r>
      <w:r>
        <w:rPr>
          <w:rFonts w:hint="default" w:ascii="Times New Roman" w:hAnsi="Times New Roman" w:eastAsia="Calibri" w:cs="Times New Roman"/>
          <w:bCs/>
          <w:sz w:val="26"/>
          <w:szCs w:val="26"/>
          <w:lang w:val="ru-RU"/>
        </w:rPr>
        <w:t>ё</w:t>
      </w:r>
      <w:r>
        <w:rPr>
          <w:rFonts w:hint="default" w:ascii="Times New Roman" w:hAnsi="Times New Roman" w:eastAsia="Calibri" w:cs="Times New Roman"/>
          <w:bCs/>
          <w:sz w:val="26"/>
          <w:szCs w:val="26"/>
        </w:rPr>
        <w:t>нного использования включает в себя содержание видов разреш</w:t>
      </w:r>
      <w:r>
        <w:rPr>
          <w:rFonts w:hint="default" w:ascii="Times New Roman" w:hAnsi="Times New Roman" w:eastAsia="Calibri" w:cs="Times New Roman"/>
          <w:bCs/>
          <w:sz w:val="26"/>
          <w:szCs w:val="26"/>
          <w:lang w:val="ru-RU"/>
        </w:rPr>
        <w:t>ё</w:t>
      </w:r>
      <w:r>
        <w:rPr>
          <w:rFonts w:hint="default" w:ascii="Times New Roman" w:hAnsi="Times New Roman" w:eastAsia="Calibri" w:cs="Times New Roman"/>
          <w:bCs/>
          <w:sz w:val="26"/>
          <w:szCs w:val="26"/>
        </w:rPr>
        <w:t xml:space="preserve">нного использования: </w:t>
      </w:r>
      <w:r>
        <w:rPr>
          <w:rFonts w:hint="default" w:ascii="Times New Roman" w:hAnsi="Times New Roman" w:cs="Times New Roman"/>
          <w:bCs/>
          <w:sz w:val="26"/>
          <w:szCs w:val="26"/>
        </w:rPr>
        <w:t>размещение объектов капитального строительства, предназначенных для оказания гражданам амбулаторно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поликлинической медицинской помощи (поликлиники, фельдшерские пункты, пункты здравоохранения, центры матери и реб</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нка, диагностические центры, молочные кухни, станции донорства крови, клинические лаборатории,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r>
        <w:rPr>
          <w:rFonts w:hint="default" w:ascii="Times New Roman" w:hAnsi="Times New Roman" w:eastAsia="Calibri" w:cs="Times New Roman"/>
          <w:bCs/>
          <w:sz w:val="26"/>
          <w:szCs w:val="26"/>
        </w:rPr>
        <w:t>);</w:t>
      </w:r>
    </w:p>
    <w:p>
      <w:pPr>
        <w:keepNext w:val="0"/>
        <w:keepLines w:val="0"/>
        <w:pageBreakBefore w:val="0"/>
        <w:widowControl/>
        <w:numPr>
          <w:ilvl w:val="0"/>
          <w:numId w:val="1"/>
        </w:numPr>
        <w:kinsoku/>
        <w:wordWrap/>
        <w:overflowPunct/>
        <w:topLinePunct w:val="0"/>
        <w:autoSpaceDE/>
        <w:autoSpaceDN/>
        <w:bidi w:val="0"/>
        <w:adjustRightInd/>
        <w:snapToGrid/>
        <w:spacing w:before="0" w:after="0"/>
        <w:ind w:left="0" w:firstLine="520" w:firstLineChars="200"/>
        <w:jc w:val="both"/>
        <w:textAlignment w:val="auto"/>
        <w:rPr>
          <w:rFonts w:hint="default" w:ascii="Times New Roman" w:hAnsi="Times New Roman" w:eastAsia="Calibri" w:cs="Times New Roman"/>
          <w:bCs/>
          <w:sz w:val="26"/>
          <w:szCs w:val="26"/>
          <w:lang w:eastAsia="en-US"/>
        </w:rPr>
      </w:pPr>
      <w:r>
        <w:rPr>
          <w:rFonts w:hint="default" w:ascii="Times New Roman" w:hAnsi="Times New Roman" w:eastAsia="Calibri" w:cs="Times New Roman"/>
          <w:bCs/>
          <w:sz w:val="26"/>
          <w:szCs w:val="26"/>
          <w:u w:val="single"/>
          <w:lang w:eastAsia="en-US"/>
        </w:rPr>
        <w:t>- Образование и просвещение</w:t>
      </w:r>
      <w:r>
        <w:rPr>
          <w:rFonts w:hint="default" w:ascii="Times New Roman" w:hAnsi="Times New Roman" w:eastAsia="Calibri" w:cs="Times New Roman"/>
          <w:bCs/>
          <w:sz w:val="26"/>
          <w:szCs w:val="26"/>
          <w:lang w:eastAsia="en-US"/>
        </w:rPr>
        <w:t xml:space="preserve"> (размещение объектов капитального строительства, предназначенных для воспитания, образования и просвещения. Содержание данного вида разреш</w:t>
      </w:r>
      <w:r>
        <w:rPr>
          <w:rFonts w:hint="default" w:ascii="Times New Roman" w:hAnsi="Times New Roman" w:eastAsia="Calibri" w:cs="Times New Roman"/>
          <w:bCs/>
          <w:sz w:val="26"/>
          <w:szCs w:val="26"/>
          <w:lang w:val="ru-RU" w:eastAsia="en-US"/>
        </w:rPr>
        <w:t>ё</w:t>
      </w:r>
      <w:r>
        <w:rPr>
          <w:rFonts w:hint="default" w:ascii="Times New Roman" w:hAnsi="Times New Roman" w:eastAsia="Calibri" w:cs="Times New Roman"/>
          <w:bCs/>
          <w:sz w:val="26"/>
          <w:szCs w:val="26"/>
          <w:lang w:eastAsia="en-US"/>
        </w:rPr>
        <w:t>нного использования включает в себя содержание видов разреш</w:t>
      </w:r>
      <w:r>
        <w:rPr>
          <w:rFonts w:hint="default" w:ascii="Times New Roman" w:hAnsi="Times New Roman" w:eastAsia="Calibri" w:cs="Times New Roman"/>
          <w:bCs/>
          <w:sz w:val="26"/>
          <w:szCs w:val="26"/>
          <w:lang w:val="ru-RU" w:eastAsia="en-US"/>
        </w:rPr>
        <w:t>ё</w:t>
      </w:r>
      <w:r>
        <w:rPr>
          <w:rFonts w:hint="default" w:ascii="Times New Roman" w:hAnsi="Times New Roman" w:eastAsia="Calibri" w:cs="Times New Roman"/>
          <w:bCs/>
          <w:sz w:val="26"/>
          <w:szCs w:val="26"/>
          <w:lang w:eastAsia="en-US"/>
        </w:rPr>
        <w:t>нного использования: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u w:val="single"/>
        </w:rPr>
        <w:t>-</w:t>
      </w:r>
      <w:r>
        <w:rPr>
          <w:rFonts w:hint="default" w:ascii="Times New Roman" w:hAnsi="Times New Roman" w:cs="Times New Roman"/>
          <w:bCs/>
          <w:sz w:val="26"/>
          <w:szCs w:val="26"/>
          <w:u w:val="single"/>
        </w:rPr>
        <w:t xml:space="preserve"> Общественное управление</w:t>
      </w:r>
      <w:r>
        <w:rPr>
          <w:rFonts w:hint="default" w:ascii="Times New Roman" w:hAnsi="Times New Roman" w:eastAsia="Calibri" w:cs="Times New Roman"/>
          <w:bCs/>
          <w:sz w:val="26"/>
          <w:szCs w:val="26"/>
        </w:rPr>
        <w:t xml:space="preserve"> (</w:t>
      </w:r>
      <w:r>
        <w:rPr>
          <w:rFonts w:hint="default" w:ascii="Times New Roman" w:hAnsi="Times New Roman" w:cs="Times New Roman"/>
          <w:bCs/>
          <w:sz w:val="26"/>
          <w:szCs w:val="26"/>
        </w:rPr>
        <w:t>размещение зданий, предназначенных для размещения органов и организаций общественного управления.</w:t>
      </w:r>
      <w:r>
        <w:rPr>
          <w:rFonts w:hint="default" w:ascii="Times New Roman" w:hAnsi="Times New Roman" w:eastAsia="Calibri" w:cs="Times New Roman"/>
          <w:bCs/>
          <w:sz w:val="26"/>
          <w:szCs w:val="26"/>
        </w:rPr>
        <w:t xml:space="preserve"> Содержание данного вида разреш</w:t>
      </w:r>
      <w:r>
        <w:rPr>
          <w:rFonts w:hint="default" w:ascii="Times New Roman" w:hAnsi="Times New Roman" w:eastAsia="Calibri" w:cs="Times New Roman"/>
          <w:bCs/>
          <w:sz w:val="26"/>
          <w:szCs w:val="26"/>
          <w:lang w:val="ru-RU"/>
        </w:rPr>
        <w:t>ё</w:t>
      </w:r>
      <w:r>
        <w:rPr>
          <w:rFonts w:hint="default" w:ascii="Times New Roman" w:hAnsi="Times New Roman" w:eastAsia="Calibri" w:cs="Times New Roman"/>
          <w:bCs/>
          <w:sz w:val="26"/>
          <w:szCs w:val="26"/>
        </w:rPr>
        <w:t>нного использования включает в себя содержание следующих видов разреш</w:t>
      </w:r>
      <w:r>
        <w:rPr>
          <w:rFonts w:hint="default" w:ascii="Times New Roman" w:hAnsi="Times New Roman" w:eastAsia="Calibri" w:cs="Times New Roman"/>
          <w:bCs/>
          <w:sz w:val="26"/>
          <w:szCs w:val="26"/>
          <w:lang w:val="ru-RU"/>
        </w:rPr>
        <w:t>ё</w:t>
      </w:r>
      <w:r>
        <w:rPr>
          <w:rFonts w:hint="default" w:ascii="Times New Roman" w:hAnsi="Times New Roman" w:eastAsia="Calibri" w:cs="Times New Roman"/>
          <w:bCs/>
          <w:sz w:val="26"/>
          <w:szCs w:val="26"/>
        </w:rPr>
        <w:t xml:space="preserve">нного использования: </w:t>
      </w:r>
      <w:r>
        <w:rPr>
          <w:rFonts w:hint="default" w:ascii="Times New Roman" w:hAnsi="Times New Roman" w:cs="Times New Roman"/>
          <w:bCs/>
          <w:sz w:val="26"/>
          <w:szCs w:val="26"/>
        </w:rPr>
        <w:t>государственное управление, представительская деятельность</w:t>
      </w:r>
      <w:r>
        <w:rPr>
          <w:rFonts w:hint="default" w:ascii="Times New Roman" w:hAnsi="Times New Roman" w:eastAsia="Calibri" w:cs="Times New Roman"/>
          <w:bCs/>
          <w:sz w:val="26"/>
          <w:szCs w:val="26"/>
        </w:rPr>
        <w:t>);</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u w:val="single"/>
        </w:rPr>
        <w:t>- Историко-культурная деятельность</w:t>
      </w:r>
      <w:r>
        <w:rPr>
          <w:rFonts w:hint="default" w:ascii="Times New Roman" w:hAnsi="Times New Roman" w:eastAsia="Calibri" w:cs="Times New Roman"/>
          <w:bCs/>
          <w:sz w:val="26"/>
          <w:szCs w:val="26"/>
        </w:rPr>
        <w:t xml:space="preserve"> (</w:t>
      </w:r>
      <w:r>
        <w:rPr>
          <w:rFonts w:hint="default" w:ascii="Times New Roman" w:hAnsi="Times New Roman" w:cs="Times New Roman"/>
          <w:bCs/>
          <w:sz w:val="26"/>
          <w:szCs w:val="26"/>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hint="default" w:ascii="Times New Roman" w:hAnsi="Times New Roman" w:eastAsia="Calibri" w:cs="Times New Roman"/>
          <w:bCs/>
          <w:sz w:val="26"/>
          <w:szCs w:val="26"/>
        </w:rPr>
        <w:t>);</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Cs/>
          <w:sz w:val="26"/>
          <w:szCs w:val="26"/>
          <w:u w:val="single"/>
        </w:rPr>
        <w:t>- Хранение автотранспорта</w:t>
      </w:r>
      <w:r>
        <w:rPr>
          <w:rFonts w:hint="default" w:ascii="Times New Roman" w:hAnsi="Times New Roman" w:cs="Times New Roman"/>
          <w:bCs/>
          <w:sz w:val="26"/>
          <w:szCs w:val="26"/>
        </w:rP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места);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lang w:val="ru-RU"/>
        </w:rPr>
      </w:pPr>
      <w:r>
        <w:rPr>
          <w:rFonts w:hint="default" w:ascii="Times New Roman" w:hAnsi="Times New Roman" w:cs="Times New Roman"/>
          <w:bCs/>
          <w:sz w:val="26"/>
          <w:szCs w:val="26"/>
          <w:u w:val="single"/>
        </w:rPr>
        <w:t>- Коммунальное обслуживание</w:t>
      </w:r>
      <w:r>
        <w:rPr>
          <w:rFonts w:hint="default" w:ascii="Times New Roman" w:hAnsi="Times New Roman" w:cs="Times New Roman"/>
          <w:bCs/>
          <w:sz w:val="26"/>
          <w:szCs w:val="26"/>
        </w:rPr>
        <w:t xml:space="preserve"> (размещение зданий и сооружений в целях обеспечения физических и юридических лиц коммунальными услугами.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размещение зданий, предназначенных для при</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ма физических и юридических лиц в связи с предоставлением им коммунальных услуг)</w:t>
      </w:r>
      <w:r>
        <w:rPr>
          <w:rFonts w:hint="default" w:ascii="Times New Roman" w:hAnsi="Times New Roman" w:cs="Times New Roman"/>
          <w:bCs/>
          <w:sz w:val="26"/>
          <w:szCs w:val="26"/>
          <w:lang w:val="ru-RU"/>
        </w:rPr>
        <w:t>;</w:t>
      </w:r>
    </w:p>
    <w:p>
      <w:pPr>
        <w:keepNext w:val="0"/>
        <w:keepLines w:val="0"/>
        <w:pageBreakBefore w:val="0"/>
        <w:widowControl/>
        <w:kinsoku/>
        <w:wordWrap/>
        <w:overflowPunct/>
        <w:topLinePunct w:val="0"/>
        <w:autoSpaceDE/>
        <w:autoSpaceDN/>
        <w:bidi w:val="0"/>
        <w:adjustRightInd/>
        <w:snapToGrid/>
        <w:ind w:firstLine="560" w:firstLineChars="200"/>
        <w:jc w:val="both"/>
        <w:textAlignment w:val="auto"/>
        <w:rPr>
          <w:rFonts w:hint="default" w:ascii="Times New Roman" w:hAnsi="Times New Roman" w:eastAsia="Arial Unicode MS" w:cs="Times New Roman"/>
          <w:bCs/>
          <w:sz w:val="26"/>
          <w:szCs w:val="26"/>
          <w:u w:val="single"/>
          <w:lang w:eastAsia="en-US"/>
        </w:rPr>
      </w:pPr>
      <w:r>
        <w:rPr>
          <w:rFonts w:hint="default" w:ascii="Times New Roman" w:hAnsi="Times New Roman" w:cs="Times New Roman"/>
          <w:sz w:val="28"/>
          <w:szCs w:val="28"/>
          <w:u w:val="single"/>
          <w:lang w:val="ru-RU"/>
        </w:rPr>
        <w:t xml:space="preserve">- </w:t>
      </w:r>
      <w:r>
        <w:rPr>
          <w:rFonts w:hint="default" w:ascii="Times New Roman" w:hAnsi="Times New Roman" w:cs="Times New Roman"/>
          <w:sz w:val="28"/>
          <w:szCs w:val="28"/>
          <w:u w:val="single"/>
        </w:rPr>
        <w:t xml:space="preserve">Размещение гаражей для собственных нужд </w:t>
      </w:r>
      <w:r>
        <w:rPr>
          <w:rFonts w:hint="default" w:ascii="Times New Roman" w:hAnsi="Times New Roman" w:cs="Times New Roman"/>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r>
        <w:rPr>
          <w:rFonts w:hint="default" w:ascii="Times New Roman" w:hAnsi="Times New Roman" w:cs="Times New Roman"/>
          <w:sz w:val="28"/>
          <w:szCs w:val="28"/>
          <w:lang w:val="ru-RU"/>
        </w:rPr>
        <w:t>.</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ind w:left="0" w:firstLine="520" w:firstLineChars="200"/>
        <w:jc w:val="both"/>
        <w:textAlignment w:val="auto"/>
        <w:rPr>
          <w:rFonts w:hint="default" w:ascii="Times New Roman" w:hAnsi="Times New Roman" w:eastAsia="Arial Unicode MS" w:cs="Times New Roman"/>
          <w:bCs/>
          <w:sz w:val="26"/>
          <w:szCs w:val="26"/>
          <w:u w:val="single"/>
          <w:lang w:eastAsia="en-US"/>
        </w:rPr>
      </w:pPr>
      <w:r>
        <w:rPr>
          <w:rFonts w:hint="default" w:ascii="Times New Roman" w:hAnsi="Times New Roman" w:eastAsia="Calibri" w:cs="Times New Roman"/>
          <w:bCs/>
          <w:sz w:val="26"/>
          <w:szCs w:val="26"/>
          <w:u w:val="single"/>
          <w:lang w:eastAsia="en-US"/>
        </w:rPr>
        <w:t>Условно разреш</w:t>
      </w:r>
      <w:r>
        <w:rPr>
          <w:rFonts w:hint="default" w:ascii="Times New Roman" w:hAnsi="Times New Roman" w:eastAsia="Calibri" w:cs="Times New Roman"/>
          <w:bCs/>
          <w:sz w:val="26"/>
          <w:szCs w:val="26"/>
          <w:u w:val="single"/>
          <w:lang w:val="ru-RU" w:eastAsia="en-US"/>
        </w:rPr>
        <w:t>ё</w:t>
      </w:r>
      <w:r>
        <w:rPr>
          <w:rFonts w:hint="default" w:ascii="Times New Roman" w:hAnsi="Times New Roman" w:eastAsia="Calibri" w:cs="Times New Roman"/>
          <w:bCs/>
          <w:sz w:val="26"/>
          <w:szCs w:val="26"/>
          <w:u w:val="single"/>
          <w:lang w:eastAsia="en-US"/>
        </w:rPr>
        <w:t xml:space="preserve">нные виды использования </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Для индивидуального жилищного строительства</w:t>
      </w:r>
      <w:r>
        <w:rPr>
          <w:rFonts w:hint="default" w:ascii="Times New Roman" w:hAnsi="Times New Roman" w:cs="Times New Roman"/>
          <w:bCs/>
          <w:sz w:val="26"/>
          <w:szCs w:val="26"/>
        </w:rPr>
        <w:t xml:space="preserve">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r>
        <w:rPr>
          <w:rFonts w:hint="default" w:ascii="Times New Roman" w:hAnsi="Times New Roman" w:cs="Times New Roman"/>
          <w:sz w:val="26"/>
          <w:szCs w:val="26"/>
        </w:rPr>
        <w:t>размещение гаражей для собственных нужд</w:t>
      </w:r>
      <w:r>
        <w:rPr>
          <w:rFonts w:hint="default" w:ascii="Times New Roman" w:hAnsi="Times New Roman" w:cs="Times New Roman"/>
          <w:bCs/>
          <w:sz w:val="26"/>
          <w:szCs w:val="26"/>
        </w:rPr>
        <w:t xml:space="preserve"> и хозяйственных построек);</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Блокированная жилая застройка</w:t>
      </w:r>
      <w:r>
        <w:rPr>
          <w:rFonts w:hint="default" w:ascii="Times New Roman" w:hAnsi="Times New Roman" w:cs="Times New Roman"/>
          <w:bCs/>
          <w:sz w:val="26"/>
          <w:szCs w:val="26"/>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нных домов не более десяти и каждый из которых предназначен для проживания одной семьи, имеет общую стену (общие стены) без про</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 xml:space="preserve">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w:t>
      </w:r>
      <w:r>
        <w:rPr>
          <w:rFonts w:hint="default" w:ascii="Times New Roman" w:hAnsi="Times New Roman" w:cs="Times New Roman"/>
          <w:sz w:val="26"/>
          <w:szCs w:val="26"/>
        </w:rPr>
        <w:t>размещение гаражей для собственных нужд</w:t>
      </w:r>
      <w:r>
        <w:rPr>
          <w:rFonts w:hint="default" w:ascii="Times New Roman" w:hAnsi="Times New Roman" w:cs="Times New Roman"/>
          <w:bCs/>
          <w:sz w:val="26"/>
          <w:szCs w:val="26"/>
        </w:rPr>
        <w:t xml:space="preserve"> и иных вспомогательных сооружений; обустройство спортивных и детских площадок, площадок для отдыха);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Среднеэтажная жилая застройка</w:t>
      </w:r>
      <w:r>
        <w:rPr>
          <w:rFonts w:hint="default" w:ascii="Times New Roman" w:hAnsi="Times New Roman" w:cs="Times New Roman"/>
          <w:bCs/>
          <w:sz w:val="26"/>
          <w:szCs w:val="26"/>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eastAsia="Calibri" w:cs="Times New Roman"/>
          <w:bCs/>
          <w:sz w:val="26"/>
          <w:szCs w:val="26"/>
          <w:u w:val="single"/>
        </w:rPr>
        <w:t>-</w:t>
      </w:r>
      <w:r>
        <w:rPr>
          <w:rFonts w:hint="default" w:ascii="Times New Roman" w:hAnsi="Times New Roman" w:cs="Times New Roman"/>
          <w:bCs/>
          <w:sz w:val="26"/>
          <w:szCs w:val="26"/>
          <w:u w:val="single"/>
        </w:rPr>
        <w:t xml:space="preserve"> Многоэтажная жилая застройка</w:t>
      </w:r>
      <w:r>
        <w:rPr>
          <w:rFonts w:hint="default" w:ascii="Times New Roman" w:hAnsi="Times New Roman" w:cs="Times New Roman"/>
          <w:bCs/>
          <w:sz w:val="26"/>
          <w:szCs w:val="26"/>
        </w:rPr>
        <w:t xml:space="preserve"> (высотная застройка)</w:t>
      </w:r>
      <w:r>
        <w:rPr>
          <w:rFonts w:hint="default" w:ascii="Times New Roman" w:hAnsi="Times New Roman" w:eastAsia="Calibri" w:cs="Times New Roman"/>
          <w:bCs/>
          <w:sz w:val="26"/>
          <w:szCs w:val="26"/>
        </w:rPr>
        <w:t xml:space="preserve"> (р</w:t>
      </w:r>
      <w:r>
        <w:rPr>
          <w:rFonts w:hint="default" w:ascii="Times New Roman" w:hAnsi="Times New Roman" w:cs="Times New Roman"/>
          <w:bCs/>
          <w:sz w:val="26"/>
          <w:szCs w:val="26"/>
        </w:rPr>
        <w:t>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eastAsia="Calibri" w:cs="Times New Roman"/>
          <w:bCs/>
          <w:sz w:val="26"/>
          <w:szCs w:val="26"/>
          <w:u w:val="single"/>
        </w:rPr>
        <w:t xml:space="preserve">- </w:t>
      </w:r>
      <w:r>
        <w:rPr>
          <w:rFonts w:hint="default" w:ascii="Times New Roman" w:hAnsi="Times New Roman" w:cs="Times New Roman"/>
          <w:bCs/>
          <w:sz w:val="26"/>
          <w:szCs w:val="26"/>
          <w:u w:val="single"/>
        </w:rPr>
        <w:t>Обслуживание жилой застройки</w:t>
      </w:r>
      <w:r>
        <w:rPr>
          <w:rFonts w:hint="default" w:ascii="Times New Roman" w:hAnsi="Times New Roman" w:eastAsia="Calibri" w:cs="Times New Roman"/>
          <w:bCs/>
          <w:sz w:val="26"/>
          <w:szCs w:val="26"/>
        </w:rPr>
        <w:t xml:space="preserve"> (р</w:t>
      </w:r>
      <w:r>
        <w:rPr>
          <w:rFonts w:hint="default" w:ascii="Times New Roman" w:hAnsi="Times New Roman" w:cs="Times New Roman"/>
          <w:bCs/>
          <w:sz w:val="26"/>
          <w:szCs w:val="26"/>
        </w:rPr>
        <w:t>азмещение объектов капитального строительства, размещение которых предусмотрено видами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коммунальное обслуживание, социальное обслуживание, бытовое обслуживание, здравоохранение, амбулаторно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поликлиническое обслуживание, дошкольное, начальное и среднее общее образование, культурное развитие, религиозное использование, амбулаторное ветеринарное обслуживание, деловое управление, рынки, магазины, общественное питание, обеспечение занятий спортом в помещениях, площадки для занятий спортом,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eastAsia="Arial Unicode MS" w:cs="Times New Roman"/>
          <w:bCs/>
          <w:sz w:val="26"/>
          <w:szCs w:val="26"/>
        </w:rPr>
      </w:pPr>
      <w:r>
        <w:rPr>
          <w:rFonts w:hint="default" w:ascii="Times New Roman" w:hAnsi="Times New Roman" w:cs="Times New Roman"/>
          <w:bCs/>
          <w:sz w:val="26"/>
          <w:szCs w:val="26"/>
          <w:u w:val="single"/>
        </w:rPr>
        <w:t>- Гостиничное обслуживание</w:t>
      </w:r>
      <w:r>
        <w:rPr>
          <w:rFonts w:hint="default" w:ascii="Times New Roman" w:hAnsi="Times New Roman" w:cs="Times New Roman"/>
          <w:bCs/>
          <w:sz w:val="26"/>
          <w:szCs w:val="26"/>
        </w:rPr>
        <w:t xml:space="preserve"> (размещение гостиниц);</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Культурное развитие</w:t>
      </w:r>
      <w:r>
        <w:rPr>
          <w:rFonts w:hint="default" w:ascii="Times New Roman" w:hAnsi="Times New Roman" w:cs="Times New Roman"/>
          <w:bCs/>
          <w:sz w:val="26"/>
          <w:szCs w:val="26"/>
        </w:rPr>
        <w:t xml:space="preserve"> (размещение зданий и сооружений, предназначенных для размещения объектов культуры.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размещение парков культуры и отдыха,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Деловое управление</w:t>
      </w:r>
      <w:r>
        <w:rPr>
          <w:rFonts w:hint="default" w:ascii="Times New Roman" w:hAnsi="Times New Roman" w:cs="Times New Roman"/>
          <w:bCs/>
          <w:sz w:val="26"/>
          <w:szCs w:val="26"/>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Бытовое обслуживание</w:t>
      </w:r>
      <w:r>
        <w:rPr>
          <w:rFonts w:hint="default" w:ascii="Times New Roman" w:hAnsi="Times New Roman" w:cs="Times New Roman"/>
          <w:bCs/>
          <w:sz w:val="26"/>
          <w:szCs w:val="26"/>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Социальное обслуживание</w:t>
      </w:r>
      <w:r>
        <w:rPr>
          <w:rFonts w:hint="default" w:ascii="Times New Roman" w:hAnsi="Times New Roman" w:cs="Times New Roman"/>
          <w:bCs/>
          <w:sz w:val="26"/>
          <w:szCs w:val="26"/>
        </w:rPr>
        <w:t xml:space="preserve"> (размещение зданий, предназначенных для оказания гражданам социальной помощи.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зданий, предназначенных для размещения домов престарелых, домов реб</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размещение зданий, предназначенных для размещения пунктов оказания услуг почтовой, телеграфной, междугородней и международной телефонной связи); размещение зданий, предназначенных для размещения общежитий, предназначенных для проживания граждан на время их работы, службы или обучения);</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Предпринимательство</w:t>
      </w:r>
      <w:r>
        <w:rPr>
          <w:rFonts w:hint="default" w:ascii="Times New Roman" w:hAnsi="Times New Roman" w:cs="Times New Roman"/>
          <w:bCs/>
          <w:sz w:val="26"/>
          <w:szCs w:val="26"/>
        </w:rPr>
        <w:t xml:space="preserve">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Объекты торговли</w:t>
      </w:r>
      <w:r>
        <w:rPr>
          <w:rFonts w:hint="default" w:ascii="Times New Roman" w:hAnsi="Times New Roman" w:cs="Times New Roman"/>
          <w:bCs/>
          <w:sz w:val="26"/>
          <w:szCs w:val="26"/>
        </w:rPr>
        <w:t xml:space="preserve"> (торговые центры, торгово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развлекательные центры (комплексы)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банковская и страховая деятельность, общественное питание,</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развлечения; размещение гаражей и (или) стоянок для автомобилей сотрудников и посетителей торгового центра);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Магазины</w:t>
      </w:r>
      <w:r>
        <w:rPr>
          <w:rFonts w:hint="default" w:ascii="Times New Roman" w:hAnsi="Times New Roman" w:cs="Times New Roman"/>
          <w:bCs/>
          <w:sz w:val="26"/>
          <w:szCs w:val="26"/>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Рынки</w:t>
      </w:r>
      <w:r>
        <w:rPr>
          <w:rFonts w:hint="default" w:ascii="Times New Roman" w:hAnsi="Times New Roman" w:cs="Times New Roman"/>
          <w:bCs/>
          <w:sz w:val="26"/>
          <w:szCs w:val="26"/>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w:t>
      </w:r>
      <w:r>
        <w:rPr>
          <w:rFonts w:hint="default" w:ascii="Times New Roman" w:hAnsi="Times New Roman" w:cs="Times New Roman"/>
          <w:bCs/>
          <w:sz w:val="26"/>
          <w:szCs w:val="26"/>
          <w:u w:val="single"/>
          <w:lang w:val="ru-RU"/>
        </w:rPr>
        <w:t xml:space="preserve"> </w:t>
      </w:r>
      <w:r>
        <w:rPr>
          <w:rFonts w:hint="default" w:ascii="Times New Roman" w:hAnsi="Times New Roman" w:cs="Times New Roman"/>
          <w:bCs/>
          <w:sz w:val="26"/>
          <w:szCs w:val="26"/>
          <w:u w:val="single"/>
        </w:rPr>
        <w:t xml:space="preserve">Развлечение </w:t>
      </w:r>
      <w:r>
        <w:rPr>
          <w:rFonts w:hint="default" w:ascii="Times New Roman" w:hAnsi="Times New Roman" w:cs="Times New Roman"/>
          <w:bCs/>
          <w:sz w:val="26"/>
          <w:szCs w:val="26"/>
        </w:rPr>
        <w:t>(размещение зданий и сооружений, предназначенных для развлечения.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Общественное питание</w:t>
      </w:r>
      <w:r>
        <w:rPr>
          <w:rFonts w:hint="default" w:ascii="Times New Roman" w:hAnsi="Times New Roman" w:cs="Times New Roman"/>
          <w:bCs/>
          <w:sz w:val="26"/>
          <w:szCs w:val="26"/>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Банковская и страховая деятельность</w:t>
      </w:r>
      <w:r>
        <w:rPr>
          <w:rFonts w:hint="default" w:ascii="Times New Roman" w:hAnsi="Times New Roman" w:cs="Times New Roman"/>
          <w:bCs/>
          <w:sz w:val="26"/>
          <w:szCs w:val="26"/>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Ветеринарное обслуживание</w:t>
      </w:r>
      <w:r>
        <w:rPr>
          <w:rFonts w:hint="default" w:ascii="Times New Roman" w:hAnsi="Times New Roman" w:cs="Times New Roman"/>
          <w:bCs/>
          <w:sz w:val="26"/>
          <w:szCs w:val="26"/>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Объекты дорожного сервиса</w:t>
      </w:r>
      <w:r>
        <w:rPr>
          <w:rFonts w:hint="default" w:ascii="Times New Roman" w:hAnsi="Times New Roman" w:cs="Times New Roman"/>
          <w:bCs/>
          <w:sz w:val="26"/>
          <w:szCs w:val="26"/>
        </w:rPr>
        <w:t xml:space="preserve"> (размещение зданий и сооружений дорожного сервиса.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размещение автомобильных моек, а также размещение магазинов сопутствующей торговли;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Обеспечение внутреннего правопорядка</w:t>
      </w:r>
      <w:r>
        <w:rPr>
          <w:rFonts w:hint="default" w:ascii="Times New Roman" w:hAnsi="Times New Roman" w:cs="Times New Roman"/>
          <w:bCs/>
          <w:sz w:val="26"/>
          <w:szCs w:val="26"/>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after="181" w:afterLines="50"/>
        <w:ind w:left="0" w:firstLine="520" w:firstLineChars="200"/>
        <w:jc w:val="both"/>
        <w:textAlignment w:val="auto"/>
        <w:rPr>
          <w:rFonts w:hint="default" w:ascii="Times New Roman" w:hAnsi="Times New Roman" w:eastAsia="Calibri" w:cs="Times New Roman"/>
          <w:bCs/>
          <w:sz w:val="26"/>
          <w:szCs w:val="26"/>
          <w:u w:val="single"/>
          <w:lang w:eastAsia="en-US"/>
        </w:rPr>
      </w:pPr>
      <w:r>
        <w:rPr>
          <w:rFonts w:hint="default" w:ascii="Times New Roman" w:hAnsi="Times New Roman" w:eastAsia="Calibri" w:cs="Times New Roman"/>
          <w:bCs/>
          <w:sz w:val="26"/>
          <w:szCs w:val="26"/>
          <w:u w:val="single"/>
          <w:lang w:eastAsia="en-US"/>
        </w:rPr>
        <w:t>Вспомогательные виды разреш</w:t>
      </w:r>
      <w:r>
        <w:rPr>
          <w:rFonts w:hint="default" w:ascii="Times New Roman" w:hAnsi="Times New Roman" w:eastAsia="Calibri" w:cs="Times New Roman"/>
          <w:bCs/>
          <w:sz w:val="26"/>
          <w:szCs w:val="26"/>
          <w:u w:val="single"/>
          <w:lang w:val="ru-RU" w:eastAsia="en-US"/>
        </w:rPr>
        <w:t>ё</w:t>
      </w:r>
      <w:r>
        <w:rPr>
          <w:rFonts w:hint="default" w:ascii="Times New Roman" w:hAnsi="Times New Roman" w:eastAsia="Calibri" w:cs="Times New Roman"/>
          <w:bCs/>
          <w:sz w:val="26"/>
          <w:szCs w:val="26"/>
          <w:u w:val="single"/>
          <w:lang w:eastAsia="en-US"/>
        </w:rPr>
        <w:t>нного использования</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eastAsia="Calibri" w:cs="Times New Roman"/>
          <w:bCs/>
          <w:sz w:val="26"/>
          <w:szCs w:val="26"/>
        </w:rPr>
      </w:pPr>
      <w:r>
        <w:rPr>
          <w:rFonts w:hint="default" w:ascii="Times New Roman" w:hAnsi="Times New Roman" w:cs="Times New Roman"/>
          <w:bCs/>
          <w:sz w:val="26"/>
          <w:szCs w:val="26"/>
          <w:u w:val="single"/>
        </w:rPr>
        <w:t>-</w:t>
      </w:r>
      <w:r>
        <w:rPr>
          <w:rFonts w:hint="default" w:ascii="Times New Roman" w:hAnsi="Times New Roman" w:cs="Times New Roman"/>
          <w:bCs/>
          <w:sz w:val="26"/>
          <w:szCs w:val="26"/>
          <w:u w:val="single"/>
          <w:lang w:val="ru-RU"/>
        </w:rPr>
        <w:t xml:space="preserve"> </w:t>
      </w:r>
      <w:r>
        <w:rPr>
          <w:rFonts w:hint="default" w:ascii="Times New Roman" w:hAnsi="Times New Roman" w:eastAsia="Calibri" w:cs="Times New Roman"/>
          <w:bCs/>
          <w:sz w:val="26"/>
          <w:szCs w:val="26"/>
          <w:u w:val="single"/>
        </w:rPr>
        <w:t>Трубопроводный транспорт</w:t>
      </w:r>
      <w:r>
        <w:rPr>
          <w:rFonts w:hint="default" w:ascii="Times New Roman" w:hAnsi="Times New Roman" w:eastAsia="Calibri" w:cs="Times New Roman"/>
          <w:bCs/>
          <w:sz w:val="26"/>
          <w:szCs w:val="26"/>
        </w:rPr>
        <w:t xml:space="preserve"> (</w:t>
      </w:r>
      <w:r>
        <w:rPr>
          <w:rFonts w:hint="default" w:ascii="Times New Roman" w:hAnsi="Times New Roman" w:cs="Times New Roman"/>
          <w:bCs/>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r>
        <w:rPr>
          <w:rFonts w:hint="default" w:ascii="Times New Roman" w:hAnsi="Times New Roman" w:eastAsia="Calibri" w:cs="Times New Roman"/>
          <w:bCs/>
          <w:sz w:val="26"/>
          <w:szCs w:val="26"/>
        </w:rPr>
        <w:t>);</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Автомобильный транспорт</w:t>
      </w:r>
      <w:r>
        <w:rPr>
          <w:rFonts w:hint="default" w:ascii="Times New Roman" w:hAnsi="Times New Roman" w:cs="Times New Roman"/>
          <w:bCs/>
          <w:sz w:val="26"/>
          <w:szCs w:val="26"/>
        </w:rPr>
        <w:t xml:space="preserve"> (размещение зданий и сооружений автомобильного транспорта.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автомобильных дорог за пределами насел</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нных пунктов и технически связанных с ними сооружений, придорожных стоянок (парковок) транспортных средств в границах городских улиц и дорог, автомобильных дорог за пределами насел</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нных пунктов и технически связанных с ними сооружений, придорожных стоянок (парковок) транспортных средств в границах городских улиц и дорог, зданий и сооружений, предназначенных для обслуживания пассажиров, стоянок транспортных средств, осуществляющих перевозки людей по установленному маршруту);</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Связь</w:t>
      </w:r>
      <w:r>
        <w:rPr>
          <w:rFonts w:hint="default" w:ascii="Times New Roman" w:hAnsi="Times New Roman" w:cs="Times New Roman"/>
          <w:bCs/>
          <w:sz w:val="26"/>
          <w:szCs w:val="26"/>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Обеспечение деятельности в области гидрометеорологии и смежных с ней областях</w:t>
      </w:r>
      <w:r>
        <w:rPr>
          <w:rFonts w:hint="default" w:ascii="Times New Roman" w:hAnsi="Times New Roman" w:cs="Times New Roman"/>
          <w:bCs/>
          <w:sz w:val="26"/>
          <w:szCs w:val="26"/>
        </w:rPr>
        <w:t xml:space="preserve">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 xml:space="preserve">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Земельные участки (территории) общего пользования</w:t>
      </w:r>
      <w:r>
        <w:rPr>
          <w:rFonts w:hint="default" w:ascii="Times New Roman" w:hAnsi="Times New Roman" w:cs="Times New Roman"/>
          <w:bCs/>
          <w:sz w:val="26"/>
          <w:szCs w:val="26"/>
        </w:rPr>
        <w:t xml:space="preserve"> (земельные участки общего пользования.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объектов улично-дорожной сети: автомобильных дорог, трамвайных путей и пешеходных тротуаров в границах насел</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Спорт</w:t>
      </w:r>
      <w:r>
        <w:rPr>
          <w:rFonts w:hint="default" w:ascii="Times New Roman" w:hAnsi="Times New Roman" w:cs="Times New Roman"/>
          <w:bCs/>
          <w:sz w:val="26"/>
          <w:szCs w:val="26"/>
        </w:rPr>
        <w:t xml:space="preserve"> (размещение зданий и сооружений для занятия спортом.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следующих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 спортивных клубов, спортивных залов, бассейнов, физкультурно</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w:t>
      </w: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оздоровительных комплексов в зданиях и сооружениях, площадок для занятия спортом и физкультурой на открытом воздухе (физкультурные площадки, беговые дорожки, поля для спортивной игры), сооружений для занятия спортом и физкультурой на открытом воздухе (теннисные корты, автодромы, мотодромы, трамплины, спортивные стрельбища),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 спортивных баз и лагерей, в которых осуществляется спортивная подготовка длительно проживающих в них лиц);</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Отдых (рекреация)</w:t>
      </w:r>
      <w:r>
        <w:rPr>
          <w:rFonts w:hint="default" w:ascii="Times New Roman" w:hAnsi="Times New Roman" w:cs="Times New Roman"/>
          <w:bCs/>
          <w:sz w:val="26"/>
          <w:szCs w:val="26"/>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включает в себя содержание видов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использования: размещение зданий и сооружений для занятия спортом,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размещение сооружений, предназначенных для причаливания, хранения и обслуживания яхт, катеров, лодок и других маломерных судов,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Водные объекты</w:t>
      </w:r>
      <w:r>
        <w:rPr>
          <w:rFonts w:hint="default" w:ascii="Times New Roman" w:hAnsi="Times New Roman" w:cs="Times New Roman"/>
          <w:bCs/>
          <w:sz w:val="26"/>
          <w:szCs w:val="26"/>
        </w:rPr>
        <w:t xml:space="preserve"> (ледники, снежники, ручьи, реки, озера, болота, территориальные моря и другие поверхностные водные объекты);</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Общее пользование водными объектами</w:t>
      </w:r>
      <w:r>
        <w:rPr>
          <w:rFonts w:hint="default" w:ascii="Times New Roman" w:hAnsi="Times New Roman" w:cs="Times New Roman"/>
          <w:bCs/>
          <w:sz w:val="26"/>
          <w:szCs w:val="26"/>
        </w:rPr>
        <w:t xml:space="preserve">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Специальное пользование водными объектами</w:t>
      </w:r>
      <w:r>
        <w:rPr>
          <w:rFonts w:hint="default" w:ascii="Times New Roman" w:hAnsi="Times New Roman" w:cs="Times New Roman"/>
          <w:bCs/>
          <w:sz w:val="26"/>
          <w:szCs w:val="26"/>
        </w:rPr>
        <w:t xml:space="preserve">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Гидротехнические сооружения</w:t>
      </w:r>
      <w:r>
        <w:rPr>
          <w:rFonts w:hint="default" w:ascii="Times New Roman" w:hAnsi="Times New Roman" w:cs="Times New Roman"/>
          <w:bCs/>
          <w:sz w:val="26"/>
          <w:szCs w:val="26"/>
        </w:rPr>
        <w:t xml:space="preserve">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p>
      <w:pPr>
        <w:keepNext w:val="0"/>
        <w:keepLines w:val="0"/>
        <w:pageBreakBefore w:val="0"/>
        <w:widowControl/>
        <w:kinsoku/>
        <w:wordWrap/>
        <w:overflowPunct/>
        <w:topLinePunct w:val="0"/>
        <w:autoSpaceDE/>
        <w:autoSpaceDN/>
        <w:bidi w:val="0"/>
        <w:adjustRightInd/>
        <w:snapToGrid/>
        <w:ind w:firstLine="520" w:firstLineChars="200"/>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u w:val="single"/>
        </w:rPr>
        <w:t xml:space="preserve">- Ведение огородничества </w:t>
      </w:r>
      <w:r>
        <w:rPr>
          <w:rFonts w:hint="default" w:ascii="Times New Roman" w:hAnsi="Times New Roman" w:cs="Times New Roman"/>
          <w:bCs/>
          <w:sz w:val="26"/>
          <w:szCs w:val="26"/>
        </w:rPr>
        <w:t>(</w:t>
      </w:r>
      <w:r>
        <w:rPr>
          <w:rFonts w:hint="default" w:ascii="Times New Roman" w:hAnsi="Times New Roman" w:cs="Times New Roman"/>
          <w:sz w:val="26"/>
          <w:szCs w:val="2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pPr>
        <w:tabs>
          <w:tab w:val="left" w:pos="0"/>
        </w:tabs>
        <w:ind w:left="0" w:leftChars="0" w:firstLine="478" w:firstLineChars="184"/>
        <w:jc w:val="both"/>
        <w:rPr>
          <w:rFonts w:hint="default" w:ascii="Times New Roman" w:hAnsi="Times New Roman" w:eastAsia="Arial Unicode MS" w:cs="Times New Roman"/>
          <w:bCs/>
          <w:sz w:val="26"/>
          <w:szCs w:val="26"/>
          <w:lang w:eastAsia="en-US"/>
        </w:rPr>
      </w:pPr>
      <w:r>
        <w:rPr>
          <w:rFonts w:hint="default" w:ascii="Times New Roman" w:hAnsi="Times New Roman" w:eastAsia="Calibri" w:cs="Times New Roman"/>
          <w:bCs/>
          <w:sz w:val="26"/>
          <w:szCs w:val="26"/>
          <w:lang w:eastAsia="en-US"/>
        </w:rPr>
        <w:t>*Примечание</w:t>
      </w:r>
    </w:p>
    <w:p>
      <w:pPr>
        <w:tabs>
          <w:tab w:val="left" w:pos="0"/>
        </w:tabs>
        <w:ind w:firstLine="0"/>
        <w:jc w:val="both"/>
        <w:rPr>
          <w:rFonts w:hint="default" w:ascii="Times New Roman" w:hAnsi="Times New Roman" w:eastAsia="Calibri" w:cs="Times New Roman"/>
          <w:bCs/>
          <w:sz w:val="26"/>
          <w:szCs w:val="26"/>
          <w:lang w:eastAsia="en-US"/>
        </w:rPr>
      </w:pPr>
      <w:r>
        <w:rPr>
          <w:rFonts w:hint="default" w:ascii="Times New Roman" w:hAnsi="Times New Roman" w:eastAsia="Calibri" w:cs="Times New Roman"/>
          <w:bCs/>
          <w:sz w:val="26"/>
          <w:szCs w:val="26"/>
          <w:lang w:eastAsia="en-US"/>
        </w:rPr>
        <w:t>Вспомогательные виды разреш</w:t>
      </w:r>
      <w:r>
        <w:rPr>
          <w:rFonts w:hint="default" w:ascii="Times New Roman" w:hAnsi="Times New Roman" w:eastAsia="Calibri" w:cs="Times New Roman"/>
          <w:bCs/>
          <w:sz w:val="26"/>
          <w:szCs w:val="26"/>
          <w:lang w:val="ru-RU" w:eastAsia="en-US"/>
        </w:rPr>
        <w:t>ё</w:t>
      </w:r>
      <w:r>
        <w:rPr>
          <w:rFonts w:hint="default" w:ascii="Times New Roman" w:hAnsi="Times New Roman" w:eastAsia="Calibri" w:cs="Times New Roman"/>
          <w:bCs/>
          <w:sz w:val="26"/>
          <w:szCs w:val="26"/>
          <w:lang w:eastAsia="en-US"/>
        </w:rPr>
        <w:t>нного использования, допустимые только в качестве дополнительных по отношению к основным видам разреш</w:t>
      </w:r>
      <w:r>
        <w:rPr>
          <w:rFonts w:hint="default" w:ascii="Times New Roman" w:hAnsi="Times New Roman" w:eastAsia="Calibri" w:cs="Times New Roman"/>
          <w:bCs/>
          <w:sz w:val="26"/>
          <w:szCs w:val="26"/>
          <w:lang w:val="ru-RU" w:eastAsia="en-US"/>
        </w:rPr>
        <w:t>ё</w:t>
      </w:r>
      <w:r>
        <w:rPr>
          <w:rFonts w:hint="default" w:ascii="Times New Roman" w:hAnsi="Times New Roman" w:eastAsia="Calibri" w:cs="Times New Roman"/>
          <w:bCs/>
          <w:sz w:val="26"/>
          <w:szCs w:val="26"/>
          <w:lang w:eastAsia="en-US"/>
        </w:rPr>
        <w:t>нного использования и условно разреш</w:t>
      </w:r>
      <w:r>
        <w:rPr>
          <w:rFonts w:hint="default" w:ascii="Times New Roman" w:hAnsi="Times New Roman" w:eastAsia="Calibri" w:cs="Times New Roman"/>
          <w:bCs/>
          <w:sz w:val="26"/>
          <w:szCs w:val="26"/>
          <w:lang w:val="ru-RU" w:eastAsia="en-US"/>
        </w:rPr>
        <w:t>ё</w:t>
      </w:r>
      <w:r>
        <w:rPr>
          <w:rFonts w:hint="default" w:ascii="Times New Roman" w:hAnsi="Times New Roman" w:eastAsia="Calibri" w:cs="Times New Roman"/>
          <w:bCs/>
          <w:sz w:val="26"/>
          <w:szCs w:val="26"/>
          <w:lang w:eastAsia="en-US"/>
        </w:rPr>
        <w:t>нным видам использования и осуществляемые совместно с ними.</w:t>
      </w:r>
    </w:p>
    <w:p>
      <w:pPr>
        <w:spacing w:before="0" w:after="0"/>
        <w:ind w:firstLine="0"/>
        <w:jc w:val="both"/>
        <w:rPr>
          <w:rFonts w:hint="default" w:ascii="Times New Roman" w:hAnsi="Times New Roman" w:cs="Times New Roman"/>
          <w:bCs/>
          <w:sz w:val="26"/>
          <w:szCs w:val="26"/>
        </w:rPr>
      </w:pPr>
      <w:r>
        <w:rPr>
          <w:rFonts w:hint="default" w:ascii="Times New Roman" w:hAnsi="Times New Roman" w:cs="Times New Roman"/>
          <w:bCs/>
          <w:sz w:val="26"/>
          <w:szCs w:val="26"/>
        </w:rPr>
        <w:t>Предельные параметры земельных участков и предельные параметры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 xml:space="preserve">нного строительства, реконструкции объектов капитального строительства </w:t>
      </w:r>
    </w:p>
    <w:p>
      <w:pPr>
        <w:spacing w:before="0" w:after="0"/>
        <w:ind w:firstLine="0"/>
        <w:jc w:val="both"/>
        <w:rPr>
          <w:rFonts w:hint="default" w:ascii="Times New Roman" w:hAnsi="Times New Roman" w:cs="Times New Roman"/>
          <w:bCs/>
          <w:sz w:val="26"/>
          <w:szCs w:val="26"/>
        </w:rPr>
      </w:pPr>
    </w:p>
    <w:tbl>
      <w:tblPr>
        <w:tblStyle w:val="3"/>
        <w:tblW w:w="9639" w:type="dxa"/>
        <w:tblInd w:w="0" w:type="dxa"/>
        <w:tblLayout w:type="fixed"/>
        <w:tblCellMar>
          <w:top w:w="0" w:type="dxa"/>
          <w:left w:w="108" w:type="dxa"/>
          <w:bottom w:w="0" w:type="dxa"/>
          <w:right w:w="108" w:type="dxa"/>
        </w:tblCellMar>
      </w:tblPr>
      <w:tblGrid>
        <w:gridCol w:w="3085"/>
        <w:gridCol w:w="709"/>
        <w:gridCol w:w="1610"/>
        <w:gridCol w:w="1200"/>
        <w:gridCol w:w="1477"/>
        <w:gridCol w:w="1558"/>
      </w:tblGrid>
      <w:tr>
        <w:tblPrEx>
          <w:tblCellMar>
            <w:top w:w="0" w:type="dxa"/>
            <w:left w:w="108" w:type="dxa"/>
            <w:bottom w:w="0" w:type="dxa"/>
            <w:right w:w="108" w:type="dxa"/>
          </w:tblCellMar>
        </w:tblPrEx>
        <w:trPr>
          <w:trHeight w:val="1441" w:hRule="atLeast"/>
        </w:trPr>
        <w:tc>
          <w:tcPr>
            <w:tcW w:w="3794" w:type="dxa"/>
            <w:gridSpan w:val="2"/>
            <w:tcBorders>
              <w:top w:val="single" w:color="auto" w:sz="6" w:space="0"/>
              <w:left w:val="single" w:color="auto" w:sz="6" w:space="0"/>
              <w:bottom w:val="single" w:color="auto" w:sz="6" w:space="0"/>
              <w:right w:val="nil"/>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Виды параметров и единицы измерения</w:t>
            </w:r>
          </w:p>
        </w:tc>
        <w:tc>
          <w:tcPr>
            <w:tcW w:w="1610" w:type="dxa"/>
            <w:tcBorders>
              <w:top w:val="single" w:color="auto" w:sz="6" w:space="0"/>
              <w:left w:val="single" w:color="auto" w:sz="6" w:space="0"/>
              <w:bottom w:val="single" w:color="auto" w:sz="4" w:space="0"/>
              <w:right w:val="single" w:color="auto" w:sz="6"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 xml:space="preserve">Жилая единица на одну семью в блокированном (не менее 4-х блоков) многосемейном доме </w:t>
            </w:r>
          </w:p>
        </w:tc>
        <w:tc>
          <w:tcPr>
            <w:tcW w:w="1200" w:type="dxa"/>
            <w:tcBorders>
              <w:top w:val="single" w:color="auto" w:sz="6" w:space="0"/>
              <w:left w:val="single" w:color="auto" w:sz="6" w:space="0"/>
              <w:bottom w:val="single" w:color="auto" w:sz="4" w:space="0"/>
              <w:right w:val="single" w:color="auto" w:sz="6"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 xml:space="preserve">Малоэтажный многоквартирный жилой дом </w:t>
            </w:r>
          </w:p>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(до 4 этажей)</w:t>
            </w:r>
          </w:p>
        </w:tc>
        <w:tc>
          <w:tcPr>
            <w:tcW w:w="1477" w:type="dxa"/>
            <w:tcBorders>
              <w:top w:val="single" w:color="auto" w:sz="6" w:space="0"/>
              <w:left w:val="single" w:color="auto" w:sz="6" w:space="0"/>
              <w:bottom w:val="single" w:color="auto" w:sz="4" w:space="0"/>
              <w:right w:val="single" w:color="auto" w:sz="6"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 xml:space="preserve">Среднеэтажный многоквартирный жилой дом </w:t>
            </w:r>
          </w:p>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(4-5 этажей)</w:t>
            </w:r>
          </w:p>
        </w:tc>
        <w:tc>
          <w:tcPr>
            <w:tcW w:w="1558" w:type="dxa"/>
            <w:tcBorders>
              <w:top w:val="single" w:color="auto" w:sz="6" w:space="0"/>
              <w:left w:val="single" w:color="auto" w:sz="6" w:space="0"/>
              <w:bottom w:val="single" w:color="auto" w:sz="4" w:space="0"/>
              <w:right w:val="single" w:color="auto" w:sz="6" w:space="0"/>
            </w:tcBorders>
            <w:noWrap w:val="0"/>
            <w:vAlign w:val="top"/>
          </w:tcPr>
          <w:p>
            <w:pPr>
              <w:tabs>
                <w:tab w:val="right" w:pos="567"/>
              </w:tabs>
              <w:snapToGrid w:val="0"/>
              <w:spacing w:before="0" w:after="0"/>
              <w:ind w:firstLine="0"/>
              <w:jc w:val="both"/>
              <w:rPr>
                <w:rFonts w:hint="default" w:ascii="Times New Roman" w:hAnsi="Times New Roman" w:cs="Times New Roman"/>
                <w:bCs/>
                <w:sz w:val="22"/>
                <w:szCs w:val="22"/>
              </w:rPr>
            </w:pPr>
            <w:r>
              <w:rPr>
                <w:rFonts w:hint="default" w:ascii="Times New Roman" w:hAnsi="Times New Roman" w:cs="Times New Roman"/>
                <w:bCs/>
                <w:sz w:val="22"/>
                <w:szCs w:val="22"/>
              </w:rPr>
              <w:t>Нежилые объекты капитального строительства</w:t>
            </w:r>
          </w:p>
        </w:tc>
      </w:tr>
      <w:tr>
        <w:tblPrEx>
          <w:tblCellMar>
            <w:top w:w="0" w:type="dxa"/>
            <w:left w:w="108" w:type="dxa"/>
            <w:bottom w:w="0" w:type="dxa"/>
            <w:right w:w="108" w:type="dxa"/>
          </w:tblCellMar>
        </w:tblPrEx>
        <w:tc>
          <w:tcPr>
            <w:tcW w:w="3794" w:type="dxa"/>
            <w:gridSpan w:val="2"/>
            <w:tcBorders>
              <w:top w:val="single" w:color="auto" w:sz="6" w:space="0"/>
              <w:left w:val="single" w:color="auto" w:sz="6" w:space="0"/>
              <w:bottom w:val="single" w:color="auto" w:sz="6" w:space="0"/>
              <w:right w:val="single" w:color="auto" w:sz="4"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Предельные (минимальные и (или) максимальные размеры земельных участков и предельные параметры, в том числе их площадь</w:t>
            </w:r>
          </w:p>
        </w:tc>
        <w:tc>
          <w:tcPr>
            <w:tcW w:w="1610"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p>
        </w:tc>
        <w:tc>
          <w:tcPr>
            <w:tcW w:w="1477"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p>
        </w:tc>
        <w:tc>
          <w:tcPr>
            <w:tcW w:w="1558" w:type="dxa"/>
            <w:tcBorders>
              <w:top w:val="single" w:color="auto" w:sz="4" w:space="0"/>
              <w:left w:val="single" w:color="auto" w:sz="4" w:space="0"/>
              <w:bottom w:val="single" w:color="auto" w:sz="4" w:space="0"/>
              <w:right w:val="single" w:color="auto" w:sz="4"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p>
        </w:tc>
      </w:tr>
      <w:tr>
        <w:tblPrEx>
          <w:tblCellMar>
            <w:top w:w="0" w:type="dxa"/>
            <w:left w:w="108" w:type="dxa"/>
            <w:bottom w:w="0" w:type="dxa"/>
            <w:right w:w="108" w:type="dxa"/>
          </w:tblCellMar>
        </w:tblPrEx>
        <w:tc>
          <w:tcPr>
            <w:tcW w:w="3085" w:type="dxa"/>
            <w:tcBorders>
              <w:top w:val="single" w:color="auto" w:sz="6" w:space="0"/>
              <w:left w:val="single" w:color="auto" w:sz="6" w:space="0"/>
              <w:bottom w:val="nil"/>
              <w:right w:val="single" w:color="auto" w:sz="6" w:space="0"/>
            </w:tcBorders>
            <w:noWrap w:val="0"/>
            <w:vAlign w:val="top"/>
          </w:tcPr>
          <w:p>
            <w:pPr>
              <w:tabs>
                <w:tab w:val="right" w:pos="-2943"/>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Минимальный размер земельного участка (для вновь образуемых земельных участков)</w:t>
            </w:r>
          </w:p>
        </w:tc>
        <w:tc>
          <w:tcPr>
            <w:tcW w:w="709" w:type="dxa"/>
            <w:tcBorders>
              <w:top w:val="single" w:color="auto" w:sz="6" w:space="0"/>
              <w:left w:val="single" w:color="auto" w:sz="6" w:space="0"/>
              <w:bottom w:val="single" w:color="auto" w:sz="6" w:space="0"/>
              <w:right w:val="single" w:color="auto" w:sz="4"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кв.м</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400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1000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1500</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right" w:pos="567"/>
              </w:tabs>
              <w:snapToGrid w:val="0"/>
              <w:spacing w:before="0" w:after="0"/>
              <w:ind w:firstLine="0"/>
              <w:jc w:val="both"/>
              <w:rPr>
                <w:rFonts w:hint="default" w:ascii="Times New Roman" w:hAnsi="Times New Roman" w:cs="Times New Roman"/>
                <w:bCs/>
                <w:sz w:val="22"/>
                <w:szCs w:val="22"/>
              </w:rPr>
            </w:pPr>
            <w:r>
              <w:rPr>
                <w:rFonts w:hint="default" w:ascii="Times New Roman" w:hAnsi="Times New Roman" w:cs="Times New Roman"/>
                <w:bCs/>
                <w:sz w:val="22"/>
                <w:szCs w:val="22"/>
              </w:rPr>
              <w:t>Не требуется</w:t>
            </w:r>
          </w:p>
        </w:tc>
      </w:tr>
      <w:tr>
        <w:tblPrEx>
          <w:tblCellMar>
            <w:top w:w="0" w:type="dxa"/>
            <w:left w:w="108" w:type="dxa"/>
            <w:bottom w:w="0" w:type="dxa"/>
            <w:right w:w="108" w:type="dxa"/>
          </w:tblCellMar>
        </w:tblPrEx>
        <w:tc>
          <w:tcPr>
            <w:tcW w:w="3085" w:type="dxa"/>
            <w:tcBorders>
              <w:top w:val="nil"/>
              <w:left w:val="single" w:color="auto" w:sz="6" w:space="0"/>
              <w:bottom w:val="nil"/>
              <w:right w:val="single" w:color="auto" w:sz="6" w:space="0"/>
            </w:tcBorders>
            <w:noWrap w:val="0"/>
            <w:vAlign w:val="top"/>
          </w:tcPr>
          <w:p>
            <w:pPr>
              <w:tabs>
                <w:tab w:val="right" w:pos="-2943"/>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Максимальный размер земельного участка (для вновь образуемых земельных участков)</w:t>
            </w:r>
          </w:p>
        </w:tc>
        <w:tc>
          <w:tcPr>
            <w:tcW w:w="709" w:type="dxa"/>
            <w:tcBorders>
              <w:top w:val="nil"/>
              <w:left w:val="single" w:color="auto" w:sz="6" w:space="0"/>
              <w:bottom w:val="single" w:color="auto" w:sz="4" w:space="0"/>
              <w:right w:val="single" w:color="auto" w:sz="6" w:space="0"/>
            </w:tcBorders>
            <w:noWrap w:val="0"/>
            <w:vAlign w:val="center"/>
          </w:tcPr>
          <w:p>
            <w:pPr>
              <w:tabs>
                <w:tab w:val="right" w:pos="493"/>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кв.м</w:t>
            </w:r>
          </w:p>
        </w:tc>
        <w:tc>
          <w:tcPr>
            <w:tcW w:w="1610" w:type="dxa"/>
            <w:tcBorders>
              <w:top w:val="single" w:color="auto" w:sz="4" w:space="0"/>
              <w:left w:val="single" w:color="auto" w:sz="6" w:space="0"/>
              <w:bottom w:val="single" w:color="auto" w:sz="4"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1000</w:t>
            </w:r>
          </w:p>
        </w:tc>
        <w:tc>
          <w:tcPr>
            <w:tcW w:w="4235" w:type="dxa"/>
            <w:gridSpan w:val="3"/>
            <w:tcBorders>
              <w:top w:val="single" w:color="auto" w:sz="4" w:space="0"/>
              <w:left w:val="single" w:color="auto" w:sz="6" w:space="0"/>
              <w:bottom w:val="single" w:color="auto" w:sz="4"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Отсутствует необходимость ограничения</w:t>
            </w:r>
          </w:p>
        </w:tc>
      </w:tr>
      <w:tr>
        <w:tblPrEx>
          <w:tblCellMar>
            <w:top w:w="0" w:type="dxa"/>
            <w:left w:w="108" w:type="dxa"/>
            <w:bottom w:w="0" w:type="dxa"/>
            <w:right w:w="108" w:type="dxa"/>
          </w:tblCellMar>
        </w:tblPrEx>
        <w:tc>
          <w:tcPr>
            <w:tcW w:w="3085" w:type="dxa"/>
            <w:tcBorders>
              <w:top w:val="nil"/>
              <w:left w:val="single" w:color="auto" w:sz="6" w:space="0"/>
              <w:bottom w:val="nil"/>
              <w:right w:val="single" w:color="auto" w:sz="6" w:space="0"/>
            </w:tcBorders>
            <w:noWrap w:val="0"/>
            <w:vAlign w:val="top"/>
          </w:tcPr>
          <w:p>
            <w:pPr>
              <w:tabs>
                <w:tab w:val="right" w:pos="-2943"/>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Минимальная ширина вдоль фронта улицы (проезда) (для вновь образуемых земельных участков)</w:t>
            </w:r>
          </w:p>
        </w:tc>
        <w:tc>
          <w:tcPr>
            <w:tcW w:w="709" w:type="dxa"/>
            <w:tcBorders>
              <w:top w:val="single" w:color="auto" w:sz="4" w:space="0"/>
              <w:left w:val="single" w:color="auto" w:sz="6" w:space="0"/>
              <w:bottom w:val="nil"/>
              <w:right w:val="single" w:color="auto" w:sz="6" w:space="0"/>
            </w:tcBorders>
            <w:noWrap w:val="0"/>
            <w:vAlign w:val="center"/>
          </w:tcPr>
          <w:p>
            <w:pPr>
              <w:tabs>
                <w:tab w:val="right" w:pos="493"/>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4" w:space="0"/>
              <w:left w:val="single" w:color="auto" w:sz="6" w:space="0"/>
              <w:bottom w:val="nil"/>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13</w:t>
            </w:r>
          </w:p>
        </w:tc>
        <w:tc>
          <w:tcPr>
            <w:tcW w:w="1200" w:type="dxa"/>
            <w:tcBorders>
              <w:top w:val="single" w:color="auto" w:sz="4" w:space="0"/>
              <w:left w:val="single" w:color="auto" w:sz="6" w:space="0"/>
              <w:bottom w:val="nil"/>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27</w:t>
            </w:r>
          </w:p>
        </w:tc>
        <w:tc>
          <w:tcPr>
            <w:tcW w:w="1477" w:type="dxa"/>
            <w:tcBorders>
              <w:top w:val="single" w:color="auto" w:sz="4" w:space="0"/>
              <w:left w:val="single" w:color="auto" w:sz="6" w:space="0"/>
              <w:bottom w:val="nil"/>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35</w:t>
            </w:r>
          </w:p>
        </w:tc>
        <w:tc>
          <w:tcPr>
            <w:tcW w:w="1558" w:type="dxa"/>
            <w:tcBorders>
              <w:top w:val="single" w:color="auto" w:sz="4" w:space="0"/>
              <w:left w:val="single" w:color="auto" w:sz="6" w:space="0"/>
              <w:bottom w:val="nil"/>
              <w:right w:val="single" w:color="auto" w:sz="6" w:space="0"/>
            </w:tcBorders>
            <w:noWrap w:val="0"/>
            <w:vAlign w:val="center"/>
          </w:tcPr>
          <w:p>
            <w:pPr>
              <w:tabs>
                <w:tab w:val="right" w:pos="567"/>
              </w:tabs>
              <w:snapToGrid w:val="0"/>
              <w:spacing w:before="0" w:after="0"/>
              <w:ind w:firstLine="0"/>
              <w:jc w:val="both"/>
              <w:rPr>
                <w:rFonts w:hint="default" w:ascii="Times New Roman" w:hAnsi="Times New Roman" w:cs="Times New Roman"/>
                <w:bCs/>
                <w:sz w:val="22"/>
                <w:szCs w:val="22"/>
              </w:rPr>
            </w:pPr>
            <w:r>
              <w:rPr>
                <w:rFonts w:hint="default" w:ascii="Times New Roman" w:hAnsi="Times New Roman" w:cs="Times New Roman"/>
                <w:bCs/>
                <w:sz w:val="22"/>
                <w:szCs w:val="22"/>
              </w:rPr>
              <w:t>Не требуется</w:t>
            </w:r>
          </w:p>
        </w:tc>
      </w:tr>
      <w:tr>
        <w:tblPrEx>
          <w:tblCellMar>
            <w:top w:w="0" w:type="dxa"/>
            <w:left w:w="108" w:type="dxa"/>
            <w:bottom w:w="0" w:type="dxa"/>
            <w:right w:w="108" w:type="dxa"/>
          </w:tblCellMar>
        </w:tblPrEx>
        <w:tc>
          <w:tcPr>
            <w:tcW w:w="3794" w:type="dxa"/>
            <w:gridSpan w:val="2"/>
            <w:tcBorders>
              <w:top w:val="single" w:color="auto" w:sz="6" w:space="0"/>
              <w:left w:val="single" w:color="auto" w:sz="6" w:space="0"/>
              <w:bottom w:val="single" w:color="auto" w:sz="6" w:space="0"/>
              <w:right w:val="single" w:color="auto" w:sz="6"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Предельные параметры разрешенного строительства, реконструкции объектов капитального строительства в пределах участков</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r>
      <w:tr>
        <w:tblPrEx>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Максимальный процент застройки в границах земельного участка, определяемого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color="auto" w:sz="6" w:space="0"/>
              <w:left w:val="single" w:color="auto" w:sz="4"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50</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30</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30</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50</w:t>
            </w:r>
          </w:p>
        </w:tc>
      </w:tr>
      <w:tr>
        <w:tblPrEx>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Минимальный отступ от передней границы земельного участка в целях определения места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color="auto" w:sz="6" w:space="0"/>
              <w:left w:val="single" w:color="auto" w:sz="4"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б) 5</w:t>
            </w: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 xml:space="preserve"> в новой застройке</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б) 3</w:t>
            </w: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 xml:space="preserve"> в иных случаях</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б) 3</w:t>
            </w: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 xml:space="preserve"> в иных случаях</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в соответствии со сложившейся линией застройки</w:t>
            </w:r>
          </w:p>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б) 1</w:t>
            </w:r>
          </w:p>
        </w:tc>
      </w:tr>
      <w:tr>
        <w:tblPrEx>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Минимальные отступы строений от боковых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color="auto" w:sz="6" w:space="0"/>
              <w:left w:val="single" w:color="auto" w:sz="4"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0 - в случаях примыкания к соседним блокам (при обязательном наличии брандмауэрных стен)</w:t>
            </w:r>
          </w:p>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б) 3 - в иных случаях</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6</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8</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1 - при соблюдении требований инсоляции и освещ</w:t>
            </w:r>
            <w:r>
              <w:rPr>
                <w:rFonts w:hint="default" w:ascii="Times New Roman" w:hAnsi="Times New Roman" w:cs="Times New Roman"/>
                <w:bCs/>
                <w:sz w:val="22"/>
                <w:szCs w:val="22"/>
                <w:lang w:val="ru-RU"/>
              </w:rPr>
              <w:t>ё</w:t>
            </w:r>
            <w:r>
              <w:rPr>
                <w:rFonts w:hint="default" w:ascii="Times New Roman" w:hAnsi="Times New Roman" w:cs="Times New Roman"/>
                <w:bCs/>
                <w:sz w:val="22"/>
                <w:szCs w:val="22"/>
              </w:rPr>
              <w:t>нности в соответствии с противопожарными и санитарными требованиями</w:t>
            </w:r>
          </w:p>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б) 1 – в иных случаях</w:t>
            </w:r>
          </w:p>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в) при подготовке градостроительного плана в сложившейся застройке, отступы от боковых границ земельного участка обязаны обеспечивать противопожарный разрыв между капитальными строениями не менее 6 м</w:t>
            </w:r>
          </w:p>
        </w:tc>
      </w:tr>
      <w:tr>
        <w:tblPrEx>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Минимальный отступ строений от задней границы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Borders>
              <w:top w:val="single" w:color="auto" w:sz="6" w:space="0"/>
              <w:left w:val="single" w:color="auto" w:sz="4"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6</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6</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8</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а) 1 - при соблюдении требований инсоляции и освещ</w:t>
            </w:r>
            <w:r>
              <w:rPr>
                <w:rFonts w:hint="default" w:ascii="Times New Roman" w:hAnsi="Times New Roman" w:cs="Times New Roman"/>
                <w:bCs/>
                <w:sz w:val="22"/>
                <w:szCs w:val="22"/>
                <w:lang w:val="ru-RU"/>
              </w:rPr>
              <w:t>ё</w:t>
            </w:r>
            <w:r>
              <w:rPr>
                <w:rFonts w:hint="default" w:ascii="Times New Roman" w:hAnsi="Times New Roman" w:cs="Times New Roman"/>
                <w:bCs/>
                <w:sz w:val="22"/>
                <w:szCs w:val="22"/>
              </w:rPr>
              <w:t>нности в соответствии с противопожарными и санитарными требованиями</w:t>
            </w:r>
          </w:p>
          <w:p>
            <w:pPr>
              <w:tabs>
                <w:tab w:val="right" w:pos="567"/>
              </w:tabs>
              <w:snapToGrid w:val="0"/>
              <w:spacing w:before="0" w:after="0"/>
              <w:ind w:firstLine="0"/>
              <w:jc w:val="center"/>
              <w:rPr>
                <w:rFonts w:hint="default" w:ascii="Times New Roman" w:hAnsi="Times New Roman" w:cs="Times New Roman"/>
                <w:bCs/>
                <w:sz w:val="22"/>
                <w:szCs w:val="22"/>
              </w:rPr>
            </w:pPr>
          </w:p>
        </w:tc>
      </w:tr>
      <w:tr>
        <w:tblPrEx>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Предельное количество этажей или предельная высота зданий, строений, сооружений</w:t>
            </w:r>
          </w:p>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(до конька крыши)</w:t>
            </w:r>
          </w:p>
        </w:tc>
        <w:tc>
          <w:tcPr>
            <w:tcW w:w="709" w:type="dxa"/>
            <w:tcBorders>
              <w:top w:val="single" w:color="auto" w:sz="6" w:space="0"/>
              <w:left w:val="single" w:color="auto" w:sz="4"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12</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12</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20</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12</w:t>
            </w:r>
          </w:p>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___________</w:t>
            </w:r>
          </w:p>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3</w:t>
            </w:r>
          </w:p>
        </w:tc>
      </w:tr>
      <w:tr>
        <w:tblPrEx>
          <w:tblCellMar>
            <w:top w:w="0" w:type="dxa"/>
            <w:left w:w="108" w:type="dxa"/>
            <w:bottom w:w="0" w:type="dxa"/>
            <w:right w:w="108" w:type="dxa"/>
          </w:tblCellMar>
        </w:tblPrEx>
        <w:tc>
          <w:tcPr>
            <w:tcW w:w="3085" w:type="dxa"/>
            <w:tcBorders>
              <w:top w:val="single" w:color="auto" w:sz="4" w:space="0"/>
              <w:left w:val="single" w:color="auto" w:sz="6" w:space="0"/>
              <w:bottom w:val="nil"/>
              <w:right w:val="single" w:color="auto" w:sz="6" w:space="0"/>
            </w:tcBorders>
            <w:noWrap w:val="0"/>
            <w:vAlign w:val="top"/>
          </w:tcPr>
          <w:p>
            <w:pPr>
              <w:tabs>
                <w:tab w:val="right" w:pos="567"/>
              </w:tabs>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Максимальная высота ограждений земельных участков от уровня земли</w:t>
            </w: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1,2</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по спец. согласованию</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по спец. согласованию</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по спец. согласованию</w:t>
            </w:r>
          </w:p>
        </w:tc>
      </w:tr>
      <w:tr>
        <w:tblPrEx>
          <w:tblCellMar>
            <w:top w:w="0" w:type="dxa"/>
            <w:left w:w="108" w:type="dxa"/>
            <w:bottom w:w="0" w:type="dxa"/>
            <w:right w:w="108" w:type="dxa"/>
          </w:tblCellMar>
        </w:tblPrEx>
        <w:tc>
          <w:tcPr>
            <w:tcW w:w="3085" w:type="dxa"/>
            <w:tcBorders>
              <w:top w:val="nil"/>
              <w:left w:val="single" w:color="auto" w:sz="6" w:space="0"/>
              <w:bottom w:val="nil"/>
              <w:right w:val="single" w:color="auto" w:sz="6"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Минимальный процент озеленения участка</w:t>
            </w: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10</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10</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15</w:t>
            </w:r>
          </w:p>
        </w:tc>
      </w:tr>
      <w:tr>
        <w:tblPrEx>
          <w:tblCellMar>
            <w:top w:w="0" w:type="dxa"/>
            <w:left w:w="108" w:type="dxa"/>
            <w:bottom w:w="0" w:type="dxa"/>
            <w:right w:w="108" w:type="dxa"/>
          </w:tblCellMar>
        </w:tblPrEx>
        <w:tc>
          <w:tcPr>
            <w:tcW w:w="3085" w:type="dxa"/>
            <w:tcBorders>
              <w:top w:val="nil"/>
              <w:left w:val="single" w:color="auto" w:sz="6" w:space="0"/>
              <w:bottom w:val="single" w:color="auto" w:sz="6" w:space="0"/>
              <w:right w:val="single" w:color="auto" w:sz="6" w:space="0"/>
            </w:tcBorders>
            <w:noWrap w:val="0"/>
            <w:vAlign w:val="top"/>
          </w:tcPr>
          <w:p>
            <w:pPr>
              <w:snapToGrid w:val="0"/>
              <w:spacing w:before="0" w:after="0"/>
              <w:ind w:firstLine="0"/>
              <w:jc w:val="both"/>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Минимальный процент под парковочные места объектов,  которым требуется парковочное пространство</w:t>
            </w: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w:t>
            </w:r>
          </w:p>
        </w:tc>
        <w:tc>
          <w:tcPr>
            <w:tcW w:w="161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15</w:t>
            </w:r>
          </w:p>
        </w:tc>
        <w:tc>
          <w:tcPr>
            <w:tcW w:w="1477"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eastAsia="Arial Unicode MS" w:cs="Times New Roman"/>
                <w:bCs/>
                <w:sz w:val="22"/>
                <w:szCs w:val="22"/>
                <w:lang w:eastAsia="en-US" w:bidi="en-US"/>
              </w:rPr>
            </w:pPr>
            <w:r>
              <w:rPr>
                <w:rFonts w:hint="default" w:ascii="Times New Roman" w:hAnsi="Times New Roman" w:cs="Times New Roman"/>
                <w:bCs/>
                <w:sz w:val="22"/>
                <w:szCs w:val="22"/>
              </w:rPr>
              <w:t>15</w:t>
            </w:r>
          </w:p>
        </w:tc>
        <w:tc>
          <w:tcPr>
            <w:tcW w:w="1558" w:type="dxa"/>
            <w:tcBorders>
              <w:top w:val="single" w:color="auto" w:sz="6" w:space="0"/>
              <w:left w:val="single" w:color="auto" w:sz="6" w:space="0"/>
              <w:bottom w:val="single" w:color="auto" w:sz="6" w:space="0"/>
              <w:right w:val="single" w:color="auto" w:sz="6" w:space="0"/>
            </w:tcBorders>
            <w:noWrap w:val="0"/>
            <w:vAlign w:val="center"/>
          </w:tcPr>
          <w:p>
            <w:pPr>
              <w:tabs>
                <w:tab w:val="right" w:pos="567"/>
              </w:tabs>
              <w:snapToGrid w:val="0"/>
              <w:spacing w:before="0" w:after="0"/>
              <w:ind w:firstLine="0"/>
              <w:jc w:val="center"/>
              <w:rPr>
                <w:rFonts w:hint="default" w:ascii="Times New Roman" w:hAnsi="Times New Roman" w:cs="Times New Roman"/>
                <w:bCs/>
                <w:sz w:val="22"/>
                <w:szCs w:val="22"/>
              </w:rPr>
            </w:pPr>
            <w:r>
              <w:rPr>
                <w:rFonts w:hint="default" w:ascii="Times New Roman" w:hAnsi="Times New Roman" w:cs="Times New Roman"/>
                <w:bCs/>
                <w:sz w:val="22"/>
                <w:szCs w:val="22"/>
              </w:rPr>
              <w:t>30</w:t>
            </w:r>
          </w:p>
        </w:tc>
      </w:tr>
    </w:tbl>
    <w:p>
      <w:pPr>
        <w:ind w:left="0" w:leftChars="0" w:firstLine="478" w:firstLineChars="184"/>
        <w:jc w:val="both"/>
        <w:rPr>
          <w:rFonts w:hint="default" w:ascii="Times New Roman" w:hAnsi="Times New Roman" w:eastAsia="Arial Unicode MS" w:cs="Times New Roman"/>
          <w:bCs/>
          <w:sz w:val="26"/>
          <w:szCs w:val="26"/>
          <w:lang w:eastAsia="en-US" w:bidi="en-US"/>
        </w:rPr>
      </w:pPr>
      <w:r>
        <w:rPr>
          <w:rFonts w:hint="default" w:ascii="Times New Roman" w:hAnsi="Times New Roman" w:eastAsia="Calibri" w:cs="Times New Roman"/>
          <w:bCs/>
          <w:sz w:val="26"/>
          <w:szCs w:val="26"/>
          <w:lang w:eastAsia="en-US"/>
        </w:rPr>
        <w:t>Установлены ограничения в использовании земельных участков (статья 27 Земельного кодекса РФ).</w:t>
      </w:r>
    </w:p>
    <w:p>
      <w:pPr>
        <w:ind w:left="0" w:leftChars="0" w:firstLine="478" w:firstLineChars="184"/>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Примечания к таблице </w:t>
      </w:r>
    </w:p>
    <w:p>
      <w:pPr>
        <w:ind w:left="0" w:leftChars="0" w:firstLine="478" w:firstLineChars="184"/>
        <w:jc w:val="both"/>
        <w:rPr>
          <w:rFonts w:hint="default" w:ascii="Times New Roman" w:hAnsi="Times New Roman" w:cs="Times New Roman"/>
          <w:bCs/>
          <w:sz w:val="26"/>
          <w:szCs w:val="26"/>
        </w:rPr>
      </w:pPr>
      <w:r>
        <w:rPr>
          <w:rFonts w:hint="default" w:ascii="Times New Roman" w:hAnsi="Times New Roman" w:cs="Times New Roman"/>
          <w:bCs/>
          <w:sz w:val="26"/>
          <w:szCs w:val="26"/>
        </w:rPr>
        <w:t>Примечание 1.</w:t>
      </w:r>
    </w:p>
    <w:p>
      <w:pPr>
        <w:jc w:val="both"/>
        <w:rPr>
          <w:rFonts w:hint="default" w:ascii="Times New Roman" w:hAnsi="Times New Roman" w:cs="Times New Roman"/>
          <w:bCs/>
          <w:sz w:val="26"/>
          <w:szCs w:val="26"/>
        </w:rPr>
      </w:pPr>
      <w:r>
        <w:rPr>
          <w:rFonts w:hint="default" w:ascii="Times New Roman" w:hAnsi="Times New Roman" w:cs="Times New Roman"/>
          <w:bCs/>
          <w:sz w:val="26"/>
          <w:szCs w:val="26"/>
        </w:rPr>
        <w:t>Предельные параметры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строительства применительно к видам (объектам) использования недвижимости нежилого характера должны соответствовать представленным в таблице показателям. В случае отсутствия параметров разреш</w:t>
      </w:r>
      <w:r>
        <w:rPr>
          <w:rFonts w:hint="default" w:ascii="Times New Roman" w:hAnsi="Times New Roman" w:cs="Times New Roman"/>
          <w:bCs/>
          <w:sz w:val="26"/>
          <w:szCs w:val="26"/>
          <w:lang w:val="ru-RU"/>
        </w:rPr>
        <w:t>ё</w:t>
      </w:r>
      <w:r>
        <w:rPr>
          <w:rFonts w:hint="default" w:ascii="Times New Roman" w:hAnsi="Times New Roman" w:cs="Times New Roman"/>
          <w:bCs/>
          <w:sz w:val="26"/>
          <w:szCs w:val="26"/>
        </w:rPr>
        <w:t>нного строительства объекты капитального строительства должны соответствовать требованиям Местных нормативов.</w:t>
      </w:r>
    </w:p>
    <w:p>
      <w:pPr>
        <w:jc w:val="both"/>
        <w:rPr>
          <w:rFonts w:hint="default" w:ascii="Times New Roman" w:hAnsi="Times New Roman" w:cs="Times New Roman"/>
          <w:bCs/>
          <w:sz w:val="26"/>
          <w:szCs w:val="26"/>
        </w:rPr>
      </w:pPr>
      <w:r>
        <w:rPr>
          <w:rFonts w:hint="default" w:ascii="Times New Roman" w:hAnsi="Times New Roman" w:cs="Times New Roman"/>
          <w:bCs/>
          <w:sz w:val="26"/>
          <w:szCs w:val="26"/>
        </w:rPr>
        <w:t>В объектах, сочетающих различные виды использования, нежилые виды использования должны располагаться на первых этажах, под помещениями жилого назначения, и обеспечиваться отдельным входом.</w:t>
      </w:r>
    </w:p>
    <w:p>
      <w:pPr>
        <w:ind w:left="0" w:leftChars="0" w:firstLine="478" w:firstLineChars="184"/>
        <w:jc w:val="both"/>
        <w:rPr>
          <w:rFonts w:hint="default" w:ascii="Times New Roman" w:hAnsi="Times New Roman" w:cs="Times New Roman"/>
          <w:bCs/>
          <w:sz w:val="26"/>
          <w:szCs w:val="26"/>
        </w:rPr>
      </w:pPr>
      <w:r>
        <w:rPr>
          <w:rFonts w:hint="default" w:ascii="Times New Roman" w:hAnsi="Times New Roman" w:cs="Times New Roman"/>
          <w:bCs/>
          <w:sz w:val="26"/>
          <w:szCs w:val="26"/>
        </w:rPr>
        <w:t>Примечание 2.</w:t>
      </w:r>
    </w:p>
    <w:p>
      <w:pPr>
        <w:jc w:val="both"/>
        <w:rPr>
          <w:rFonts w:hint="default" w:ascii="Times New Roman" w:hAnsi="Times New Roman" w:cs="Times New Roman"/>
          <w:bCs/>
          <w:sz w:val="26"/>
          <w:szCs w:val="26"/>
        </w:rPr>
      </w:pPr>
      <w:r>
        <w:rPr>
          <w:rFonts w:hint="default" w:ascii="Times New Roman" w:hAnsi="Times New Roman" w:cs="Times New Roman"/>
          <w:bCs/>
          <w:sz w:val="26"/>
          <w:szCs w:val="26"/>
        </w:rPr>
        <w:t>Формирование земельных участков посредством разделения исходного участка на несколько участков меньшего размера может быть осуществлено при том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зональных согласований (статья 40 Градостроительного кодекса РФ).</w:t>
      </w:r>
    </w:p>
    <w:p>
      <w:pPr>
        <w:ind w:left="0" w:leftChars="0" w:firstLine="478" w:firstLineChars="184"/>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Примечание 3. </w:t>
      </w:r>
    </w:p>
    <w:p>
      <w:pPr>
        <w:jc w:val="both"/>
        <w:rPr>
          <w:rFonts w:hint="default" w:ascii="Times New Roman" w:hAnsi="Times New Roman" w:cs="Times New Roman"/>
          <w:bCs/>
          <w:sz w:val="26"/>
          <w:szCs w:val="26"/>
        </w:rPr>
      </w:pPr>
      <w:r>
        <w:rPr>
          <w:rFonts w:hint="default" w:ascii="Times New Roman" w:hAnsi="Times New Roman" w:cs="Times New Roman"/>
          <w:bCs/>
          <w:sz w:val="26"/>
          <w:szCs w:val="26"/>
        </w:rPr>
        <w:t>Допускаются отклонения от представленных в таблице параметров в пределах 10%.</w:t>
      </w:r>
    </w:p>
    <w:p>
      <w:pPr>
        <w:ind w:left="0" w:leftChars="0" w:firstLine="478" w:firstLineChars="184"/>
        <w:jc w:val="both"/>
        <w:rPr>
          <w:rFonts w:hint="default" w:ascii="Times New Roman" w:hAnsi="Times New Roman" w:cs="Times New Roman"/>
          <w:bCs/>
          <w:sz w:val="26"/>
          <w:szCs w:val="26"/>
        </w:rPr>
      </w:pPr>
      <w:r>
        <w:rPr>
          <w:rFonts w:hint="default" w:ascii="Times New Roman" w:hAnsi="Times New Roman" w:cs="Times New Roman"/>
          <w:bCs/>
          <w:sz w:val="26"/>
          <w:szCs w:val="26"/>
        </w:rPr>
        <w:t>Примечание 4.</w:t>
      </w:r>
    </w:p>
    <w:p>
      <w:pPr>
        <w:numPr>
          <w:ilvl w:val="0"/>
          <w:numId w:val="1"/>
        </w:numPr>
        <w:spacing w:before="0" w:after="0"/>
        <w:ind w:left="0" w:firstLine="0"/>
        <w:jc w:val="both"/>
        <w:rPr>
          <w:rFonts w:hint="default" w:ascii="Times New Roman" w:hAnsi="Times New Roman" w:eastAsia="Calibri" w:cs="Times New Roman"/>
          <w:bCs/>
          <w:sz w:val="26"/>
          <w:szCs w:val="26"/>
          <w:lang w:eastAsia="en-US"/>
        </w:rPr>
      </w:pPr>
      <w:r>
        <w:rPr>
          <w:rFonts w:hint="default" w:ascii="Times New Roman" w:hAnsi="Times New Roman" w:cs="Times New Roman"/>
          <w:bCs/>
          <w:sz w:val="26"/>
          <w:szCs w:val="26"/>
          <w:lang w:val="ru-RU"/>
        </w:rPr>
        <w:t xml:space="preserve"> </w:t>
      </w:r>
      <w:r>
        <w:rPr>
          <w:rFonts w:hint="default" w:ascii="Times New Roman" w:hAnsi="Times New Roman" w:cs="Times New Roman"/>
          <w:bCs/>
          <w:sz w:val="26"/>
          <w:szCs w:val="26"/>
        </w:rPr>
        <w:t>Минимальный размер земельного участка для размещения отдельно стоящего гаража от жилых домов 25 кв.м. Максимальный размер земельного участка для размещения отдельно стоящего гаража от жилых домов 30 кв.м. Максимальный процент застройки не распространяется на  земельные участки для размещения гаражей. Допускается образование земельных участков, предоставляемых гражданам для размещения гаражей, размеры которых меньше установленных предельных минимальных размеров, если образуемый земельный участок невозможно присоединить к другому земельному участку или иным способом увеличить их размеры до минимальных размеров, установленных настоящими Правилами, в следующем случае: образование земельных участков из земель, находящихся в государственной или муниципальной собственности, в сложившейся застройке, при наличии на образуемом участке объекта капитального строительства (здания),  права на который возникли у физического лица (заявителя) в установленном законом порядке».</w:t>
      </w:r>
    </w:p>
    <w:p>
      <w:pPr>
        <w:numPr>
          <w:ilvl w:val="0"/>
          <w:numId w:val="1"/>
        </w:numPr>
        <w:spacing w:before="0" w:after="0"/>
        <w:ind w:left="0" w:firstLine="0"/>
        <w:jc w:val="both"/>
        <w:rPr>
          <w:rFonts w:hint="default" w:ascii="Times New Roman" w:hAnsi="Times New Roman" w:eastAsia="Calibri" w:cs="Times New Roman"/>
          <w:bCs/>
          <w:sz w:val="26"/>
          <w:szCs w:val="26"/>
          <w:lang w:eastAsia="en-US"/>
        </w:rPr>
      </w:pPr>
      <w:r>
        <w:rPr>
          <w:rFonts w:hint="default" w:ascii="Times New Roman" w:hAnsi="Times New Roman" w:cs="Times New Roman"/>
          <w:sz w:val="26"/>
          <w:szCs w:val="26"/>
        </w:rPr>
        <w:t xml:space="preserve">Примечание 5. </w:t>
      </w:r>
    </w:p>
    <w:p>
      <w:pPr>
        <w:numPr>
          <w:ilvl w:val="0"/>
          <w:numId w:val="0"/>
        </w:numPr>
        <w:spacing w:before="0" w:after="0"/>
        <w:ind w:leftChars="0"/>
        <w:jc w:val="both"/>
        <w:rPr>
          <w:rFonts w:hint="default" w:ascii="Times New Roman" w:hAnsi="Times New Roman" w:eastAsia="Calibri" w:cs="Times New Roman"/>
          <w:bCs/>
          <w:sz w:val="26"/>
          <w:szCs w:val="26"/>
          <w:lang w:eastAsia="en-US"/>
        </w:rPr>
      </w:pPr>
      <w:r>
        <w:rPr>
          <w:rFonts w:hint="default" w:ascii="Times New Roman" w:hAnsi="Times New Roman" w:cs="Times New Roman"/>
          <w:sz w:val="26"/>
          <w:szCs w:val="26"/>
        </w:rPr>
        <w:t>Вспомогательный вид разреш</w:t>
      </w:r>
      <w:r>
        <w:rPr>
          <w:rFonts w:hint="default" w:ascii="Times New Roman" w:hAnsi="Times New Roman" w:cs="Times New Roman"/>
          <w:sz w:val="26"/>
          <w:szCs w:val="26"/>
          <w:lang w:val="ru-RU"/>
        </w:rPr>
        <w:t>ё</w:t>
      </w:r>
      <w:r>
        <w:rPr>
          <w:rFonts w:hint="default" w:ascii="Times New Roman" w:hAnsi="Times New Roman" w:cs="Times New Roman"/>
          <w:sz w:val="26"/>
          <w:szCs w:val="26"/>
        </w:rPr>
        <w:t>нного использования «</w:t>
      </w:r>
      <w:r>
        <w:rPr>
          <w:rFonts w:hint="default" w:ascii="Times New Roman" w:hAnsi="Times New Roman" w:cs="Times New Roman"/>
          <w:bCs/>
          <w:sz w:val="26"/>
          <w:szCs w:val="26"/>
        </w:rPr>
        <w:t>Ведение огородничества</w:t>
      </w:r>
      <w:r>
        <w:rPr>
          <w:rFonts w:hint="default" w:ascii="Times New Roman" w:hAnsi="Times New Roman" w:cs="Times New Roman"/>
          <w:sz w:val="26"/>
          <w:szCs w:val="26"/>
        </w:rPr>
        <w:t xml:space="preserve">» возможно использовать применительно только к земельным участкам, примыкающим к индивидуальной жилой застройке. </w:t>
      </w:r>
    </w:p>
    <w:p>
      <w:pPr>
        <w:numPr>
          <w:ilvl w:val="0"/>
          <w:numId w:val="1"/>
        </w:numPr>
        <w:spacing w:before="0" w:after="0"/>
        <w:ind w:left="0" w:firstLine="0"/>
        <w:jc w:val="both"/>
        <w:rPr>
          <w:rFonts w:hint="default" w:ascii="Times New Roman" w:hAnsi="Times New Roman" w:eastAsia="Calibri" w:cs="Times New Roman"/>
          <w:bCs/>
          <w:sz w:val="26"/>
          <w:szCs w:val="26"/>
          <w:lang w:eastAsia="en-US"/>
        </w:rPr>
      </w:pPr>
      <w:r>
        <w:rPr>
          <w:rFonts w:hint="default" w:ascii="Times New Roman" w:hAnsi="Times New Roman" w:cs="Times New Roman"/>
          <w:sz w:val="26"/>
          <w:szCs w:val="26"/>
        </w:rPr>
        <w:t xml:space="preserve">Примечание 6. </w:t>
      </w:r>
    </w:p>
    <w:p>
      <w:pPr>
        <w:numPr>
          <w:ilvl w:val="0"/>
          <w:numId w:val="0"/>
        </w:numPr>
        <w:spacing w:before="0" w:after="0"/>
        <w:ind w:leftChars="0"/>
        <w:jc w:val="both"/>
        <w:rPr>
          <w:rFonts w:hint="default" w:ascii="Times New Roman" w:hAnsi="Times New Roman" w:eastAsia="Calibri" w:cs="Times New Roman"/>
          <w:bCs/>
          <w:sz w:val="26"/>
          <w:szCs w:val="26"/>
          <w:lang w:eastAsia="en-US"/>
        </w:rPr>
      </w:pPr>
      <w:r>
        <w:rPr>
          <w:rFonts w:hint="default" w:ascii="Times New Roman" w:hAnsi="Times New Roman" w:cs="Times New Roman"/>
          <w:sz w:val="26"/>
          <w:szCs w:val="26"/>
        </w:rPr>
        <w:t>Допускается формирование земельных участков с видом разреш</w:t>
      </w:r>
      <w:r>
        <w:rPr>
          <w:rFonts w:hint="default" w:ascii="Times New Roman" w:hAnsi="Times New Roman" w:cs="Times New Roman"/>
          <w:sz w:val="26"/>
          <w:szCs w:val="26"/>
          <w:lang w:val="ru-RU"/>
        </w:rPr>
        <w:t>ё</w:t>
      </w:r>
      <w:r>
        <w:rPr>
          <w:rFonts w:hint="default" w:ascii="Times New Roman" w:hAnsi="Times New Roman" w:cs="Times New Roman"/>
          <w:sz w:val="26"/>
          <w:szCs w:val="26"/>
        </w:rPr>
        <w:t>нного использования «Для индивидуального жилищного строительства» в случае возникновения ранее возникших прав на индивидуальный жилой дом.</w:t>
      </w:r>
    </w:p>
    <w:p/>
    <w:sectPr>
      <w:pgSz w:w="11906" w:h="16838"/>
      <w:pgMar w:top="850" w:right="850" w:bottom="567"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45290"/>
    <w:rsid w:val="7754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2023-11-07T04:17:00Z</dcterms:created>
  <dc:creator>104-kab</dc:creator>
  <cp:lastModifiedBy>104-kab</cp:lastModifiedBy>
  <dcterms:modified xsi:type="dcterms:W3CDTF">2023-11-07T04:19:17Z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3B71F7DE27F24BB997CE547A00678225_11</vt:lpwstr>
  </property>
</Properties>
</file>