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9213">
      <w:pPr>
        <w:spacing w:after="16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59C36B28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210CA025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BE8A760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60626B71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 о возможности предоставления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собственность:</w:t>
      </w:r>
    </w:p>
    <w:p w14:paraId="7D8648A8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 </w:t>
      </w:r>
      <w:r>
        <w:rPr>
          <w:rFonts w:hint="default" w:ascii="Times New Roman" w:hAnsi="Times New Roman" w:cs="Times New Roman"/>
          <w:sz w:val="22"/>
          <w:szCs w:val="22"/>
        </w:rPr>
        <w:t>площадью 1249 кв.м., расположенного в г. Кыштыме, пос. Южная Кузнечиха, севернее участка ул. Свердлова, 11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, для индивидуального жилищного строительства,</w:t>
      </w:r>
    </w:p>
    <w:p w14:paraId="47527935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- земельного участка площадью 1300 кв.м, расположенного в г. Кыштыме, пос. Канифольный, западнее жилого дома № 25, для индивидуального жилищного строительства, </w:t>
      </w:r>
    </w:p>
    <w:p w14:paraId="516967E8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- земельного участка площадью 1000 кв.м, расположенного в г. Кыштыме, пос. Слюдорудник, ул. Центральная, севернее жилого дома № 46, для индивидуального жилищного строительства,</w:t>
      </w:r>
    </w:p>
    <w:p w14:paraId="445DDAC3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участка, </w:t>
      </w:r>
      <w:r>
        <w:rPr>
          <w:rFonts w:hint="default" w:ascii="Times New Roman" w:hAnsi="Times New Roman" w:cs="Times New Roman"/>
          <w:sz w:val="22"/>
          <w:szCs w:val="22"/>
        </w:rPr>
        <w:t>западнее участка по ул. Комсомольская, 19 а,  для индивидуального жилищного строительства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 w14:paraId="6FAF26A6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8DF7F71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аренду:</w:t>
      </w:r>
    </w:p>
    <w:p w14:paraId="309D42CF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-земельного участка площадью 1425 кв.м., расположенного в г. Кыштыме, восточнее участка 74:32:0325001:14 (пос. Рипус, ост.пункт, жилой дом 10 ), для индивидуального жилищного строительства,</w:t>
      </w:r>
    </w:p>
    <w:p w14:paraId="314971FD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участка,  площадью 1401 кв.м., расположенного в г. Кыштыме, северо-восточнее участка 74:32:0325001:14 (пос. Рипус, ост.пункт, жилой дом 10 ), для индивидуального жилищного строительства,</w:t>
      </w:r>
    </w:p>
    <w:p w14:paraId="6E424FFA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1612 кв.м., расположенного в г. Кыштыме, в 22,5 м северо-восточнее участка 74:32:0325001:14 (пос. Рипус, ост.пункт, жилой дом 10 ), для индивидуального жилищного строительства,</w:t>
      </w:r>
    </w:p>
    <w:p w14:paraId="5BE68A2D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1203 к</w:t>
      </w:r>
      <w:r>
        <w:rPr>
          <w:rFonts w:hint="default" w:ascii="Times New Roman" w:hAnsi="Times New Roman" w:cs="Times New Roman"/>
          <w:sz w:val="22"/>
          <w:szCs w:val="22"/>
        </w:rPr>
        <w:t>в.м, расположенного в г. Кыштыме, по ул.Челюскинцев, примыкающего с южной стороны к земельному участку с кадастровым номером 74:32:0402044:709, для индивидуального жилищного строительства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,</w:t>
      </w:r>
    </w:p>
    <w:p w14:paraId="7DFAAD5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 площадью </w:t>
      </w:r>
      <w:r>
        <w:rPr>
          <w:rFonts w:hint="default" w:ascii="Times New Roman" w:hAnsi="Times New Roman" w:cs="Times New Roman"/>
          <w:sz w:val="22"/>
          <w:szCs w:val="22"/>
        </w:rPr>
        <w:t>40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кв.м, расположенного в г. Кыштыме, юго-западнее участка по ул. Мира, 22, для индивидуального жилищного строительства. </w:t>
      </w:r>
    </w:p>
    <w:p w14:paraId="1EFC4B83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192C8BE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 w14:paraId="2F9B122B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 управлению  имуществом администрации Кыштымского городского округа, с понедельника  по четверг с 9-00 до16-00 (перерыв с 12-00 до 13-00).</w:t>
      </w:r>
    </w:p>
    <w:p w14:paraId="6AFBDD1E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235535DE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5B6DB3B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412253C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3EF9346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6EA2BEB1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14EE5FEC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4A83B666">
      <w:pPr>
        <w:jc w:val="right"/>
        <w:rPr>
          <w:rFonts w:hint="default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</w:p>
    <w:sectPr>
      <w:pgSz w:w="11906" w:h="16838"/>
      <w:pgMar w:top="2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2EF460EA"/>
    <w:rsid w:val="32434D2D"/>
    <w:rsid w:val="35B06808"/>
    <w:rsid w:val="511E3CAE"/>
    <w:rsid w:val="5A1E2FBF"/>
    <w:rsid w:val="60853458"/>
    <w:rsid w:val="66B86E1B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2024-12-20T04:43:43Z</cp:lastPrinted>
  <dcterms:modified xsi:type="dcterms:W3CDTF">2024-12-20T04:43:52Z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B45A4DC6902445F79430ABFC0DD38410_12</vt:lpwstr>
  </property>
</Properties>
</file>