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</w:p>
    <w:p w:rsidR="004C5486" w:rsidRDefault="004C5486" w:rsidP="004C5486">
      <w:pPr>
        <w:pStyle w:val="2"/>
        <w:tabs>
          <w:tab w:val="left" w:pos="34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30,34,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sz w:val="24"/>
          <w:szCs w:val="24"/>
        </w:rPr>
        <w:t xml:space="preserve">     О предстоящем (возможном) предоставлении</w:t>
      </w:r>
      <w:r>
        <w:rPr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ыштыме: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-участок (площадью 917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1,5 м северо-восточнее жилого дома № 8 по ул.Курчавова, под эксплуатацию квартиры №2;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28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0,1 м северо-западнее жилого дома № 8-2 по ул.Курчавова, под палисадник;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5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от точки подключения до дома ул.Ясная, 31, под строительство водопровода;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1042 м северо-восточнее жилого дома № 13 по ул.Боровая, под размещение контрольно-пропускного пункта на городской полигон (здание КПП, шлагбаум, весовая, трансформатор);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ыштыме по улицам К.Либкнехта, Челюскинцев, </w:t>
      </w:r>
      <w:proofErr w:type="spellStart"/>
      <w:r>
        <w:rPr>
          <w:sz w:val="24"/>
          <w:szCs w:val="24"/>
        </w:rPr>
        <w:t>Кр.Звезды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>, Восточной, пер.Горького, пер.Долгова, под строительство газопровода;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по ул.Демина, 2, под размещение входной группы магазина «Продукты»;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по ул.Депо, 13-2, под квартиру в жилом доме;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20 м юго-восточнее жилого дома № 7 по ул.Соц.Штурма, для расширение участка под гаражом;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севернее участка дома по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омсомольская, 26, под благоустройство, палисадник;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 (площадью 151 кв.м),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примыкающий с юго-западной стороны дома по ул.Красноармейская, 26, под благоустройство.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 изменении</w:t>
      </w:r>
      <w:r>
        <w:rPr>
          <w:sz w:val="24"/>
          <w:szCs w:val="24"/>
        </w:rPr>
        <w:t xml:space="preserve"> вида разрешенного использования земельных участков, расположенных: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 по ул.Кооперативная, 7, под строительство магазина товаров первой необходимости;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 по ул.Депо,17, под продуктовый магазин;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 по ул.Калинина, 223, под магазин товаров первой необходимости.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4C5486" w:rsidRDefault="004C5486" w:rsidP="004C5486">
      <w:pPr>
        <w:tabs>
          <w:tab w:val="left" w:pos="180"/>
          <w:tab w:val="left" w:pos="540"/>
          <w:tab w:val="left" w:pos="3420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всем интересующим вопросам и обоснованные возражения принимаются </w:t>
      </w:r>
      <w:r>
        <w:rPr>
          <w:b/>
          <w:sz w:val="24"/>
          <w:szCs w:val="24"/>
        </w:rPr>
        <w:t>в течение 14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>.</w:t>
      </w:r>
    </w:p>
    <w:p w:rsidR="004C5486" w:rsidRDefault="004C5486" w:rsidP="004C5486">
      <w:pPr>
        <w:tabs>
          <w:tab w:val="left" w:pos="180"/>
          <w:tab w:val="left" w:pos="540"/>
          <w:tab w:val="left" w:pos="3420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right="-81" w:firstLine="0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 О приеме заявлений на использование </w:t>
      </w:r>
      <w:r>
        <w:rPr>
          <w:sz w:val="24"/>
          <w:szCs w:val="24"/>
        </w:rPr>
        <w:t xml:space="preserve">на праве аренды </w:t>
      </w:r>
      <w:r>
        <w:rPr>
          <w:snapToGrid w:val="0"/>
          <w:sz w:val="24"/>
          <w:szCs w:val="24"/>
        </w:rPr>
        <w:t>земельных участков: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- участок (площадью 600 кв.м), расположенный в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айгинка</w:t>
      </w:r>
      <w:proofErr w:type="spellEnd"/>
      <w:r>
        <w:rPr>
          <w:sz w:val="24"/>
          <w:szCs w:val="24"/>
        </w:rPr>
        <w:t>, восточнее дома по ул.Мира, 9, под огород;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-участок (площадью 451 кв.м), расположенный в г.Кыштыме, примыкающий с восточной стороны дома по ул.Комсомольская, 19, под огород.</w:t>
      </w:r>
    </w:p>
    <w:p w:rsidR="004C5486" w:rsidRDefault="004C5486" w:rsidP="004C5486">
      <w:pPr>
        <w:pStyle w:val="3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5486" w:rsidRDefault="004C5486" w:rsidP="004C5486">
      <w:pPr>
        <w:tabs>
          <w:tab w:val="left" w:pos="180"/>
          <w:tab w:val="left" w:pos="540"/>
          <w:tab w:val="left" w:pos="3420"/>
        </w:tabs>
        <w:spacing w:line="21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Заявления и обоснованные возражения принимаются </w:t>
      </w:r>
      <w:r>
        <w:rPr>
          <w:b/>
          <w:sz w:val="24"/>
          <w:szCs w:val="24"/>
        </w:rPr>
        <w:t>в течение 14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b/>
          <w:sz w:val="24"/>
          <w:szCs w:val="24"/>
        </w:rPr>
        <w:t xml:space="preserve">        </w:t>
      </w:r>
    </w:p>
    <w:p w:rsidR="004C5486" w:rsidRDefault="004C5486" w:rsidP="004C5486">
      <w:pPr>
        <w:tabs>
          <w:tab w:val="left" w:pos="180"/>
          <w:tab w:val="left" w:pos="540"/>
          <w:tab w:val="left" w:pos="1260"/>
          <w:tab w:val="left" w:pos="3420"/>
        </w:tabs>
        <w:spacing w:line="21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4-10-24. контактное лицо: Симонова Татьяна Сергеевна.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right="-81" w:firstLine="0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sz w:val="24"/>
          <w:szCs w:val="24"/>
        </w:rPr>
        <w:t>уточнены</w:t>
      </w:r>
      <w:proofErr w:type="gramEnd"/>
      <w:r>
        <w:rPr>
          <w:sz w:val="24"/>
          <w:szCs w:val="24"/>
        </w:rPr>
        <w:t xml:space="preserve"> при проведении работ по межеванию данных участков.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sz w:val="24"/>
          <w:szCs w:val="24"/>
        </w:rPr>
      </w:pP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председателя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комитета по управлению имуществом</w:t>
      </w:r>
    </w:p>
    <w:p w:rsidR="004C5486" w:rsidRDefault="004C5486" w:rsidP="004C5486">
      <w:pPr>
        <w:pStyle w:val="3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Кыштымского городского округа    </w:t>
      </w:r>
    </w:p>
    <w:p w:rsidR="00274D9E" w:rsidRDefault="004C5486" w:rsidP="004C5486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С.В. Ростовцева</w:t>
      </w:r>
    </w:p>
    <w:sectPr w:rsidR="00274D9E" w:rsidSect="004C54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C5486"/>
    <w:rsid w:val="00274D9E"/>
    <w:rsid w:val="004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5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5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C5486"/>
    <w:pPr>
      <w:ind w:firstLine="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C548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3</cp:revision>
  <dcterms:created xsi:type="dcterms:W3CDTF">2013-04-23T03:27:00Z</dcterms:created>
  <dcterms:modified xsi:type="dcterms:W3CDTF">2013-04-23T03:29:00Z</dcterms:modified>
</cp:coreProperties>
</file>