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4360D1">
      <w:pPr>
        <w:jc w:val="center"/>
        <w:rPr>
          <w:sz w:val="28"/>
          <w:szCs w:val="28"/>
        </w:rPr>
      </w:pPr>
    </w:p>
    <w:p w:rsidR="00E02D46" w:rsidRPr="00D11ED7" w:rsidRDefault="00E02D46" w:rsidP="005901AC">
      <w:pPr>
        <w:ind w:left="540"/>
        <w:jc w:val="center"/>
        <w:rPr>
          <w:rFonts w:ascii="Times New Roman" w:hAnsi="Times New Roman"/>
          <w:sz w:val="28"/>
          <w:szCs w:val="28"/>
        </w:rPr>
      </w:pPr>
      <w:r w:rsidRPr="00D11ED7">
        <w:rPr>
          <w:rFonts w:ascii="Times New Roman" w:hAnsi="Times New Roman"/>
          <w:sz w:val="28"/>
          <w:szCs w:val="28"/>
        </w:rPr>
        <w:t>Заключение</w:t>
      </w:r>
    </w:p>
    <w:p w:rsidR="00E02D46" w:rsidRPr="00D11ED7" w:rsidRDefault="00E02D46" w:rsidP="0089158D">
      <w:pPr>
        <w:jc w:val="both"/>
        <w:outlineLvl w:val="0"/>
        <w:rPr>
          <w:rFonts w:ascii="Times New Roman" w:hAnsi="Times New Roman"/>
          <w:sz w:val="28"/>
          <w:szCs w:val="28"/>
        </w:rPr>
      </w:pPr>
      <w:r w:rsidRPr="00D11ED7">
        <w:rPr>
          <w:rFonts w:ascii="Times New Roman" w:hAnsi="Times New Roman"/>
          <w:sz w:val="28"/>
          <w:szCs w:val="28"/>
        </w:rPr>
        <w:t>об оценке регулирующего воздействия постановления Администрации Кыштымского городского округа от 15.07.2015г. №1923 «Об утверждении Схемы размещения нестационарных торговых объектов на территории Кыштымского городского округа»</w:t>
      </w:r>
    </w:p>
    <w:p w:rsidR="00E02D46" w:rsidRPr="00D11ED7" w:rsidRDefault="00E02D46" w:rsidP="0089158D">
      <w:pPr>
        <w:ind w:left="540"/>
        <w:rPr>
          <w:rFonts w:ascii="Times New Roman" w:hAnsi="Times New Roman"/>
          <w:sz w:val="28"/>
          <w:szCs w:val="28"/>
        </w:rPr>
      </w:pPr>
    </w:p>
    <w:p w:rsidR="00E02D46" w:rsidRPr="00D11ED7" w:rsidRDefault="00E02D46" w:rsidP="0089158D">
      <w:pPr>
        <w:jc w:val="both"/>
        <w:outlineLvl w:val="0"/>
        <w:rPr>
          <w:rFonts w:ascii="Times New Roman" w:hAnsi="Times New Roman"/>
          <w:sz w:val="28"/>
          <w:szCs w:val="28"/>
        </w:rPr>
      </w:pPr>
      <w:r w:rsidRPr="00D11ED7">
        <w:rPr>
          <w:rFonts w:ascii="Times New Roman" w:hAnsi="Times New Roman"/>
          <w:sz w:val="28"/>
          <w:szCs w:val="28"/>
        </w:rPr>
        <w:t>По результатам экспертизы оценки регулирующего воздействия нормативного правового акта: «Об утверждении Схемы размещения нестационарных торговых объектов на территории Кыштымского городского округа»</w:t>
      </w:r>
    </w:p>
    <w:p w:rsidR="00E02D46" w:rsidRPr="00D11ED7" w:rsidRDefault="00E02D46" w:rsidP="00844FF8">
      <w:pPr>
        <w:widowControl/>
        <w:numPr>
          <w:ilvl w:val="0"/>
          <w:numId w:val="1"/>
        </w:numPr>
        <w:tabs>
          <w:tab w:val="clear" w:pos="1470"/>
          <w:tab w:val="num" w:pos="0"/>
          <w:tab w:val="left" w:pos="540"/>
        </w:tabs>
        <w:suppressAutoHyphens w:val="0"/>
        <w:ind w:left="0" w:firstLine="0"/>
        <w:jc w:val="both"/>
        <w:rPr>
          <w:rFonts w:ascii="Times New Roman" w:hAnsi="Times New Roman"/>
          <w:sz w:val="28"/>
          <w:szCs w:val="28"/>
        </w:rPr>
      </w:pPr>
      <w:r w:rsidRPr="00D11ED7">
        <w:rPr>
          <w:rFonts w:ascii="Times New Roman" w:hAnsi="Times New Roman"/>
          <w:sz w:val="28"/>
          <w:szCs w:val="28"/>
        </w:rPr>
        <w:t>Документ:</w:t>
      </w:r>
    </w:p>
    <w:p w:rsidR="00E02D46" w:rsidRPr="00D11ED7" w:rsidRDefault="00E02D46" w:rsidP="00DC761A">
      <w:pPr>
        <w:jc w:val="both"/>
        <w:rPr>
          <w:rFonts w:ascii="Times New Roman" w:hAnsi="Times New Roman"/>
          <w:sz w:val="28"/>
          <w:szCs w:val="28"/>
        </w:rPr>
      </w:pPr>
      <w:r w:rsidRPr="00D11ED7">
        <w:rPr>
          <w:rFonts w:ascii="Times New Roman" w:hAnsi="Times New Roman"/>
          <w:sz w:val="28"/>
          <w:szCs w:val="28"/>
        </w:rPr>
        <w:t>- подготовлен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28.12.2009г. №381-ФЗ «Об основах государственного регулирования торговой деятельности в Российской Федерации», Постановлением Правительства Челябинской области от 25.01.2016г. №5-П «О порядке разработке и утверждения органами местного самоуправления схемы размещения нестационарных торговых объектов на земельных участках, в зданиях, строениях, находящихся в государственной или муниципальной собственности», Постановлением Правительства Челябинской области от 25.12.2013г. №551-П «О порядке проведения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 Правилами благоустройства территории Кыштымского городского округа, утвержденными Решением Собрания депутатов Кыштымского городского округа от 23.05.2017г. №282, Уставом Кыштымского городского округа;</w:t>
      </w:r>
    </w:p>
    <w:p w:rsidR="00E02D46" w:rsidRPr="00D11ED7" w:rsidRDefault="00E02D46" w:rsidP="00DC761A">
      <w:pPr>
        <w:widowControl/>
        <w:suppressAutoHyphens w:val="0"/>
        <w:jc w:val="both"/>
        <w:rPr>
          <w:rFonts w:ascii="Times New Roman" w:hAnsi="Times New Roman"/>
          <w:sz w:val="28"/>
          <w:szCs w:val="28"/>
        </w:rPr>
      </w:pPr>
      <w:r w:rsidRPr="00D11ED7">
        <w:rPr>
          <w:rFonts w:ascii="Times New Roman" w:hAnsi="Times New Roman"/>
          <w:sz w:val="28"/>
          <w:szCs w:val="28"/>
        </w:rPr>
        <w:t>- разработан для размещения нестационарных торговых объектов (далее – НТО) на территории Кыштымского городского округа согласно схеме размещения, что позволит предотвратить несанкционированную установку НТО на территории Кыштымского городского округа.</w:t>
      </w:r>
    </w:p>
    <w:p w:rsidR="00E02D46" w:rsidRPr="00D11ED7" w:rsidRDefault="00E02D46" w:rsidP="0047117E">
      <w:pPr>
        <w:widowControl/>
        <w:suppressAutoHyphens w:val="0"/>
        <w:jc w:val="both"/>
        <w:rPr>
          <w:rFonts w:ascii="Times New Roman" w:hAnsi="Times New Roman"/>
          <w:sz w:val="28"/>
          <w:szCs w:val="28"/>
        </w:rPr>
      </w:pPr>
      <w:r w:rsidRPr="00D11ED7">
        <w:rPr>
          <w:rFonts w:ascii="Times New Roman" w:hAnsi="Times New Roman"/>
          <w:sz w:val="28"/>
          <w:szCs w:val="28"/>
        </w:rPr>
        <w:t>2. Отчет об оценки регулирующего воздействия проекта соответствует требованиям:</w:t>
      </w:r>
    </w:p>
    <w:p w:rsidR="00E02D46" w:rsidRPr="00D11ED7" w:rsidRDefault="00E02D46" w:rsidP="005901AC">
      <w:pPr>
        <w:ind w:firstLine="540"/>
        <w:jc w:val="both"/>
        <w:rPr>
          <w:rFonts w:ascii="Times New Roman" w:hAnsi="Times New Roman"/>
          <w:sz w:val="28"/>
          <w:szCs w:val="28"/>
        </w:rPr>
      </w:pPr>
      <w:r w:rsidRPr="00D11ED7">
        <w:rPr>
          <w:rFonts w:ascii="Times New Roman" w:hAnsi="Times New Roman"/>
          <w:sz w:val="28"/>
          <w:szCs w:val="28"/>
        </w:rPr>
        <w:t>- Порядка проведения оценки регулирующего воздействия проектов нормативных правовых актов Кыштымского городского округа и экспертизы нормативных правовых актов Кыштымского городского округа, затрагивающих вопросы осуществления предпринимательской и инвестиционной деятельности (утвержден постановлением Администрации Кыштымского городского округа от 09.06.2014г. №1465);</w:t>
      </w:r>
    </w:p>
    <w:p w:rsidR="00E02D46" w:rsidRPr="00D11ED7" w:rsidRDefault="00E02D46" w:rsidP="005901AC">
      <w:pPr>
        <w:ind w:firstLine="540"/>
        <w:jc w:val="both"/>
        <w:rPr>
          <w:rFonts w:ascii="Times New Roman" w:hAnsi="Times New Roman"/>
          <w:sz w:val="28"/>
          <w:szCs w:val="28"/>
        </w:rPr>
      </w:pPr>
      <w:r w:rsidRPr="00D11ED7">
        <w:rPr>
          <w:rFonts w:ascii="Times New Roman" w:hAnsi="Times New Roman"/>
          <w:sz w:val="28"/>
          <w:szCs w:val="28"/>
        </w:rPr>
        <w:t>- Методических рекомендаций 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 регулирующих отношения, участниками которых являются или могут являться субъекты предпринимательской и инвестиционной деятельности (утверждены протоколом Комиссии по проведению административной реформы Челябинской области от 21.03.2014г. №1).</w:t>
      </w:r>
    </w:p>
    <w:p w:rsidR="00E02D46" w:rsidRPr="00D11ED7" w:rsidRDefault="00E02D46" w:rsidP="0089158D">
      <w:pPr>
        <w:jc w:val="both"/>
        <w:outlineLvl w:val="0"/>
        <w:rPr>
          <w:rFonts w:ascii="Times New Roman" w:hAnsi="Times New Roman"/>
          <w:sz w:val="28"/>
          <w:szCs w:val="28"/>
        </w:rPr>
      </w:pPr>
      <w:r w:rsidRPr="00D11ED7">
        <w:rPr>
          <w:rFonts w:ascii="Times New Roman" w:hAnsi="Times New Roman"/>
          <w:sz w:val="28"/>
          <w:szCs w:val="28"/>
        </w:rPr>
        <w:t>3. По результатам проведенной экспертизы считаем возможным дать положительное заключение на Отчет об оценке регулирующего воздействия постановления Администрации Кыштымского городского округа «Об утверждении Схемы размещения нестационарных торговых объектов на территории Кыштымского городского округа».</w:t>
      </w:r>
    </w:p>
    <w:p w:rsidR="00E02D46" w:rsidRPr="00D11ED7" w:rsidRDefault="00E02D46" w:rsidP="005901AC">
      <w:pPr>
        <w:ind w:firstLine="540"/>
        <w:jc w:val="both"/>
        <w:rPr>
          <w:rFonts w:ascii="Times New Roman" w:hAnsi="Times New Roman"/>
          <w:sz w:val="28"/>
          <w:szCs w:val="28"/>
        </w:rPr>
      </w:pPr>
    </w:p>
    <w:p w:rsidR="00E02D46" w:rsidRPr="00D11ED7" w:rsidRDefault="00E02D46" w:rsidP="005901AC">
      <w:pPr>
        <w:ind w:firstLine="540"/>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r w:rsidRPr="00D11ED7">
        <w:rPr>
          <w:rFonts w:ascii="Times New Roman" w:hAnsi="Times New Roman"/>
          <w:sz w:val="28"/>
          <w:szCs w:val="28"/>
        </w:rPr>
        <w:t>Заместитель главы по экономике и инвестициям                                 А.А. Заикин</w:t>
      </w: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Pr="00D11ED7" w:rsidRDefault="00E02D46" w:rsidP="005901AC">
      <w:pPr>
        <w:jc w:val="both"/>
        <w:rPr>
          <w:rFonts w:ascii="Times New Roman" w:hAnsi="Times New Roman"/>
          <w:sz w:val="28"/>
          <w:szCs w:val="28"/>
        </w:rPr>
      </w:pPr>
    </w:p>
    <w:p w:rsidR="00E02D46" w:rsidRDefault="00E02D46" w:rsidP="005901AC">
      <w:pPr>
        <w:jc w:val="both"/>
        <w:rPr>
          <w:rFonts w:ascii="Times New Roman" w:hAnsi="Times New Roman"/>
          <w:sz w:val="22"/>
          <w:szCs w:val="22"/>
        </w:rPr>
      </w:pPr>
    </w:p>
    <w:p w:rsidR="00E02D46" w:rsidRPr="00720C6D" w:rsidRDefault="00E02D46" w:rsidP="005901AC">
      <w:pPr>
        <w:jc w:val="both"/>
        <w:rPr>
          <w:rFonts w:ascii="Times New Roman" w:hAnsi="Times New Roman"/>
          <w:sz w:val="22"/>
          <w:szCs w:val="22"/>
        </w:rPr>
      </w:pPr>
      <w:r w:rsidRPr="00720C6D">
        <w:rPr>
          <w:rFonts w:ascii="Times New Roman" w:hAnsi="Times New Roman"/>
          <w:sz w:val="22"/>
          <w:szCs w:val="22"/>
        </w:rPr>
        <w:t xml:space="preserve">Исполнитель: </w:t>
      </w:r>
      <w:r>
        <w:rPr>
          <w:rFonts w:ascii="Times New Roman" w:hAnsi="Times New Roman"/>
          <w:sz w:val="22"/>
          <w:szCs w:val="22"/>
        </w:rPr>
        <w:t>Топол А.М.</w:t>
      </w:r>
    </w:p>
    <w:p w:rsidR="00E02D46" w:rsidRPr="007F2E73" w:rsidRDefault="00E02D46" w:rsidP="00F012F5">
      <w:pPr>
        <w:jc w:val="both"/>
      </w:pPr>
      <w:r w:rsidRPr="00720C6D">
        <w:rPr>
          <w:rFonts w:ascii="Times New Roman" w:hAnsi="Times New Roman"/>
          <w:sz w:val="22"/>
          <w:szCs w:val="22"/>
        </w:rPr>
        <w:t>Тел.: (35151) 4-25-96</w:t>
      </w:r>
    </w:p>
    <w:sectPr w:rsidR="00E02D46" w:rsidRPr="007F2E73" w:rsidSect="00D11ED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128EF"/>
    <w:multiLevelType w:val="hybridMultilevel"/>
    <w:tmpl w:val="3E3CF1EC"/>
    <w:lvl w:ilvl="0" w:tplc="32181CD4">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0D1"/>
    <w:rsid w:val="00006F99"/>
    <w:rsid w:val="000312BA"/>
    <w:rsid w:val="0009253B"/>
    <w:rsid w:val="000C4505"/>
    <w:rsid w:val="0010313D"/>
    <w:rsid w:val="0012245D"/>
    <w:rsid w:val="00140685"/>
    <w:rsid w:val="00156C99"/>
    <w:rsid w:val="002056E7"/>
    <w:rsid w:val="002B59C7"/>
    <w:rsid w:val="002C7805"/>
    <w:rsid w:val="002F54A7"/>
    <w:rsid w:val="00337E58"/>
    <w:rsid w:val="003752B7"/>
    <w:rsid w:val="003A5566"/>
    <w:rsid w:val="003C2EFC"/>
    <w:rsid w:val="003C3084"/>
    <w:rsid w:val="003C7D68"/>
    <w:rsid w:val="003E7860"/>
    <w:rsid w:val="004360D1"/>
    <w:rsid w:val="00441D7F"/>
    <w:rsid w:val="0047117E"/>
    <w:rsid w:val="004F5FFA"/>
    <w:rsid w:val="0052455B"/>
    <w:rsid w:val="00540741"/>
    <w:rsid w:val="005800B7"/>
    <w:rsid w:val="005901AC"/>
    <w:rsid w:val="005A0644"/>
    <w:rsid w:val="00612BF5"/>
    <w:rsid w:val="00624C0E"/>
    <w:rsid w:val="00625590"/>
    <w:rsid w:val="006801A0"/>
    <w:rsid w:val="006A243A"/>
    <w:rsid w:val="006E00C9"/>
    <w:rsid w:val="007123FA"/>
    <w:rsid w:val="00720C6D"/>
    <w:rsid w:val="00725458"/>
    <w:rsid w:val="00771F07"/>
    <w:rsid w:val="00786EBD"/>
    <w:rsid w:val="007A3A9C"/>
    <w:rsid w:val="007B04F0"/>
    <w:rsid w:val="007F2E73"/>
    <w:rsid w:val="00814556"/>
    <w:rsid w:val="00844FF8"/>
    <w:rsid w:val="0089158D"/>
    <w:rsid w:val="008C7072"/>
    <w:rsid w:val="00951608"/>
    <w:rsid w:val="00952C4A"/>
    <w:rsid w:val="00A331B7"/>
    <w:rsid w:val="00A83288"/>
    <w:rsid w:val="00AB2221"/>
    <w:rsid w:val="00AE612B"/>
    <w:rsid w:val="00B14EDF"/>
    <w:rsid w:val="00B55F9D"/>
    <w:rsid w:val="00BA1D26"/>
    <w:rsid w:val="00BB48CA"/>
    <w:rsid w:val="00BB7498"/>
    <w:rsid w:val="00BE3A31"/>
    <w:rsid w:val="00CA0B63"/>
    <w:rsid w:val="00CA6BA1"/>
    <w:rsid w:val="00CC466C"/>
    <w:rsid w:val="00CD1056"/>
    <w:rsid w:val="00D02252"/>
    <w:rsid w:val="00D03B1C"/>
    <w:rsid w:val="00D11ED7"/>
    <w:rsid w:val="00D87142"/>
    <w:rsid w:val="00DC6D67"/>
    <w:rsid w:val="00DC761A"/>
    <w:rsid w:val="00DE1AB2"/>
    <w:rsid w:val="00E02D46"/>
    <w:rsid w:val="00E07878"/>
    <w:rsid w:val="00E53A89"/>
    <w:rsid w:val="00E54E63"/>
    <w:rsid w:val="00E7297A"/>
    <w:rsid w:val="00ED602A"/>
    <w:rsid w:val="00F012F5"/>
    <w:rsid w:val="00F07BFA"/>
    <w:rsid w:val="00F16253"/>
    <w:rsid w:val="00F45024"/>
    <w:rsid w:val="00FB62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72"/>
    <w:pPr>
      <w:widowControl w:val="0"/>
      <w:suppressAutoHyphens/>
    </w:pPr>
    <w:rPr>
      <w:rFonts w:ascii="Arial" w:hAnsi="Arial"/>
      <w:kern w:val="1"/>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54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D7F"/>
    <w:rPr>
      <w:rFonts w:cs="Times New Roman"/>
      <w:kern w:val="1"/>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2</Pages>
  <Words>459</Words>
  <Characters>2622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 экономического развития Челябинской области</dc:title>
  <dc:subject/>
  <dc:creator>User</dc:creator>
  <cp:keywords/>
  <dc:description/>
  <cp:lastModifiedBy>User</cp:lastModifiedBy>
  <cp:revision>6</cp:revision>
  <cp:lastPrinted>2015-05-14T10:11:00Z</cp:lastPrinted>
  <dcterms:created xsi:type="dcterms:W3CDTF">2019-07-23T07:41:00Z</dcterms:created>
  <dcterms:modified xsi:type="dcterms:W3CDTF">2019-07-26T10:29:00Z</dcterms:modified>
</cp:coreProperties>
</file>