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DD47">
      <w:pPr>
        <w:pStyle w:val="4"/>
        <w:pageBreakBefore/>
        <w:jc w:val="center"/>
        <w:rPr>
          <w:b/>
          <w:szCs w:val="24"/>
          <w:highlight w:val="none"/>
        </w:rPr>
      </w:pPr>
      <w:bookmarkStart w:id="0" w:name="_Hlk130988967"/>
      <w:r>
        <w:rPr>
          <w:b/>
          <w:szCs w:val="24"/>
          <w:highlight w:val="none"/>
        </w:rPr>
        <w:t>ДОГОВОР № ____</w:t>
      </w:r>
    </w:p>
    <w:p w14:paraId="0BAA426A">
      <w:pPr>
        <w:pStyle w:val="4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5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9222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55DCB75B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31838F1A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______________</w:t>
            </w:r>
          </w:p>
        </w:tc>
      </w:tr>
    </w:tbl>
    <w:p w14:paraId="1CF3B93E">
      <w:pPr>
        <w:pStyle w:val="4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</w:t>
      </w:r>
      <w:r>
        <w:rPr>
          <w:szCs w:val="24"/>
          <w:highlight w:val="none"/>
        </w:rPr>
        <w:t>.0</w:t>
      </w:r>
      <w:r>
        <w:rPr>
          <w:rFonts w:hint="default"/>
          <w:szCs w:val="24"/>
          <w:highlight w:val="none"/>
          <w:lang w:val="ru-RU"/>
        </w:rPr>
        <w:t>2</w:t>
      </w:r>
      <w:r>
        <w:rPr>
          <w:szCs w:val="24"/>
          <w:highlight w:val="none"/>
        </w:rPr>
        <w:t>.202</w:t>
      </w:r>
      <w:r>
        <w:rPr>
          <w:rFonts w:hint="default"/>
          <w:szCs w:val="24"/>
          <w:highlight w:val="none"/>
          <w:lang w:val="ru-RU"/>
        </w:rPr>
        <w:t>6</w:t>
      </w:r>
      <w:r>
        <w:rPr>
          <w:szCs w:val="24"/>
          <w:highlight w:val="none"/>
        </w:rPr>
        <w:t>г. заключили настоящий договор о нижеследующем:</w:t>
      </w:r>
    </w:p>
    <w:p w14:paraId="5949742A">
      <w:pPr>
        <w:pStyle w:val="4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581B7530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0108001:566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838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пос</w:t>
      </w:r>
      <w:r>
        <w:rPr>
          <w:rFonts w:hint="default"/>
          <w:b/>
          <w:bCs w:val="0"/>
          <w:szCs w:val="24"/>
          <w:highlight w:val="none"/>
          <w:lang w:val="ru-RU"/>
        </w:rPr>
        <w:t>. Слюдорудник, ул. Центральная, севернее жилого дома №46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683F1814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26F5C2FA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0E0A4CB5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12</w:t>
      </w:r>
      <w:r>
        <w:rPr>
          <w:color w:val="000000"/>
          <w:szCs w:val="24"/>
          <w:highlight w:val="none"/>
        </w:rPr>
        <w:t>.0</w:t>
      </w:r>
      <w:r>
        <w:rPr>
          <w:rFonts w:hint="default"/>
          <w:color w:val="000000"/>
          <w:szCs w:val="24"/>
          <w:highlight w:val="none"/>
          <w:lang w:val="ru-RU"/>
        </w:rPr>
        <w:t>2</w:t>
      </w:r>
      <w:r>
        <w:rPr>
          <w:color w:val="000000"/>
          <w:szCs w:val="24"/>
          <w:highlight w:val="none"/>
        </w:rPr>
        <w:t>.202</w:t>
      </w:r>
      <w:r>
        <w:rPr>
          <w:rFonts w:hint="default"/>
          <w:color w:val="000000"/>
          <w:szCs w:val="24"/>
          <w:highlight w:val="none"/>
          <w:lang w:val="ru-RU"/>
        </w:rPr>
        <w:t>6</w:t>
      </w:r>
      <w:r>
        <w:rPr>
          <w:bCs w:val="0"/>
          <w:color w:val="000000"/>
          <w:szCs w:val="24"/>
          <w:highlight w:val="none"/>
        </w:rPr>
        <w:t>г.</w:t>
      </w:r>
    </w:p>
    <w:p w14:paraId="1D6B6C89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21.01.2026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98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67844,48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Шестьдесят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семь тысяч восемьсот сорок четыре рубля)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48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color w:val="000000"/>
          <w:szCs w:val="24"/>
          <w:highlight w:val="none"/>
        </w:rPr>
        <w:t>коп.</w:t>
      </w:r>
    </w:p>
    <w:p w14:paraId="1273CB24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2252E1E1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  <w:highlight w:val="none"/>
          <w:lang w:val="ru-RU"/>
        </w:rPr>
        <w:t>для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b/>
          <w:color w:val="000000"/>
          <w:szCs w:val="24"/>
          <w:highlight w:val="none"/>
        </w:rPr>
        <w:t>.</w:t>
      </w:r>
    </w:p>
    <w:p w14:paraId="48AAF79C">
      <w:pPr>
        <w:pStyle w:val="4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34274D49">
      <w:pPr>
        <w:pStyle w:val="4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6F79CD25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45DBB4A9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2DF31B22">
      <w:pPr>
        <w:pStyle w:val="4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368EEDC8">
      <w:pPr>
        <w:pStyle w:val="4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0108001:566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1EAC1249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4F3521E3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A79367E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5A7FAC4">
      <w:pPr>
        <w:pStyle w:val="4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721B79E6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0C491927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8763750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3EE69C9F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1137988B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3019AA91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05B8F6F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0F59743D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E6BAC34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 ПРОДАВЕЦ обязуется:</w:t>
      </w:r>
    </w:p>
    <w:p w14:paraId="16259C3B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707D5EB3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03EC2D2C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0CDEA903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1519A50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375D4A4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14113A7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разрешение на  строительство в соответствии с действующим законодательством.</w:t>
      </w:r>
    </w:p>
    <w:p w14:paraId="3685F13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54AB7BA6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7FC0C94D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1616E5D4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3FD968B8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363841B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12EA9451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DF0EE8B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650B55B1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573A2A57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0BC02DA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4AA8EC67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D7ECF15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5F284508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0048CCCA">
      <w:pPr>
        <w:pStyle w:val="4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79D8D168">
      <w:pPr>
        <w:pStyle w:val="4"/>
        <w:rPr>
          <w:color w:val="000000"/>
          <w:szCs w:val="24"/>
          <w:highlight w:val="none"/>
        </w:rPr>
      </w:pPr>
    </w:p>
    <w:p w14:paraId="061A3199">
      <w:pPr>
        <w:pStyle w:val="4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CEC2DD3">
      <w:pPr>
        <w:pStyle w:val="4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65103CA2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675B19AE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4689D585">
      <w:pPr>
        <w:pStyle w:val="4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6AAF2D01">
      <w:pPr>
        <w:pStyle w:val="4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5F17022A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1D896AA5">
      <w:pPr>
        <w:pStyle w:val="4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494A8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6090513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6C8C9E85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452DE480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594A5FA7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3B651A2E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27A2FC1B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13EA1BE6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1DFE6A09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1B364974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03E756FD">
      <w:pPr>
        <w:pStyle w:val="4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35763AD6">
      <w:pPr>
        <w:pStyle w:val="4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0A4C2D8D">
      <w:pPr>
        <w:pStyle w:val="4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4A0A34E1">
      <w:pPr>
        <w:pStyle w:val="4"/>
        <w:jc w:val="right"/>
        <w:rPr>
          <w:szCs w:val="24"/>
          <w:highlight w:val="none"/>
        </w:rPr>
      </w:pPr>
    </w:p>
    <w:p w14:paraId="333BE883">
      <w:pPr>
        <w:pStyle w:val="4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4E085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785E35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1FF7B489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404C8B4C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1260E0FB">
      <w:pPr>
        <w:pStyle w:val="4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838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</w:t>
      </w:r>
      <w:r>
        <w:rPr>
          <w:b/>
          <w:bCs w:val="0"/>
          <w:szCs w:val="24"/>
          <w:highlight w:val="none"/>
          <w:lang w:val="ru-RU"/>
        </w:rPr>
        <w:t>пос</w:t>
      </w:r>
      <w:r>
        <w:rPr>
          <w:rFonts w:hint="default"/>
          <w:b/>
          <w:bCs w:val="0"/>
          <w:szCs w:val="24"/>
          <w:highlight w:val="none"/>
          <w:lang w:val="ru-RU"/>
        </w:rPr>
        <w:t>. Слюдорудник, ул. Центральная, севернее жилого дома №46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0108001:566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5278118D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380AAD55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1EDECB02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26F1D471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2E2BEE5E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7C4F6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769349F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32A5C70D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101FC2AA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576DA56D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42952E0B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570A0D5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0C37A3A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606F57F1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7EC48CE9">
      <w:pPr>
        <w:pStyle w:val="4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35A35DF">
      <w:pPr>
        <w:pStyle w:val="4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50892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69B9B54B">
            <w:pPr>
              <w:pStyle w:val="5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37B470D2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3D81685A">
            <w:pPr>
              <w:pStyle w:val="5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7EE2C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075036C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7CE6CCD6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6FAB7D17">
      <w:pPr>
        <w:pStyle w:val="4"/>
        <w:jc w:val="center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2567A60">
      <w:pPr>
        <w:pStyle w:val="4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bookmarkEnd w:id="0"/>
    <w:p w14:paraId="68666081">
      <w:pPr>
        <w:spacing w:after="0"/>
        <w:jc w:val="both"/>
        <w:rPr>
          <w:szCs w:val="24"/>
          <w:highlight w:val="none"/>
        </w:rPr>
      </w:pPr>
    </w:p>
    <w:p w14:paraId="5E1B86A9">
      <w:bookmarkStart w:id="1" w:name="_GoBack"/>
      <w:bookmarkEnd w:id="1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63BA9"/>
    <w:rsid w:val="49F306AB"/>
    <w:rsid w:val="53B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2026-01-28T04:36:42Z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