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9A" w:rsidRDefault="004C419A" w:rsidP="004C419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4C419A" w:rsidRDefault="004C419A" w:rsidP="004C419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4C419A" w:rsidRDefault="004C419A" w:rsidP="004C419A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30.1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4C419A" w:rsidRDefault="004C419A" w:rsidP="004C419A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О приеме заявлений на использование </w:t>
      </w:r>
      <w:r>
        <w:rPr>
          <w:sz w:val="22"/>
          <w:szCs w:val="22"/>
        </w:rPr>
        <w:t>на праве аренды земельных участков:</w:t>
      </w:r>
    </w:p>
    <w:p w:rsidR="004C419A" w:rsidRDefault="004C419A" w:rsidP="004C419A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1200 кв.м), расположенного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в 100 м севернее жилого дома                    № 59 по ул.Графитовая, под индивидуальное жилищное строительство;</w:t>
      </w:r>
    </w:p>
    <w:p w:rsidR="004C419A" w:rsidRDefault="004C419A" w:rsidP="004C419A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1200 кв.м), расположенного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в 65 м севернее жилого дома по ул.Графитовая,59, под индивидуальное жилищное строительство;</w:t>
      </w:r>
    </w:p>
    <w:p w:rsidR="004C419A" w:rsidRDefault="004C419A" w:rsidP="004C419A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участок, расположенный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жилой квартал «</w:t>
      </w:r>
      <w:proofErr w:type="spellStart"/>
      <w:r>
        <w:rPr>
          <w:sz w:val="22"/>
          <w:szCs w:val="22"/>
        </w:rPr>
        <w:t>Островко</w:t>
      </w:r>
      <w:proofErr w:type="spellEnd"/>
      <w:r>
        <w:rPr>
          <w:sz w:val="22"/>
          <w:szCs w:val="22"/>
        </w:rPr>
        <w:t>», участок № 48, под индивидуальное жилищное строительство;</w:t>
      </w:r>
    </w:p>
    <w:p w:rsidR="004C419A" w:rsidRDefault="004C419A" w:rsidP="004C419A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участок, расположенный</w:t>
      </w:r>
      <w:r w:rsidRPr="00DB4AF2">
        <w:rPr>
          <w:sz w:val="22"/>
          <w:szCs w:val="22"/>
        </w:rPr>
        <w:t xml:space="preserve"> </w:t>
      </w:r>
      <w:r>
        <w:rPr>
          <w:sz w:val="22"/>
          <w:szCs w:val="22"/>
        </w:rPr>
        <w:t>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в 14,5 м западнее жилого дома № 264 по ул.К.Либкнехта, под индивидуальное жилищное строительство.</w:t>
      </w:r>
    </w:p>
    <w:p w:rsidR="004C419A" w:rsidRDefault="004C419A" w:rsidP="004C419A">
      <w:pPr>
        <w:pStyle w:val="21"/>
        <w:spacing w:line="240" w:lineRule="auto"/>
        <w:jc w:val="both"/>
        <w:rPr>
          <w:szCs w:val="22"/>
        </w:rPr>
      </w:pPr>
      <w:r>
        <w:rPr>
          <w:sz w:val="24"/>
          <w:szCs w:val="24"/>
        </w:rPr>
        <w:t xml:space="preserve">    </w:t>
      </w:r>
    </w:p>
    <w:p w:rsidR="004C419A" w:rsidRDefault="004C419A" w:rsidP="004C419A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4C419A" w:rsidRDefault="004C419A" w:rsidP="004C419A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4C419A" w:rsidRDefault="004C419A" w:rsidP="004C419A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4C419A" w:rsidRDefault="004C419A" w:rsidP="004C419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4C419A" w:rsidRDefault="004C419A" w:rsidP="004C419A">
      <w:pPr>
        <w:pStyle w:val="21"/>
        <w:spacing w:line="240" w:lineRule="auto"/>
        <w:jc w:val="both"/>
        <w:rPr>
          <w:color w:val="000000"/>
          <w:szCs w:val="22"/>
        </w:rPr>
      </w:pPr>
      <w:r>
        <w:rPr>
          <w:sz w:val="24"/>
          <w:szCs w:val="24"/>
        </w:rPr>
        <w:t xml:space="preserve">      </w:t>
      </w:r>
    </w:p>
    <w:p w:rsidR="004C419A" w:rsidRDefault="004C419A" w:rsidP="004C419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4C419A" w:rsidRDefault="004C419A" w:rsidP="004C419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4C419A" w:rsidRDefault="004C419A" w:rsidP="004C419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236E66" w:rsidRPr="004C419A" w:rsidRDefault="004C419A" w:rsidP="004C419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sectPr w:rsidR="00236E66" w:rsidRPr="004C419A" w:rsidSect="003A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17"/>
    <w:rsid w:val="00236E66"/>
    <w:rsid w:val="003A59FD"/>
    <w:rsid w:val="003F2B51"/>
    <w:rsid w:val="004C419A"/>
    <w:rsid w:val="00515896"/>
    <w:rsid w:val="005C3EC9"/>
    <w:rsid w:val="00642059"/>
    <w:rsid w:val="0072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0617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20617"/>
    <w:pPr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T_Popenko</dc:creator>
  <cp:lastModifiedBy>AlexeyZ</cp:lastModifiedBy>
  <cp:revision>2</cp:revision>
  <cp:lastPrinted>2014-02-24T07:04:00Z</cp:lastPrinted>
  <dcterms:created xsi:type="dcterms:W3CDTF">2014-02-27T01:47:00Z</dcterms:created>
  <dcterms:modified xsi:type="dcterms:W3CDTF">2014-02-27T01:47:00Z</dcterms:modified>
</cp:coreProperties>
</file>