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0" w:type="auto"/>
        <w:tblInd w:w="5807" w:type="dxa"/>
        <w:tblLook w:val="04A0" w:firstRow="1" w:lastRow="0" w:firstColumn="1" w:lastColumn="0" w:noHBand="0" w:noVBand="1"/>
      </w:tblPr>
      <w:tblGrid>
        <w:gridCol w:w="3548"/>
      </w:tblGrid>
      <w:tr w:rsidR="0078067F" w:rsidTr="0078067F">
        <w:trPr>
          <w:trHeight w:val="976"/>
        </w:trPr>
        <w:tc>
          <w:tcPr>
            <w:tcW w:w="4104" w:type="dxa"/>
            <w:tcBorders>
              <w:top w:val="nil"/>
              <w:left w:val="nil"/>
              <w:bottom w:val="nil"/>
              <w:right w:val="nil"/>
            </w:tcBorders>
            <w:hideMark/>
          </w:tcPr>
          <w:p w:rsidR="0078067F" w:rsidRDefault="0078067F">
            <w:pPr>
              <w:widowControl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4"/>
                <w:szCs w:val="24"/>
              </w:rPr>
              <w:t>УТВЕРЖДЕН                                                                   Приказом Фи</w:t>
            </w:r>
            <w:r>
              <w:rPr>
                <w:rFonts w:ascii="Times New Roman" w:eastAsia="Times New Roman" w:hAnsi="Times New Roman"/>
                <w:sz w:val="24"/>
                <w:szCs w:val="24"/>
              </w:rPr>
              <w:t>нансового управления</w:t>
            </w:r>
            <w:r>
              <w:rPr>
                <w:rFonts w:ascii="Times New Roman" w:hAnsi="Times New Roman" w:cs="Times New Roman"/>
                <w:sz w:val="24"/>
                <w:szCs w:val="24"/>
              </w:rPr>
              <w:t xml:space="preserve">                                                                                   администрации Увельского                                                                                   муниципального округа                                                                                                                         Челябинской области                                                                   от « 12» января 2026 г. №  13</w:t>
            </w:r>
          </w:p>
        </w:tc>
      </w:tr>
    </w:tbl>
    <w:p w:rsidR="0078067F" w:rsidRDefault="0078067F" w:rsidP="0078067F">
      <w:pPr>
        <w:widowControl w:val="0"/>
        <w:autoSpaceDE w:val="0"/>
        <w:autoSpaceDN w:val="0"/>
        <w:adjustRightInd w:val="0"/>
        <w:spacing w:after="0" w:line="240" w:lineRule="auto"/>
        <w:ind w:right="282"/>
        <w:jc w:val="right"/>
        <w:rPr>
          <w:rFonts w:ascii="Times New Roman" w:hAnsi="Times New Roman" w:cs="Times New Roman"/>
          <w:sz w:val="26"/>
          <w:szCs w:val="26"/>
        </w:rPr>
      </w:pPr>
      <w:r>
        <w:rPr>
          <w:rFonts w:ascii="Times New Roman" w:hAnsi="Times New Roman" w:cs="Times New Roman"/>
          <w:sz w:val="26"/>
          <w:szCs w:val="26"/>
        </w:rPr>
        <w:t xml:space="preserve">                                                                                 </w:t>
      </w:r>
    </w:p>
    <w:p w:rsidR="0078067F" w:rsidRDefault="0078067F" w:rsidP="0078067F">
      <w:pPr>
        <w:widowControl w:val="0"/>
        <w:autoSpaceDE w:val="0"/>
        <w:autoSpaceDN w:val="0"/>
        <w:adjustRightInd w:val="0"/>
        <w:spacing w:after="0" w:line="240" w:lineRule="auto"/>
        <w:ind w:right="282"/>
        <w:jc w:val="center"/>
        <w:rPr>
          <w:rFonts w:ascii="Times New Roman" w:hAnsi="Times New Roman" w:cs="Times New Roman"/>
          <w:b/>
          <w:bCs/>
          <w:sz w:val="28"/>
          <w:szCs w:val="28"/>
        </w:rPr>
      </w:pPr>
      <w:r>
        <w:rPr>
          <w:rFonts w:ascii="Times New Roman" w:hAnsi="Times New Roman" w:cs="Times New Roman"/>
          <w:b/>
          <w:bCs/>
          <w:sz w:val="28"/>
          <w:szCs w:val="28"/>
        </w:rPr>
        <w:t>Порядок</w:t>
      </w:r>
    </w:p>
    <w:p w:rsidR="0078067F" w:rsidRDefault="0078067F" w:rsidP="0078067F">
      <w:pPr>
        <w:widowControl w:val="0"/>
        <w:autoSpaceDE w:val="0"/>
        <w:autoSpaceDN w:val="0"/>
        <w:adjustRightInd w:val="0"/>
        <w:spacing w:after="0" w:line="240" w:lineRule="auto"/>
        <w:ind w:right="282"/>
        <w:jc w:val="center"/>
        <w:rPr>
          <w:rFonts w:ascii="Times New Roman" w:hAnsi="Times New Roman" w:cs="Times New Roman"/>
          <w:b/>
          <w:bCs/>
          <w:sz w:val="28"/>
          <w:szCs w:val="28"/>
        </w:rPr>
      </w:pPr>
      <w:r>
        <w:rPr>
          <w:rFonts w:ascii="Times New Roman" w:hAnsi="Times New Roman" w:cs="Times New Roman"/>
          <w:b/>
          <w:bCs/>
          <w:sz w:val="28"/>
          <w:szCs w:val="28"/>
        </w:rPr>
        <w:t>санкционирования расходов муниципальных бюджетных учреждений, муниципальных автономных учреждений, источником финансового обеспечения которых являются средства, полученные в соответствии с абзацем вторым пункта 1 статьи 78.1 и пунктом 1 статьи 78.2 Бюджетного кодекса Российской Федерации</w:t>
      </w:r>
    </w:p>
    <w:p w:rsidR="0078067F" w:rsidRDefault="0078067F" w:rsidP="0078067F">
      <w:pPr>
        <w:widowControl w:val="0"/>
        <w:autoSpaceDE w:val="0"/>
        <w:autoSpaceDN w:val="0"/>
        <w:adjustRightInd w:val="0"/>
        <w:spacing w:after="0" w:line="240" w:lineRule="auto"/>
        <w:ind w:right="282"/>
        <w:jc w:val="both"/>
        <w:rPr>
          <w:rFonts w:ascii="Times New Roman" w:hAnsi="Times New Roman" w:cs="Times New Roman"/>
          <w:sz w:val="24"/>
          <w:szCs w:val="24"/>
        </w:rPr>
      </w:pP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 xml:space="preserve">1. Настоящий Порядок санкционирования расходов муниципальных бюджетных учреждений, муниципальных автономных учреждений, источником финансового обеспечения которых являются средства, полученные в соответствии с </w:t>
      </w:r>
      <w:hyperlink r:id="rId4" w:history="1">
        <w:r>
          <w:rPr>
            <w:rStyle w:val="a4"/>
            <w:rFonts w:ascii="Times New Roman" w:hAnsi="Times New Roman" w:cs="Times New Roman"/>
            <w:sz w:val="28"/>
            <w:szCs w:val="28"/>
          </w:rPr>
          <w:t>абзацем вторым пункта 1 статьи 78.1</w:t>
        </w:r>
      </w:hyperlink>
      <w:r>
        <w:rPr>
          <w:rFonts w:ascii="Times New Roman" w:hAnsi="Times New Roman" w:cs="Times New Roman"/>
          <w:sz w:val="28"/>
          <w:szCs w:val="28"/>
        </w:rPr>
        <w:t xml:space="preserve"> и </w:t>
      </w:r>
      <w:hyperlink r:id="rId5" w:history="1">
        <w:r>
          <w:rPr>
            <w:rStyle w:val="a4"/>
            <w:rFonts w:ascii="Times New Roman" w:hAnsi="Times New Roman" w:cs="Times New Roman"/>
            <w:sz w:val="28"/>
            <w:szCs w:val="28"/>
          </w:rPr>
          <w:t>пунктом 1 статьи 78.2</w:t>
        </w:r>
      </w:hyperlink>
      <w:r>
        <w:rPr>
          <w:rFonts w:ascii="Times New Roman" w:hAnsi="Times New Roman" w:cs="Times New Roman"/>
          <w:sz w:val="28"/>
          <w:szCs w:val="28"/>
        </w:rPr>
        <w:t xml:space="preserve"> Бюджетного кодекса Российской Федерации (далее именуется Порядок), разработан в соответствии с Бюджетным </w:t>
      </w:r>
      <w:hyperlink r:id="rId6" w:history="1">
        <w:r>
          <w:rPr>
            <w:rStyle w:val="a4"/>
            <w:rFonts w:ascii="Times New Roman" w:hAnsi="Times New Roman" w:cs="Times New Roman"/>
            <w:sz w:val="28"/>
            <w:szCs w:val="28"/>
          </w:rPr>
          <w:t>кодексом</w:t>
        </w:r>
      </w:hyperlink>
      <w:r>
        <w:rPr>
          <w:rFonts w:ascii="Times New Roman" w:hAnsi="Times New Roman" w:cs="Times New Roman"/>
          <w:sz w:val="28"/>
          <w:szCs w:val="28"/>
        </w:rPr>
        <w:t xml:space="preserve"> Российской Федерации и иными нормативными правовыми актами Российской Федерации, Челябинской области, Увельского муниципального округа Челябинской области и устанавливает порядок санкционирования Финансовым управлением администрации Увельского муниципального округа Челябинской области  (далее именуется Финансовое управление) оплаты денежных обязательств муниципальных бюджетных учреждений и муниципальных автономных учреждений (далее именуются - учреждения), источником финансового обеспечения которых являются субсидии, представленные учреждениям на основании решения о бюджете Увельского муниципального округа Челябинской области на текущий финансовый год и плановый период в соответствии с </w:t>
      </w:r>
      <w:hyperlink r:id="rId7" w:history="1">
        <w:r>
          <w:rPr>
            <w:rStyle w:val="a4"/>
            <w:rFonts w:ascii="Times New Roman" w:hAnsi="Times New Roman" w:cs="Times New Roman"/>
            <w:sz w:val="28"/>
            <w:szCs w:val="28"/>
          </w:rPr>
          <w:t>абзацем вторым пункта 1 статьи 78.1</w:t>
        </w:r>
      </w:hyperlink>
      <w:r>
        <w:rPr>
          <w:rFonts w:ascii="Times New Roman" w:hAnsi="Times New Roman" w:cs="Times New Roman"/>
          <w:sz w:val="28"/>
          <w:szCs w:val="28"/>
        </w:rPr>
        <w:t xml:space="preserve"> и </w:t>
      </w:r>
      <w:hyperlink r:id="rId8" w:history="1">
        <w:r>
          <w:rPr>
            <w:rStyle w:val="a4"/>
            <w:rFonts w:ascii="Times New Roman" w:hAnsi="Times New Roman" w:cs="Times New Roman"/>
            <w:sz w:val="28"/>
            <w:szCs w:val="28"/>
          </w:rPr>
          <w:t>пунктом 1 статьи 78.2</w:t>
        </w:r>
      </w:hyperlink>
      <w:r>
        <w:rPr>
          <w:rFonts w:ascii="Times New Roman" w:hAnsi="Times New Roman" w:cs="Times New Roman"/>
          <w:sz w:val="28"/>
          <w:szCs w:val="28"/>
        </w:rPr>
        <w:t xml:space="preserve"> Бюджетного кодекса Российской Федерации (далее именуются целевые субсидии).</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2. Операции с целевыми субсидиями, поступающими учреждению, учитываются на соответствующих отдельных лицевых счетах, открываемых учреждению (далее именуется лицевой счет субсидий на иные цели) в Финансовом управлении в порядке, установленном Финансовым управлением.</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 xml:space="preserve">3. Санкционирование целевых расходов осуществляется на основании «Сведений об операциях с целевыми субсидиями, предоставленными государственному (муниципальному )учреждению на 20-год» (код формы по ОКУД 0501016) (далее именуются – Сведения)(приложение № 1 к настоящему Порядку), сформированных учреждением и утвержденных учредителем после заключения соглашения о предоставлении из бюджета округа учреждению  целевой субсидии (далее- Соглашение) и после </w:t>
      </w:r>
      <w:r>
        <w:rPr>
          <w:rFonts w:ascii="Times New Roman" w:hAnsi="Times New Roman" w:cs="Times New Roman"/>
          <w:sz w:val="28"/>
          <w:szCs w:val="28"/>
        </w:rPr>
        <w:lastRenderedPageBreak/>
        <w:t>внесения в него изменений.</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Формирование Сведений осуществляется в автоматизированной системе «АЦК-Финансы» в форме электронного документа, с применением электронной подписи уполномоченного лица учреждения и учредителя и предоставляются в Финансовое управление на бумажном носителе в двух экземплярах.</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4. Для санкционирования целевых расходов, источником финансового обеспечения которых являются неиспользованные на начало текущего финансового года остатки целевых субсидий прошлых лет, на суммы которых</w:t>
      </w:r>
    </w:p>
    <w:p w:rsidR="0078067F" w:rsidRDefault="0078067F" w:rsidP="0078067F">
      <w:pPr>
        <w:widowControl w:val="0"/>
        <w:autoSpaceDE w:val="0"/>
        <w:autoSpaceDN w:val="0"/>
        <w:adjustRightInd w:val="0"/>
        <w:spacing w:after="0" w:line="240" w:lineRule="auto"/>
        <w:ind w:right="282"/>
        <w:jc w:val="both"/>
        <w:rPr>
          <w:rFonts w:ascii="Times New Roman" w:hAnsi="Times New Roman" w:cs="Times New Roman"/>
          <w:sz w:val="28"/>
          <w:szCs w:val="28"/>
        </w:rPr>
      </w:pPr>
      <w:r>
        <w:rPr>
          <w:rFonts w:ascii="Times New Roman" w:hAnsi="Times New Roman" w:cs="Times New Roman"/>
          <w:sz w:val="28"/>
          <w:szCs w:val="28"/>
        </w:rPr>
        <w:t>согласно решению учредителя подтверждена потребность в направлении их на те же цели (далее - именуется разрешенный к использованию остаток целевой субсидии), учредителем утверждаются сформированные в автоматизированной системе «АЦК-Финансы» Сведения, в которых сумма разрешенного к использованию остатка целевой субсидии прошлых лет, указывается в соответствующей графе Сведений с указанием кода целевой субсидии в новом финансовом году и с указанием кода целевой субсидии прошлых лет (код субсидии в отношении разрешенного к использованию остатка субсидии прошлых лет), если коды целевой субсидии, присвоенные для учета операций с целевой субсидией в прошлые годы и в новом финансовом году, различаются.</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Учредитель принимает решение об использовании учреждением остатка целевой субсидии прошлых лет только при наличии их в объеме принятых и не исполненных учреждением обязательств, источником финансового обеспечения которых являются целевые субсидии прошлых  лет, на основании отчета об использовании субсидий направленного  его учреждением в  адрес учредителя.</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 xml:space="preserve">Сумма разрешенного к использованию остатка целевой субсидии прошлых лет, указанная в Сведениях, не должна превышать сумму, указанную в информации о документах, подтверждающих наличие принятых и не исполненных учреждением обязательств.   </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 xml:space="preserve">Неиспользованные на начало текущего финансового года остатки целевых субсидий прошлых лет, суммы которых не отражены в </w:t>
      </w:r>
      <w:hyperlink r:id="rId9" w:history="1">
        <w:r>
          <w:rPr>
            <w:rStyle w:val="a4"/>
            <w:rFonts w:ascii="Times New Roman" w:hAnsi="Times New Roman" w:cs="Times New Roman"/>
            <w:sz w:val="28"/>
            <w:szCs w:val="28"/>
          </w:rPr>
          <w:t>Сведениях</w:t>
        </w:r>
      </w:hyperlink>
      <w:r>
        <w:rPr>
          <w:rFonts w:ascii="Times New Roman" w:hAnsi="Times New Roman" w:cs="Times New Roman"/>
          <w:sz w:val="28"/>
          <w:szCs w:val="28"/>
        </w:rPr>
        <w:t xml:space="preserve"> в соответствии с настоящим пунктом, учитываются Финансовым управлением на отдельном лицевом счете учреждения, без права расходования.</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Неиспользованные на начало текущего финансового года остатки целевых субсидий прошлых лет, в отношении которых учредителем не принято решение о направлении их на те же цели в текущем финансовом году подлежат перечислению учреждением в доход бюджета округа.</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 xml:space="preserve">5. Для санкционирования целевых расходов, источником финансового обеспечения которых являются суммы возврата дебиторской задолженности прошлых лет, на которые согласно решению учредителя подтверждена в течение текущего финансового года потребность в направлении их на те же цели, учредителем утверждаются сформированные </w:t>
      </w:r>
      <w:r>
        <w:rPr>
          <w:rFonts w:ascii="Times New Roman" w:hAnsi="Times New Roman" w:cs="Times New Roman"/>
          <w:sz w:val="28"/>
          <w:szCs w:val="28"/>
        </w:rPr>
        <w:lastRenderedPageBreak/>
        <w:t xml:space="preserve">в автоматизированной системе «АЦК-Финансы» </w:t>
      </w:r>
      <w:hyperlink r:id="rId10" w:history="1">
        <w:r>
          <w:rPr>
            <w:rStyle w:val="a4"/>
            <w:rFonts w:ascii="Times New Roman" w:hAnsi="Times New Roman" w:cs="Times New Roman"/>
            <w:sz w:val="28"/>
            <w:szCs w:val="28"/>
          </w:rPr>
          <w:t>Сведения</w:t>
        </w:r>
      </w:hyperlink>
      <w:r>
        <w:rPr>
          <w:rFonts w:ascii="Times New Roman" w:hAnsi="Times New Roman" w:cs="Times New Roman"/>
          <w:sz w:val="28"/>
          <w:szCs w:val="28"/>
        </w:rPr>
        <w:t>, в которых сумма возврата дебиторской задолженности прошлых лет, разрешенная к использованию, указывается в соответствующей графе Сведений с указанием действующего в текущем финансовом году кода целевой субсидии и с указанием кода целевой субсидии прошлых лет в отношении возврата (код субсидии в отношении возврата дебиторской задолженности прошлых лет), если коды целевой субсидии, присвоенные для учета операций с целевой субсидией в прошлые годы и в новом финансовом году, различаются.</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 xml:space="preserve">6. В </w:t>
      </w:r>
      <w:hyperlink r:id="rId11" w:history="1">
        <w:r>
          <w:rPr>
            <w:rStyle w:val="a4"/>
            <w:rFonts w:ascii="Times New Roman" w:hAnsi="Times New Roman" w:cs="Times New Roman"/>
            <w:sz w:val="28"/>
            <w:szCs w:val="28"/>
          </w:rPr>
          <w:t>Сведениях</w:t>
        </w:r>
      </w:hyperlink>
      <w:r>
        <w:rPr>
          <w:rFonts w:ascii="Times New Roman" w:hAnsi="Times New Roman" w:cs="Times New Roman"/>
          <w:sz w:val="28"/>
          <w:szCs w:val="28"/>
        </w:rPr>
        <w:t xml:space="preserve"> указываются планируемые на текущий финансовый год суммы поступлений целевых субсидий в разрезе кодов субсидий по каждой целевой субсидии (по коду аналитической группы подвида доходов бюджетов), суммы возвратов дебиторской задолженности прошлых лет (по коду аналитической группы вида источников финансирования дефицитов бюджетов), соответствующие им планируемые сумму целевых расходов учреждения (по кодам групп, подгрупп и элементов видов расходов классификации расходов бюджетов) (далее именуется – код видов расходов бюджета) без  подведения группированных итогов, а также:</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разрешенные к использованию остатки целевых субсидий и соответствующие им планируемые суммы целевых выплат;</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суммы возврата дебиторской задолженности прошлых лет, разрешенные к использованию и соответствующие им планируемые суммы целевых выплат;</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наименование субсидии с указанием цели, на осуществление которой она предоставляется.</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Код субсидии - аналитический код для учета операций с целевыми субсидиями состоит из девяти разрядов, где:</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с 1 по 3 разряд - код органа (главного распорядителя бюджетных средств), осуществляющего функции и полномочия учредителя учреждения;</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с 4 по 6 разряд – вид субсидии;</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 xml:space="preserve">с 7 по 9 разряд – код субсидии, присвоенный учредителем, </w:t>
      </w:r>
      <w:proofErr w:type="gramStart"/>
      <w:r>
        <w:rPr>
          <w:rFonts w:ascii="Times New Roman" w:hAnsi="Times New Roman" w:cs="Times New Roman"/>
          <w:sz w:val="28"/>
          <w:szCs w:val="28"/>
        </w:rPr>
        <w:t>согласно порядка</w:t>
      </w:r>
      <w:proofErr w:type="gramEnd"/>
      <w:r>
        <w:rPr>
          <w:rFonts w:ascii="Times New Roman" w:hAnsi="Times New Roman" w:cs="Times New Roman"/>
          <w:sz w:val="28"/>
          <w:szCs w:val="28"/>
        </w:rPr>
        <w:t xml:space="preserve"> ведения учета кодов, регламентированного нормативным актом учредителя.</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 xml:space="preserve"> Финансовое управление не позднее рабочего дня, следующего за днем представления учредителем </w:t>
      </w:r>
      <w:hyperlink r:id="rId12" w:history="1">
        <w:r>
          <w:rPr>
            <w:rStyle w:val="a4"/>
            <w:rFonts w:ascii="Times New Roman" w:hAnsi="Times New Roman" w:cs="Times New Roman"/>
            <w:sz w:val="28"/>
            <w:szCs w:val="28"/>
          </w:rPr>
          <w:t>Сведений</w:t>
        </w:r>
      </w:hyperlink>
      <w:r>
        <w:rPr>
          <w:rFonts w:ascii="Times New Roman" w:hAnsi="Times New Roman" w:cs="Times New Roman"/>
          <w:sz w:val="28"/>
          <w:szCs w:val="28"/>
        </w:rPr>
        <w:t>, предусмотренных настоящим Порядком, проверяет их на соответствие установленной форме и не превышение суммы разрешенного к использованию остатка целевой субсидии прошлых лет, над суммой соответствующего остатка целевой субсидии прошлых лет, учтенной по состоянию на начало текущего финансового года на отдельном лицевом счете учреждения.</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 xml:space="preserve">7. При внесении изменений в показатели </w:t>
      </w:r>
      <w:hyperlink r:id="rId13" w:history="1">
        <w:r>
          <w:rPr>
            <w:rStyle w:val="a4"/>
            <w:rFonts w:ascii="Times New Roman" w:hAnsi="Times New Roman" w:cs="Times New Roman"/>
            <w:sz w:val="28"/>
            <w:szCs w:val="28"/>
          </w:rPr>
          <w:t>Сведени</w:t>
        </w:r>
      </w:hyperlink>
      <w:r>
        <w:rPr>
          <w:rFonts w:ascii="Times New Roman" w:hAnsi="Times New Roman" w:cs="Times New Roman"/>
          <w:sz w:val="28"/>
          <w:szCs w:val="28"/>
        </w:rPr>
        <w:t xml:space="preserve">й учреждение формирует новые Сведения, в которых указываются показатели с учетом внесенных изменений, в соответствии с положениями настоящего Порядка. </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уменьшения учредителем планируемых поступлений или </w:t>
      </w:r>
      <w:r>
        <w:rPr>
          <w:rFonts w:ascii="Times New Roman" w:hAnsi="Times New Roman" w:cs="Times New Roman"/>
          <w:sz w:val="28"/>
          <w:szCs w:val="28"/>
        </w:rPr>
        <w:lastRenderedPageBreak/>
        <w:t>выплат, сумма поступлений целевой субсидии, включая разрешенный к использованию остаток данной целевой субсидии и сумма планируемых выплат, указанных в Сведениях (с учетом вносимых изменений), не должны быть меньше суммы фактических выплат, отраженных на отдельном лицевом счете на дату внесения изменений в Сведения по соответствующему коду субсидии.</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 xml:space="preserve"> Финансовое управление не позднее рабочего дня, следующего за днем представления учредителем в Финансовое управление </w:t>
      </w:r>
      <w:hyperlink r:id="rId14" w:history="1">
        <w:r>
          <w:rPr>
            <w:rStyle w:val="a4"/>
            <w:rFonts w:ascii="Times New Roman" w:hAnsi="Times New Roman" w:cs="Times New Roman"/>
            <w:sz w:val="28"/>
            <w:szCs w:val="28"/>
          </w:rPr>
          <w:t>Сведений</w:t>
        </w:r>
      </w:hyperlink>
      <w:r>
        <w:rPr>
          <w:rFonts w:ascii="Times New Roman" w:hAnsi="Times New Roman" w:cs="Times New Roman"/>
          <w:sz w:val="28"/>
          <w:szCs w:val="28"/>
        </w:rPr>
        <w:t xml:space="preserve"> с учетом внесенных изменений, проверяет их на соответствие установленной форме, а также на не превышение фактических поступлений и выплат, отраженных на отдельном лицевом счете учреждения, показателям, содержащимся в Сведениях.</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 xml:space="preserve"> При соответствии </w:t>
      </w:r>
      <w:hyperlink r:id="rId15" w:history="1">
        <w:r>
          <w:rPr>
            <w:rStyle w:val="a4"/>
            <w:rFonts w:ascii="Times New Roman" w:hAnsi="Times New Roman" w:cs="Times New Roman"/>
            <w:sz w:val="28"/>
            <w:szCs w:val="28"/>
          </w:rPr>
          <w:t>Сведений</w:t>
        </w:r>
      </w:hyperlink>
      <w:r>
        <w:rPr>
          <w:rFonts w:ascii="Times New Roman" w:hAnsi="Times New Roman" w:cs="Times New Roman"/>
          <w:sz w:val="28"/>
          <w:szCs w:val="28"/>
        </w:rPr>
        <w:t xml:space="preserve"> требованиям, установленным настоящим Порядком на первом и втором экземпляре Сведений проставляется штамп "Принято к исполнению, дата" и подпись исполнителя с расшифровкой подписи, содержащей инициалы и фамилию. Вторые экземпляры Сведений возвращаются учредителю.</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 xml:space="preserve">При выявлении несоответствия </w:t>
      </w:r>
      <w:hyperlink r:id="rId16" w:history="1">
        <w:r>
          <w:rPr>
            <w:rStyle w:val="a4"/>
            <w:rFonts w:ascii="Times New Roman" w:hAnsi="Times New Roman" w:cs="Times New Roman"/>
            <w:sz w:val="28"/>
            <w:szCs w:val="28"/>
          </w:rPr>
          <w:t>Сведений</w:t>
        </w:r>
      </w:hyperlink>
      <w:r>
        <w:rPr>
          <w:rFonts w:ascii="Times New Roman" w:hAnsi="Times New Roman" w:cs="Times New Roman"/>
          <w:sz w:val="28"/>
          <w:szCs w:val="28"/>
        </w:rPr>
        <w:t xml:space="preserve"> требованиям, установленным настоящим порядком, Финансовое управление отказывает в исполнении и возвращает один экземпляр Сведений на бумажном носителе учредителю с отметкой "Отказано", с указанием причины возврата.</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8. Целевые расходы осуществляются на основании представленных учреждением в Финансовое управление заявки БУ/АУ на выплату средств (далее именуется Заявка).</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Заявка при наличии электронного документооборота с применением электронной подписи на основании соглашения об обмене электронными документами, заключенного между учреждением и Финансовым управлением представляется в электронном виде.</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При отсутствии электронного документооборота с применением электронной подписи Заявка представляется на бумажном носителе в двух экземплярах, сформированных в автоматизированной системе «АЦК-Финансы».</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Экземпляры Заявок на бумажном носителе оформляются подписями и оттиском печати учреждения, имеющимися в карточке с образцами подписей и оттиска печати.</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 xml:space="preserve">9. Заявка действительна в </w:t>
      </w:r>
      <w:r>
        <w:rPr>
          <w:rFonts w:ascii="Times New Roman" w:hAnsi="Times New Roman" w:cs="Times New Roman"/>
          <w:b/>
          <w:bCs/>
          <w:sz w:val="28"/>
          <w:szCs w:val="28"/>
          <w:u w:val="single"/>
        </w:rPr>
        <w:t>течение 5 (пяти) рабочих дней</w:t>
      </w:r>
      <w:r>
        <w:rPr>
          <w:rFonts w:ascii="Times New Roman" w:hAnsi="Times New Roman" w:cs="Times New Roman"/>
          <w:b/>
          <w:bCs/>
          <w:sz w:val="28"/>
          <w:szCs w:val="28"/>
        </w:rPr>
        <w:t>,</w:t>
      </w:r>
      <w:r>
        <w:rPr>
          <w:rFonts w:ascii="Times New Roman" w:hAnsi="Times New Roman" w:cs="Times New Roman"/>
          <w:sz w:val="28"/>
          <w:szCs w:val="28"/>
        </w:rPr>
        <w:t xml:space="preserve"> с даты ее оформления в электронном виде. Заявки, срок действия которых истек, подлежат отказу.</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В случае, если дата, указанная в Заявке на бумажном носителе, не соответствует дате ее фактического представления в Финансовое управление, представитель учреждения указывает на Заявке дату фактического представления, заверенную подписью этого представителя.</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 xml:space="preserve">10. Заявки принимаются Финансовым управлением от учреждения в пределах средств по соответствующему коду субсидии. Суммы, зачисленные на счет Финансового управления, на основании платежных </w:t>
      </w:r>
      <w:r>
        <w:rPr>
          <w:rFonts w:ascii="Times New Roman" w:hAnsi="Times New Roman" w:cs="Times New Roman"/>
          <w:sz w:val="28"/>
          <w:szCs w:val="28"/>
        </w:rPr>
        <w:lastRenderedPageBreak/>
        <w:t>документов, в которых не указан или указан несуществующий код субсидии, учитываются Финансовым управлением, на лицевом счете учреждения, без права расходования.</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В случае возврата ранее произведенной оплаты прошлых лет по целевым субсидиям и при отсутствии Сведений, в которых данная сумма в качестве суммы возврата дебиторской задолженности прошлых лет разрешена к использованию в текущем финансовом году, учреждение осуществляет перечисление указанной суммы в доход бюджета округа.</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 xml:space="preserve">11. Представленные учреждением в Финансовое управление Заявки, соответствующие требованиям настоящего Порядка, проверяются и </w:t>
      </w:r>
      <w:r>
        <w:rPr>
          <w:rFonts w:ascii="Times New Roman" w:hAnsi="Times New Roman" w:cs="Times New Roman"/>
          <w:b/>
          <w:sz w:val="28"/>
          <w:szCs w:val="28"/>
          <w:u w:val="single"/>
        </w:rPr>
        <w:t>включаются в</w:t>
      </w:r>
      <w:r>
        <w:rPr>
          <w:rFonts w:ascii="Times New Roman" w:hAnsi="Times New Roman" w:cs="Times New Roman"/>
          <w:sz w:val="28"/>
          <w:szCs w:val="28"/>
        </w:rPr>
        <w:t xml:space="preserve"> </w:t>
      </w:r>
      <w:r>
        <w:rPr>
          <w:rFonts w:ascii="Times New Roman" w:hAnsi="Times New Roman" w:cs="Times New Roman"/>
          <w:b/>
          <w:sz w:val="28"/>
          <w:szCs w:val="28"/>
          <w:u w:val="single"/>
        </w:rPr>
        <w:t xml:space="preserve">реестр на оплату </w:t>
      </w:r>
      <w:bookmarkStart w:id="0" w:name="_Hlk218520153"/>
      <w:r>
        <w:rPr>
          <w:rFonts w:ascii="Times New Roman" w:hAnsi="Times New Roman" w:cs="Times New Roman"/>
          <w:b/>
          <w:sz w:val="28"/>
          <w:szCs w:val="28"/>
          <w:u w:val="single"/>
        </w:rPr>
        <w:t>не позднее 3 (трех) рабочих дней</w:t>
      </w:r>
      <w:bookmarkEnd w:id="0"/>
      <w:r>
        <w:rPr>
          <w:rFonts w:ascii="Times New Roman" w:hAnsi="Times New Roman" w:cs="Times New Roman"/>
          <w:sz w:val="28"/>
          <w:szCs w:val="28"/>
        </w:rPr>
        <w:t>, следующих за днем предоставления учреждением Заявки со статуса «Подготовлен». На Заявках, представленных учреждением на бумажном носителе, проставляется отметка "Принято к исполнению".</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Заявка должна содержать следующие реквизиты и показатели:</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1) номер лицевого счета учреждения, наименование учреждения, казначейский счет,</w:t>
      </w:r>
      <w:r>
        <w:rPr>
          <w:sz w:val="28"/>
          <w:szCs w:val="28"/>
        </w:rPr>
        <w:t xml:space="preserve"> </w:t>
      </w:r>
      <w:r>
        <w:rPr>
          <w:rFonts w:ascii="Times New Roman" w:hAnsi="Times New Roman" w:cs="Times New Roman"/>
          <w:sz w:val="28"/>
          <w:szCs w:val="28"/>
        </w:rPr>
        <w:t>идентификационный номер налогоплательщика (ИНН) и код причины постановки на учет (КПП) плательщика денежных средств по Заявке;</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2) код по бюджетной классификации Российской Федерации и код субсидии, по которому необходимо провести расход;</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3) сумму перечисления в валюте Российской Федерации, в рублевом эквиваленте, исчисленном на дату оформления Заявки;</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4) сумму налога на добавленную стоимость (при наличии);</w:t>
      </w:r>
    </w:p>
    <w:p w:rsidR="0078067F" w:rsidRDefault="0078067F" w:rsidP="0078067F">
      <w:pPr>
        <w:widowControl w:val="0"/>
        <w:autoSpaceDE w:val="0"/>
        <w:autoSpaceDN w:val="0"/>
        <w:adjustRightInd w:val="0"/>
        <w:spacing w:after="0" w:line="240" w:lineRule="auto"/>
        <w:ind w:right="282" w:firstLine="540"/>
        <w:rPr>
          <w:rFonts w:ascii="Times New Roman" w:hAnsi="Times New Roman" w:cs="Times New Roman"/>
          <w:sz w:val="28"/>
          <w:szCs w:val="28"/>
        </w:rPr>
      </w:pPr>
      <w:r>
        <w:rPr>
          <w:rFonts w:ascii="Times New Roman" w:hAnsi="Times New Roman" w:cs="Times New Roman"/>
          <w:sz w:val="28"/>
          <w:szCs w:val="28"/>
        </w:rPr>
        <w:t>5) наименование, банковские реквизиты,</w:t>
      </w:r>
      <w:r>
        <w:rPr>
          <w:sz w:val="28"/>
          <w:szCs w:val="28"/>
        </w:rPr>
        <w:t xml:space="preserve"> </w:t>
      </w:r>
      <w:r>
        <w:rPr>
          <w:rFonts w:ascii="Times New Roman" w:hAnsi="Times New Roman" w:cs="Times New Roman"/>
          <w:sz w:val="28"/>
          <w:szCs w:val="28"/>
        </w:rPr>
        <w:t xml:space="preserve">идентификационный номер налогоплательщика (ИНН) и код причины постановки на учет (КПП) получателя денежных средств по Заявке (при наличии); </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6) данные для осуществления налоговых и иных обязательных платежей в бюджеты бюджетной системы Российской Федерации (при необходимости);</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 xml:space="preserve">7) реквизиты договора (номер, дата, изменения к договору) и предмет договора на поставку товаров, выполнение работ, оказание услуг или договора аренды, или изменения к договору и реквизиты (тип, номер, дата) документа, подтверждающего возникновение денежного обязательства при поставке товаров (накладная, акт приемки-передачи, универсальный передаточный документ), выполнении работ (акт выполненных работ), оказании услуг (акт оказанных услуг, счет, универсальный передаточный документ) или иные документы, подтверждающие возникновение денежных обязательств при поставке товаров, выполнении работ, оказании услуг, номер и дата исполнительного документа (исполнительный лист, судебный приказ) направленного для исполнения в соответствии с требованиями части 20 статьи 30 Федерального закона от 08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государственных(муниципальных) учреждений», части 3.19 статьи 2 </w:t>
      </w:r>
      <w:r>
        <w:rPr>
          <w:rFonts w:ascii="Times New Roman" w:hAnsi="Times New Roman" w:cs="Times New Roman"/>
          <w:sz w:val="28"/>
          <w:szCs w:val="28"/>
        </w:rPr>
        <w:lastRenderedPageBreak/>
        <w:t>Федерального закона от 03 ноября 2006 года № 174-ФЗ «Об автономных учреждениях»;</w:t>
      </w:r>
      <w:r>
        <w:rPr>
          <w:sz w:val="28"/>
          <w:szCs w:val="28"/>
        </w:rPr>
        <w:t xml:space="preserve"> </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8) назначение платежа, исходя из предмета договора и (или) документа, подтверждающего возникновение денежного обязательства;</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9) номер, дата сведений об обязательстве и договоре;</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10) код вида реестра –«02» в случае санкционирования расходов, возникающих при оплате муниципальных контрактов, указанных в пункте 14 настоящего Порядка;</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11) уникальный номер реестровой записи муниципального контракта (договора) в реестре контрактов, в случае санкционирования расходов, возникающих при оплате муниципальных контрактов, указанных в пункте 14 настоящего Порядка;</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12) идентификатор информации о документе о приемке поставленного товара, выполненной работы (ее результатов), оказанных услуг или идентификатор информации об этапе исполнения контрактов (в случае авансового платежа) в случае санкционирования расходов, возникающих при оплате муниципальных контрактов, указанных в пункте 14 настоящего Порядка;</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Требования подпунктов 7,8,10-12 настоящего пункта не применяются в отношении Заявок на получение денежных средств, перечисляемых на банковские карты или на счета Управления Федерального казначейства по Челябинской области, открытых для получения наличных денежных средств.</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12. Для подтверждения возникновения денежного обязательства по поставке товаров, выполнению работ, оказанию услуг, аренде, учреждение представляет в Финансовое управление вместе с Заявкой указанные в ней контракт(договор) и иные документы, подтверждающие возникновение денежного обязательства, предусмотренные порядком санкционирования оплаты денежных обязательств получателей средств бюджета округа, утвержденным приказом  Финансового управления (далее именуется - документ-основания).</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В Заявке при оплате товаров, выполнении работ, оказании услуг, в случаях, когда заключение договора законодательством Российской Федерации не предусмотрено, реквизиты договора не указываются.</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К Заявкам при оплате по контракту(договору), в которых предусмотрены авансовые платежи, предоставляются документы, подтверждающие возникновение денежного обязательства, в соответствии с условиями контракта(договора).</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При наличии между учреждением и Финансовым управлением электронного документооборота с применением электронной подписи учреждение представляет в Финансовое управление документы-основания в форме электронной копии бумажного документа, созданного посредством сканирования или копии электронного документа, подтвержденных электронной подписью уполномоченного лица учреждения.</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 xml:space="preserve">Учреждение при отсутствии электронного документооборота с </w:t>
      </w:r>
      <w:r>
        <w:rPr>
          <w:rFonts w:ascii="Times New Roman" w:hAnsi="Times New Roman" w:cs="Times New Roman"/>
          <w:sz w:val="28"/>
          <w:szCs w:val="28"/>
        </w:rPr>
        <w:lastRenderedPageBreak/>
        <w:t>применением электронной подписи представляет в Финансовое управление документ-основание на бумажном носителе.</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Ответственность за достоверность предоставленных в Финансовое управление документов-оснований несет учреждение.</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Документы-основания не подлежат хранению в Финансовом управлении, в случае представления их на бумажном носителе и возвращаются учреждению после санкционирования.</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13. При санкционировании оплаты денежного обязательства Финансовое управление, осуществляет проверку Заявки и документов-оснований по следующим направлениям:</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 xml:space="preserve">1) наличие указанного в Заявке кода по бюджетной классификации Российской Федерации (кода вида расходов бюджета, </w:t>
      </w:r>
      <w:hyperlink r:id="rId17" w:history="1">
        <w:r>
          <w:rPr>
            <w:rStyle w:val="a4"/>
            <w:rFonts w:ascii="Times New Roman" w:hAnsi="Times New Roman" w:cs="Times New Roman"/>
            <w:sz w:val="28"/>
            <w:szCs w:val="28"/>
          </w:rPr>
          <w:t>КОСГУ</w:t>
        </w:r>
      </w:hyperlink>
      <w:r>
        <w:rPr>
          <w:rFonts w:ascii="Times New Roman" w:hAnsi="Times New Roman" w:cs="Times New Roman"/>
          <w:sz w:val="28"/>
          <w:szCs w:val="28"/>
        </w:rPr>
        <w:t xml:space="preserve">) и кода субсидии в </w:t>
      </w:r>
      <w:hyperlink r:id="rId18" w:history="1">
        <w:r>
          <w:rPr>
            <w:rStyle w:val="a4"/>
            <w:rFonts w:ascii="Times New Roman" w:hAnsi="Times New Roman" w:cs="Times New Roman"/>
            <w:sz w:val="28"/>
            <w:szCs w:val="28"/>
          </w:rPr>
          <w:t>Сведениях</w:t>
        </w:r>
      </w:hyperlink>
      <w:r>
        <w:rPr>
          <w:rFonts w:ascii="Times New Roman" w:hAnsi="Times New Roman" w:cs="Times New Roman"/>
          <w:sz w:val="28"/>
          <w:szCs w:val="28"/>
        </w:rPr>
        <w:t>;</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 xml:space="preserve">2) соответствие указанного в Заявке кода </w:t>
      </w:r>
      <w:bookmarkStart w:id="1" w:name="_Hlk207282163"/>
      <w:r>
        <w:rPr>
          <w:rFonts w:ascii="Times New Roman" w:hAnsi="Times New Roman" w:cs="Times New Roman"/>
          <w:sz w:val="28"/>
          <w:szCs w:val="28"/>
        </w:rPr>
        <w:t>по бюджетной классификации Российской Федерации</w:t>
      </w:r>
      <w:bookmarkEnd w:id="1"/>
      <w:r>
        <w:rPr>
          <w:rFonts w:ascii="Times New Roman" w:hAnsi="Times New Roman" w:cs="Times New Roman"/>
          <w:sz w:val="28"/>
          <w:szCs w:val="28"/>
        </w:rPr>
        <w:t xml:space="preserve"> (кода вида расходов бюджета, КОСГУ) указанному в </w:t>
      </w:r>
      <w:hyperlink r:id="rId19" w:history="1">
        <w:r>
          <w:rPr>
            <w:rStyle w:val="a4"/>
            <w:rFonts w:ascii="Times New Roman" w:hAnsi="Times New Roman" w:cs="Times New Roman"/>
            <w:sz w:val="28"/>
            <w:szCs w:val="28"/>
          </w:rPr>
          <w:t>Сведениях</w:t>
        </w:r>
      </w:hyperlink>
      <w:r>
        <w:rPr>
          <w:rFonts w:ascii="Times New Roman" w:hAnsi="Times New Roman" w:cs="Times New Roman"/>
          <w:sz w:val="28"/>
          <w:szCs w:val="28"/>
        </w:rPr>
        <w:t xml:space="preserve"> по соответствующему коду субсидии;</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3) соответствие содержания операции по оплате денежных обязательств на поставку товаров, выполнение работ, оказание услуг, аренды, исходя из документа-основания, содержанию текста назначения платежа, указанным в Заявке, коду по бюджетной классификации Российской Федерации (</w:t>
      </w:r>
      <w:hyperlink r:id="rId20" w:history="1">
        <w:r>
          <w:rPr>
            <w:rStyle w:val="a4"/>
            <w:rFonts w:ascii="Times New Roman" w:hAnsi="Times New Roman" w:cs="Times New Roman"/>
            <w:sz w:val="28"/>
            <w:szCs w:val="28"/>
          </w:rPr>
          <w:t>КОСГУ</w:t>
        </w:r>
      </w:hyperlink>
      <w:r>
        <w:rPr>
          <w:rFonts w:ascii="Times New Roman" w:hAnsi="Times New Roman" w:cs="Times New Roman"/>
          <w:sz w:val="28"/>
          <w:szCs w:val="28"/>
        </w:rPr>
        <w:t xml:space="preserve">), указаниям о порядке применения бюджетной </w:t>
      </w:r>
      <w:hyperlink r:id="rId21" w:history="1">
        <w:r>
          <w:rPr>
            <w:rStyle w:val="a4"/>
            <w:rFonts w:ascii="Times New Roman" w:hAnsi="Times New Roman" w:cs="Times New Roman"/>
            <w:sz w:val="28"/>
            <w:szCs w:val="28"/>
          </w:rPr>
          <w:t>классификации</w:t>
        </w:r>
      </w:hyperlink>
      <w:r>
        <w:rPr>
          <w:rFonts w:ascii="Times New Roman" w:hAnsi="Times New Roman" w:cs="Times New Roman"/>
          <w:sz w:val="28"/>
          <w:szCs w:val="28"/>
        </w:rPr>
        <w:t xml:space="preserve"> Российской Федерации, установленными Министерством финансов Российской Федерации;</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4) соответствие указанных в Заявке реквизитов документов-оснований реквизитам предоставленных к Заявке документов-оснований согласно требованиям подпункта 7 пункта 11 настоящего Порядка;</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bookmarkStart w:id="2" w:name="Par95"/>
      <w:bookmarkEnd w:id="2"/>
      <w:r>
        <w:rPr>
          <w:rFonts w:ascii="Times New Roman" w:hAnsi="Times New Roman" w:cs="Times New Roman"/>
          <w:sz w:val="28"/>
          <w:szCs w:val="28"/>
        </w:rPr>
        <w:t xml:space="preserve">5) не превышение суммы, указанной в Заявке, над суммой остатка расходов по соответствующему коду по бюджетной классификации Российской Федерации ( коду видов расходов бюджета, </w:t>
      </w:r>
      <w:hyperlink r:id="rId22" w:history="1">
        <w:r>
          <w:rPr>
            <w:rStyle w:val="a4"/>
            <w:rFonts w:ascii="Times New Roman" w:hAnsi="Times New Roman" w:cs="Times New Roman"/>
            <w:sz w:val="28"/>
            <w:szCs w:val="28"/>
          </w:rPr>
          <w:t>КОСГУ</w:t>
        </w:r>
      </w:hyperlink>
      <w:r>
        <w:rPr>
          <w:rFonts w:ascii="Times New Roman" w:hAnsi="Times New Roman" w:cs="Times New Roman"/>
          <w:sz w:val="28"/>
          <w:szCs w:val="28"/>
        </w:rPr>
        <w:t>) и соответствующему коду субсидии на отдельном лицевом счете;</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6) соответствие образцов подписей и оттиска печати на Заявке, представленной на бумажном носителе, образцам подписей и оттиска печати в карточке с образцами подписей и оттиска печати;</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7) не превышение указанного в Заявке авансового платежа предельному размеру авансового платежа, установленному нормативными правовыми актами Российской Федерации, Челябинской области и Увельского муниципального округа Челябинской области;</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8) соответствие сведениям о принятом на учет обязательствам.</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Требования подпунктов 3,4 настоящего пункта не применяются в отношении Заявок на получение денежных средств, перечисляемых на банковскую карту или на счета Управления Федерального казначейства по Челябинской области, открытых для получения наличных денежных средств.</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 xml:space="preserve">14. При санкционировании целевых расходов, возникающих при оплате контрактов, подлежащих включению в соответствии со статьей 103 </w:t>
      </w:r>
      <w:r>
        <w:rPr>
          <w:rFonts w:ascii="Times New Roman" w:hAnsi="Times New Roman" w:cs="Times New Roman"/>
          <w:sz w:val="28"/>
          <w:szCs w:val="28"/>
        </w:rPr>
        <w:lastRenderedPageBreak/>
        <w:t>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в реестр контрактов, заключенных заказчиками (далее именуется – реестр контрактов), Финансовое управление дополнительно осуществляет проверку Заявки по следующим направлениям:</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1) наличие информации о контракте в реестре контрактов;</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2) наличие кода вида реестра –«02»;</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3) соответствие уникального номера реестровой записи, идентификатора информации этапа в случае, если контрактом предусмотрена выплата аванса, указанных в Заявке, уникальному номеру реестровой записи, идентификатору этапа, указанных в реестре контрактов;</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4) соответствие уникального номера реестровой записи, идентификатора документа о приемке, указанных в Заявке, уникальному номеру реестровой записи, идентификатору документа о приемке, указанных в реестре контрактов;</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5) не превышение суммы в Заявке над суммой, указанной в этапе исполнения контракта, информация о котором размещена в реестре контрактов, если контрактом предусмотрена выплата аванса;</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6) не превышение суммы в Заявке над суммой, указанной в документе о приемке, информация о котором размещена в реестре контрактов.</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 xml:space="preserve"> 15. В случае если форма или информация, указанная в Заявке, не соответствуют требованиям, установленным настоящим Порядком, Финансовое управление возвращает учреждению </w:t>
      </w:r>
      <w:r>
        <w:rPr>
          <w:rFonts w:ascii="Times New Roman" w:hAnsi="Times New Roman" w:cs="Times New Roman"/>
          <w:b/>
          <w:sz w:val="28"/>
          <w:szCs w:val="28"/>
          <w:u w:val="single"/>
        </w:rPr>
        <w:t>не позднее 3 (трех) рабочих дней</w:t>
      </w:r>
      <w:r>
        <w:rPr>
          <w:rFonts w:ascii="Times New Roman" w:hAnsi="Times New Roman" w:cs="Times New Roman"/>
          <w:sz w:val="28"/>
          <w:szCs w:val="28"/>
        </w:rPr>
        <w:t>, следующих за днем представления Заявки учреждением, один экземпляр Заявки на бумажном носителе с отметкой "Отказано" и указанием в электронном виде причины возврата.</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16. При положительном результате проверки в соответствии с требованиями, установленными настоящим Порядком, в Заявке, представленной на бумажном носителе, уполномоченным работником Финансового управления проставляется отметка, подтверждающая санкционирование оплаты денежных обязательств учреждения с указанием "Принято к исполнению", даты, подписи, расшифровки подписи, содержащей фамилию, инициалы указанного работника, и Заявка принимается к исполнению.</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 xml:space="preserve">17. Положения </w:t>
      </w:r>
      <w:hyperlink r:id="rId23" w:anchor="Par95" w:history="1">
        <w:r>
          <w:rPr>
            <w:rStyle w:val="a4"/>
            <w:rFonts w:ascii="Times New Roman" w:hAnsi="Times New Roman" w:cs="Times New Roman"/>
            <w:sz w:val="28"/>
            <w:szCs w:val="28"/>
          </w:rPr>
          <w:t>подпункта 5 пункта 1</w:t>
        </w:r>
      </w:hyperlink>
      <w:r>
        <w:rPr>
          <w:rFonts w:ascii="Times New Roman" w:hAnsi="Times New Roman" w:cs="Times New Roman"/>
          <w:sz w:val="28"/>
          <w:szCs w:val="28"/>
        </w:rPr>
        <w:t>3 настоящего Порядка не распространяются на санкционирование оплаты денежных обязательств учреждения по исполнению в установленном порядке исполнительных документов, предусматривающих обращение взыскания на средства учреждения.</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 xml:space="preserve">Направление учреждением средств, полученных им от осуществления предусмотренных его уставом видов деятельности, на возмещение расходов, произведенных в связи с исполнением исполнительных документов за счет целевых субсидий, осуществляется учреждением на основании Заявки с указанием кода по бюджетной классификации </w:t>
      </w:r>
      <w:r>
        <w:rPr>
          <w:rFonts w:ascii="Times New Roman" w:hAnsi="Times New Roman" w:cs="Times New Roman"/>
          <w:sz w:val="28"/>
          <w:szCs w:val="28"/>
        </w:rPr>
        <w:lastRenderedPageBreak/>
        <w:t xml:space="preserve">Российской Федерации (кода вида расходов бюджета, </w:t>
      </w:r>
      <w:hyperlink r:id="rId24" w:history="1">
        <w:r>
          <w:rPr>
            <w:rStyle w:val="a4"/>
            <w:rFonts w:ascii="Times New Roman" w:hAnsi="Times New Roman" w:cs="Times New Roman"/>
            <w:sz w:val="28"/>
            <w:szCs w:val="28"/>
          </w:rPr>
          <w:t>КОСГУ</w:t>
        </w:r>
      </w:hyperlink>
      <w:r>
        <w:rPr>
          <w:rFonts w:ascii="Times New Roman" w:hAnsi="Times New Roman" w:cs="Times New Roman"/>
          <w:sz w:val="28"/>
          <w:szCs w:val="28"/>
        </w:rPr>
        <w:t>) и кода субсидии.</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18. В случае если расходы муниципального автономного учреждения, источником финансового обеспечения которых должна являться целевая субсидия, осуществлены до поступления данной субсидии на отдельный лицевой счет автономного учреждения, муниципальное автономное учреждение в целях осуществления возмещения расходов  представляет в Финансовое управление заявление, подписанное руководителем муниципального автономного учреждения (иным уполномоченным им лицом) и согласованное с учредителем, с приложением копий соответствующих платежных документов и документов-оснований, подтверждающих произведенные расходы, подлежащие возмещению.</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 xml:space="preserve">Заявление, представленное муниципальным автономным учреждением, должно содержать информацию о суммах, произведенных в текущем финансовом году расходов, подлежащих возмещению, источником финансового обеспечения которых должна являться целевая субсидия, кодах по бюджетной классификации Российской Федерации ( кодах видов расходов бюджета, </w:t>
      </w:r>
      <w:hyperlink r:id="rId25" w:history="1">
        <w:r>
          <w:rPr>
            <w:rStyle w:val="a4"/>
            <w:rFonts w:ascii="Times New Roman" w:hAnsi="Times New Roman" w:cs="Times New Roman"/>
            <w:sz w:val="28"/>
            <w:szCs w:val="28"/>
          </w:rPr>
          <w:t>КОСГУ</w:t>
        </w:r>
      </w:hyperlink>
      <w:r>
        <w:rPr>
          <w:rFonts w:ascii="Times New Roman" w:hAnsi="Times New Roman" w:cs="Times New Roman"/>
          <w:sz w:val="28"/>
          <w:szCs w:val="28"/>
        </w:rPr>
        <w:t>) и кодах субсидий по каждой целевой субсидии.</w:t>
      </w:r>
    </w:p>
    <w:p w:rsidR="0078067F" w:rsidRDefault="0078067F" w:rsidP="0078067F">
      <w:pPr>
        <w:widowControl w:val="0"/>
        <w:autoSpaceDE w:val="0"/>
        <w:autoSpaceDN w:val="0"/>
        <w:adjustRightInd w:val="0"/>
        <w:spacing w:after="0" w:line="240" w:lineRule="auto"/>
        <w:ind w:right="282" w:firstLine="540"/>
        <w:jc w:val="both"/>
        <w:rPr>
          <w:rFonts w:ascii="Times New Roman" w:hAnsi="Times New Roman" w:cs="Times New Roman"/>
          <w:sz w:val="28"/>
          <w:szCs w:val="28"/>
        </w:rPr>
      </w:pPr>
      <w:r>
        <w:rPr>
          <w:rFonts w:ascii="Times New Roman" w:hAnsi="Times New Roman" w:cs="Times New Roman"/>
          <w:sz w:val="28"/>
          <w:szCs w:val="28"/>
        </w:rPr>
        <w:t>Операция по возмещению расходов муниципального автономного учреждения, подлежащих возмещению на основании заявления, за счет целевой субсидии осуществляется на основании представленной муниципальным автономным учреждением в Финансовое управление Заявки с указанием в поле "Назначение платежа" номера и даты заявления.</w:t>
      </w:r>
    </w:p>
    <w:p w:rsidR="0078067F" w:rsidRDefault="0078067F" w:rsidP="0078067F">
      <w:pPr>
        <w:widowControl w:val="0"/>
        <w:autoSpaceDE w:val="0"/>
        <w:autoSpaceDN w:val="0"/>
        <w:adjustRightInd w:val="0"/>
        <w:spacing w:after="0" w:line="240" w:lineRule="auto"/>
        <w:ind w:right="282" w:firstLine="540"/>
        <w:jc w:val="both"/>
        <w:rPr>
          <w:rFonts w:ascii="Calibri" w:hAnsi="Calibri" w:cs="Calibri"/>
          <w:sz w:val="28"/>
          <w:szCs w:val="28"/>
        </w:rPr>
      </w:pPr>
      <w:r>
        <w:rPr>
          <w:rFonts w:ascii="Times New Roman" w:hAnsi="Times New Roman" w:cs="Times New Roman"/>
          <w:sz w:val="28"/>
          <w:szCs w:val="28"/>
        </w:rPr>
        <w:t xml:space="preserve">Санкционирование операции по возмещению расходов за счет целевой субсидии осуществляется Финансовым управлением при условии соответствия сумм, кодов по бюджетной классификации Российской Федерации ( кодам видов расходов, </w:t>
      </w:r>
      <w:hyperlink r:id="rId26" w:history="1">
        <w:r>
          <w:rPr>
            <w:rStyle w:val="a4"/>
            <w:rFonts w:ascii="Times New Roman" w:hAnsi="Times New Roman" w:cs="Times New Roman"/>
            <w:sz w:val="28"/>
            <w:szCs w:val="28"/>
          </w:rPr>
          <w:t>КОСГУ</w:t>
        </w:r>
      </w:hyperlink>
      <w:r>
        <w:rPr>
          <w:rFonts w:ascii="Times New Roman" w:hAnsi="Times New Roman" w:cs="Times New Roman"/>
          <w:sz w:val="28"/>
          <w:szCs w:val="28"/>
        </w:rPr>
        <w:t>) и кода субсидии, указанных в Заявке, суммам, кодам по бюджетной классификации Российской Федерации ( кодам видов расходов, КОСГУ) и коду субсидии, указанным в представленном муниципальным автономным учреждением заявлении.</w:t>
      </w:r>
    </w:p>
    <w:p w:rsidR="0078067F" w:rsidRDefault="0078067F" w:rsidP="0078067F">
      <w:pPr>
        <w:widowControl w:val="0"/>
        <w:tabs>
          <w:tab w:val="left" w:pos="567"/>
        </w:tabs>
        <w:autoSpaceDE w:val="0"/>
        <w:autoSpaceDN w:val="0"/>
        <w:adjustRightInd w:val="0"/>
        <w:spacing w:after="0" w:line="240" w:lineRule="auto"/>
        <w:ind w:right="282"/>
        <w:jc w:val="both"/>
        <w:rPr>
          <w:rFonts w:ascii="Times New Roman" w:hAnsi="Times New Roman" w:cs="Times New Roman"/>
          <w:sz w:val="28"/>
          <w:szCs w:val="28"/>
        </w:rPr>
      </w:pPr>
      <w:r>
        <w:rPr>
          <w:rFonts w:ascii="Times New Roman" w:hAnsi="Times New Roman" w:cs="Times New Roman"/>
          <w:sz w:val="28"/>
          <w:szCs w:val="28"/>
        </w:rPr>
        <w:t xml:space="preserve">        Изменение кодов бюджетной классификации и кодов целевых субсидий по произведенным расходам осуществляется в соответствии с Порядком установленным Финансовым управлением.</w:t>
      </w:r>
    </w:p>
    <w:p w:rsidR="0078067F" w:rsidRDefault="0078067F">
      <w:bookmarkStart w:id="3" w:name="_GoBack"/>
      <w:bookmarkEnd w:id="3"/>
    </w:p>
    <w:sectPr w:rsidR="007806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67F"/>
    <w:rsid w:val="007806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DEB84F-CEAC-41CB-B239-3EF7D293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067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067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7806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632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222BEBA053F211AB52DFD5F3BE2FBF41B05FEFCE4E978F6378173FAF3F2FC90E186380479A4466V5J2G" TargetMode="External"/><Relationship Id="rId13" Type="http://schemas.openxmlformats.org/officeDocument/2006/relationships/hyperlink" Target="consultantplus://offline/ref=6C222BEBA053F211AB52DFD5F3BE2FBF41B256EFCB41978F6378173FAF3F2FC90E186383V4J4G" TargetMode="External"/><Relationship Id="rId18" Type="http://schemas.openxmlformats.org/officeDocument/2006/relationships/hyperlink" Target="consultantplus://offline/ref=6C222BEBA053F211AB52DFD5F3BE2FBF41B256EFCB41978F6378173FAF3F2FC90E186383V4J4G" TargetMode="External"/><Relationship Id="rId26" Type="http://schemas.openxmlformats.org/officeDocument/2006/relationships/hyperlink" Target="consultantplus://offline/ref=6C222BEBA053F211AB52DFD5F3BE2FBF41B156E7C94F978F6378173FAF3F2FC90E186380469C4366V5J4G" TargetMode="External"/><Relationship Id="rId3" Type="http://schemas.openxmlformats.org/officeDocument/2006/relationships/webSettings" Target="webSettings.xml"/><Relationship Id="rId21" Type="http://schemas.openxmlformats.org/officeDocument/2006/relationships/hyperlink" Target="consultantplus://offline/ref=6C222BEBA053F211AB52DFD5F3BE2FBF41B156E7C94F978F6378173FAF3F2FC90E18638047994064V5J5G" TargetMode="External"/><Relationship Id="rId7" Type="http://schemas.openxmlformats.org/officeDocument/2006/relationships/hyperlink" Target="consultantplus://offline/ref=6C222BEBA053F211AB52DFD5F3BE2FBF41B05FEFCE4E978F6378173FAF3F2FC90E186382469DV4J6G" TargetMode="External"/><Relationship Id="rId12" Type="http://schemas.openxmlformats.org/officeDocument/2006/relationships/hyperlink" Target="consultantplus://offline/ref=6C222BEBA053F211AB52DFD5F3BE2FBF41B256EFCB41978F6378173FAF3F2FC90E186383V4J4G" TargetMode="External"/><Relationship Id="rId17" Type="http://schemas.openxmlformats.org/officeDocument/2006/relationships/hyperlink" Target="consultantplus://offline/ref=6C222BEBA053F211AB52DFD5F3BE2FBF41B156E7C94F978F6378173FAF3F2FC90E186380469C4366V5J4G" TargetMode="External"/><Relationship Id="rId25" Type="http://schemas.openxmlformats.org/officeDocument/2006/relationships/hyperlink" Target="consultantplus://offline/ref=6C222BEBA053F211AB52DFD5F3BE2FBF41B156E7C94F978F6378173FAF3F2FC90E186380469C4366V5J4G" TargetMode="External"/><Relationship Id="rId2" Type="http://schemas.openxmlformats.org/officeDocument/2006/relationships/settings" Target="settings.xml"/><Relationship Id="rId16" Type="http://schemas.openxmlformats.org/officeDocument/2006/relationships/hyperlink" Target="consultantplus://offline/ref=6C222BEBA053F211AB52DFD5F3BE2FBF41B256EFCB41978F6378173FAF3F2FC90E186383V4J4G" TargetMode="External"/><Relationship Id="rId20" Type="http://schemas.openxmlformats.org/officeDocument/2006/relationships/hyperlink" Target="consultantplus://offline/ref=6C222BEBA053F211AB52DFD5F3BE2FBF41B156E7C94F978F6378173FAF3F2FC90E186380469C4366V5J4G" TargetMode="External"/><Relationship Id="rId1" Type="http://schemas.openxmlformats.org/officeDocument/2006/relationships/styles" Target="styles.xml"/><Relationship Id="rId6" Type="http://schemas.openxmlformats.org/officeDocument/2006/relationships/hyperlink" Target="consultantplus://offline/ref=6C222BEBA053F211AB52DFD5F3BE2FBF41B05FEFCE4E978F6378173FAFV3JFG" TargetMode="External"/><Relationship Id="rId11" Type="http://schemas.openxmlformats.org/officeDocument/2006/relationships/hyperlink" Target="consultantplus://offline/ref=6C222BEBA053F211AB52DFD5F3BE2FBF41B256EFCB41978F6378173FAF3F2FC90E186383V4J4G" TargetMode="External"/><Relationship Id="rId24" Type="http://schemas.openxmlformats.org/officeDocument/2006/relationships/hyperlink" Target="consultantplus://offline/ref=6C222BEBA053F211AB52DFD5F3BE2FBF41B156E7C94F978F6378173FAF3F2FC90E186380469C4366V5J4G" TargetMode="External"/><Relationship Id="rId5" Type="http://schemas.openxmlformats.org/officeDocument/2006/relationships/hyperlink" Target="consultantplus://offline/ref=6C222BEBA053F211AB52DFD5F3BE2FBF41B05FEFCE4E978F6378173FAF3F2FC90E186380479A4466V5J2G" TargetMode="External"/><Relationship Id="rId15" Type="http://schemas.openxmlformats.org/officeDocument/2006/relationships/hyperlink" Target="consultantplus://offline/ref=6C222BEBA053F211AB52DFD5F3BE2FBF41B256EFCB41978F6378173FAF3F2FC90E186383V4J4G" TargetMode="External"/><Relationship Id="rId23" Type="http://schemas.openxmlformats.org/officeDocument/2006/relationships/hyperlink" Target="file:///C:\Users\Minyaeva.E\Desktop\&#1052;&#1080;&#1085;&#1103;&#1077;&#1074;&#1072;%20&#1045;.&#1052;\&#1055;&#1054;&#1056;&#1071;&#1044;&#1050;&#1048;\&#1054;&#1050;&#1056;&#1059;&#1043;%202026\&#1055;&#1056;&#1048;&#1050;&#1040;&#1047;%20&#1055;&#1054;%20&#1057;&#1040;&#1053;&#1050;&#1062;&#1048;&#1054;&#1053;&#1048;&#1056;&#1054;&#1042;&#1040;&#1053;&#1048;&#1070;%20&#1041;&#1059;&#1040;&#1059;%2078.1\&#1055;&#1088;&#1080;&#1082;&#1072;&#1079;%2013%20&#1086;&#1090;%2012.01.2026%20&#1055;&#1086;&#1088;&#1103;&#1076;&#1086;&#1082;%20&#1089;&#1072;&#1085;&#1082;&#1094;&#1080;&#1086;&#1085;&#1080;&#1088;&#1086;&#1074;&#1072;&#1085;&#1080;&#1103;%20&#1088;&#1072;&#1089;&#1093;&#1086;&#1076;&#1086;&#1074;%20&#1073;&#1091;&#1072;&#1091;%20&#1089;&#1090;%2078.1%202026.docx" TargetMode="External"/><Relationship Id="rId28" Type="http://schemas.openxmlformats.org/officeDocument/2006/relationships/theme" Target="theme/theme1.xml"/><Relationship Id="rId10" Type="http://schemas.openxmlformats.org/officeDocument/2006/relationships/hyperlink" Target="consultantplus://offline/ref=6C222BEBA053F211AB52DFD5F3BE2FBF41B256EFCB41978F6378173FAF3F2FC90E186383V4J4G" TargetMode="External"/><Relationship Id="rId19" Type="http://schemas.openxmlformats.org/officeDocument/2006/relationships/hyperlink" Target="consultantplus://offline/ref=6C222BEBA053F211AB52DFD5F3BE2FBF41B256EFCB41978F6378173FAF3F2FC90E186383V4J4G" TargetMode="External"/><Relationship Id="rId4" Type="http://schemas.openxmlformats.org/officeDocument/2006/relationships/hyperlink" Target="consultantplus://offline/ref=6C222BEBA053F211AB52DFD5F3BE2FBF41B05FEFCE4E978F6378173FAF3F2FC90E186382469DV4J6G" TargetMode="External"/><Relationship Id="rId9" Type="http://schemas.openxmlformats.org/officeDocument/2006/relationships/hyperlink" Target="consultantplus://offline/ref=6C222BEBA053F211AB52DFD5F3BE2FBF41B256EFCB41978F6378173FAF3F2FC90E186383V4J4G" TargetMode="External"/><Relationship Id="rId14" Type="http://schemas.openxmlformats.org/officeDocument/2006/relationships/hyperlink" Target="consultantplus://offline/ref=6C222BEBA053F211AB52DFD5F3BE2FBF41B256EFCB41978F6378173FAF3F2FC90E186383V4J4G" TargetMode="External"/><Relationship Id="rId22" Type="http://schemas.openxmlformats.org/officeDocument/2006/relationships/hyperlink" Target="consultantplus://offline/ref=6C222BEBA053F211AB52DFD5F3BE2FBF41B156E7C94F978F6378173FAF3F2FC90E186380469C4366V5J4G"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3923</Words>
  <Characters>22363</Characters>
  <Application>Microsoft Office Word</Application>
  <DocSecurity>0</DocSecurity>
  <Lines>186</Lines>
  <Paragraphs>52</Paragraphs>
  <ScaleCrop>false</ScaleCrop>
  <Company/>
  <LinksUpToDate>false</LinksUpToDate>
  <CharactersWithSpaces>26234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Миняева Елена Михайловна</dc:creator>
  <cp:keywords/>
  <dc:description/>
  <cp:lastModifiedBy>Миняева Елена Михайловна</cp:lastModifiedBy>
  <cp:revision>1</cp:revision>
  <dcterms:created xsi:type="dcterms:W3CDTF">2026-01-21T13:27:00Z</dcterms:created>
  <dcterms:modified xsi:type="dcterms:W3CDTF">2026-01-21T13:27:00Z</dcterms:modified>
</cp:coreProperties>
</file>