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F" w:rsidRPr="00941A89" w:rsidRDefault="00A159AF" w:rsidP="00A159AF">
      <w:pPr>
        <w:autoSpaceDN w:val="0"/>
        <w:jc w:val="center"/>
        <w:rPr>
          <w:sz w:val="28"/>
          <w:szCs w:val="22"/>
          <w:lang w:eastAsia="en-US"/>
        </w:rPr>
      </w:pPr>
      <w:r w:rsidRPr="00941A89">
        <w:rPr>
          <w:sz w:val="28"/>
          <w:szCs w:val="22"/>
          <w:lang w:eastAsia="en-US"/>
        </w:rPr>
        <w:t>ПОСТАНОВЛЕНИЕ</w:t>
      </w:r>
    </w:p>
    <w:p w:rsidR="00A159AF" w:rsidRPr="00941A89" w:rsidRDefault="00A159AF" w:rsidP="00A159AF">
      <w:pPr>
        <w:autoSpaceDN w:val="0"/>
        <w:jc w:val="center"/>
        <w:rPr>
          <w:sz w:val="28"/>
          <w:szCs w:val="22"/>
          <w:lang w:eastAsia="en-US"/>
        </w:rPr>
      </w:pPr>
      <w:r w:rsidRPr="00941A8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159AF" w:rsidRDefault="00A159AF" w:rsidP="00A159A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159AF" w:rsidRPr="00941A89" w:rsidRDefault="00A159AF" w:rsidP="00A159A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159AF" w:rsidRDefault="00A159AF" w:rsidP="00A159AF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03.11.</w:t>
      </w:r>
      <w:r w:rsidRPr="00497A65">
        <w:rPr>
          <w:rFonts w:eastAsia="Calibri"/>
          <w:sz w:val="28"/>
          <w:szCs w:val="28"/>
          <w:lang w:eastAsia="ar-SA"/>
        </w:rPr>
        <w:t xml:space="preserve">2016 года № </w:t>
      </w:r>
      <w:r>
        <w:rPr>
          <w:rFonts w:eastAsia="Calibri"/>
          <w:sz w:val="28"/>
          <w:szCs w:val="28"/>
          <w:lang w:eastAsia="ar-SA"/>
        </w:rPr>
        <w:t>667</w:t>
      </w:r>
    </w:p>
    <w:p w:rsidR="00A159AF" w:rsidRPr="00941A89" w:rsidRDefault="00A159AF" w:rsidP="00A159AF">
      <w:pPr>
        <w:jc w:val="both"/>
        <w:rPr>
          <w:rFonts w:eastAsiaTheme="minorEastAsia"/>
          <w:sz w:val="28"/>
          <w:szCs w:val="28"/>
        </w:rPr>
      </w:pPr>
    </w:p>
    <w:p w:rsidR="009A5E23" w:rsidRDefault="009A5E23" w:rsidP="00B04E27">
      <w:pPr>
        <w:jc w:val="both"/>
        <w:rPr>
          <w:sz w:val="28"/>
          <w:szCs w:val="28"/>
        </w:rPr>
      </w:pPr>
    </w:p>
    <w:p w:rsidR="009A5E23" w:rsidRDefault="009A5E23" w:rsidP="00B04E27">
      <w:pPr>
        <w:jc w:val="both"/>
        <w:rPr>
          <w:sz w:val="28"/>
          <w:szCs w:val="28"/>
        </w:rPr>
      </w:pPr>
    </w:p>
    <w:p w:rsidR="00B04E27" w:rsidRDefault="00B04E27" w:rsidP="00B04E27">
      <w:pPr>
        <w:jc w:val="both"/>
        <w:rPr>
          <w:sz w:val="28"/>
          <w:szCs w:val="28"/>
        </w:rPr>
      </w:pPr>
      <w:r w:rsidRPr="00125459">
        <w:rPr>
          <w:sz w:val="28"/>
          <w:szCs w:val="28"/>
        </w:rPr>
        <w:t xml:space="preserve">О внесении изменений </w:t>
      </w:r>
    </w:p>
    <w:p w:rsidR="00B04E27" w:rsidRPr="00125459" w:rsidRDefault="00B04E27" w:rsidP="00B04E27">
      <w:pPr>
        <w:jc w:val="both"/>
        <w:rPr>
          <w:sz w:val="28"/>
          <w:szCs w:val="28"/>
        </w:rPr>
      </w:pPr>
      <w:r w:rsidRPr="00125459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125459">
        <w:rPr>
          <w:sz w:val="28"/>
          <w:szCs w:val="28"/>
        </w:rPr>
        <w:t xml:space="preserve">администрации </w:t>
      </w:r>
    </w:p>
    <w:p w:rsidR="00B04E27" w:rsidRPr="00125459" w:rsidRDefault="00B04E27" w:rsidP="00B04E27">
      <w:pPr>
        <w:jc w:val="both"/>
        <w:rPr>
          <w:sz w:val="28"/>
          <w:szCs w:val="28"/>
        </w:rPr>
      </w:pPr>
      <w:r w:rsidRPr="00125459">
        <w:rPr>
          <w:sz w:val="28"/>
          <w:szCs w:val="28"/>
        </w:rPr>
        <w:t xml:space="preserve">Карталинского муниципального </w:t>
      </w:r>
    </w:p>
    <w:p w:rsidR="00B04E27" w:rsidRPr="00125459" w:rsidRDefault="00B04E27" w:rsidP="00B0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15587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5587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15587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155875">
        <w:rPr>
          <w:sz w:val="28"/>
          <w:szCs w:val="28"/>
        </w:rPr>
        <w:t xml:space="preserve"> </w:t>
      </w:r>
      <w:r w:rsidRPr="0012545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55875">
        <w:rPr>
          <w:sz w:val="28"/>
          <w:szCs w:val="28"/>
        </w:rPr>
        <w:t>923</w:t>
      </w:r>
    </w:p>
    <w:p w:rsidR="00B04E27" w:rsidRDefault="00B04E27" w:rsidP="00B04E27">
      <w:pPr>
        <w:jc w:val="both"/>
        <w:rPr>
          <w:sz w:val="28"/>
          <w:szCs w:val="28"/>
        </w:rPr>
      </w:pPr>
    </w:p>
    <w:p w:rsidR="00B04E27" w:rsidRPr="00125459" w:rsidRDefault="00B04E27" w:rsidP="00B04E27">
      <w:pPr>
        <w:jc w:val="both"/>
        <w:rPr>
          <w:sz w:val="28"/>
          <w:szCs w:val="28"/>
        </w:rPr>
      </w:pPr>
    </w:p>
    <w:p w:rsidR="00B04E27" w:rsidRPr="00125459" w:rsidRDefault="00B04E27" w:rsidP="00B04E27">
      <w:pPr>
        <w:jc w:val="both"/>
        <w:rPr>
          <w:sz w:val="28"/>
          <w:szCs w:val="28"/>
        </w:rPr>
      </w:pPr>
      <w:r w:rsidRPr="00125459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04E27" w:rsidRDefault="00B04E27" w:rsidP="009A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</w:t>
      </w:r>
      <w:r w:rsidRPr="00125459">
        <w:rPr>
          <w:sz w:val="28"/>
          <w:szCs w:val="28"/>
        </w:rPr>
        <w:t>рограмму «Профилактика</w:t>
      </w:r>
      <w:r>
        <w:rPr>
          <w:sz w:val="28"/>
          <w:szCs w:val="28"/>
        </w:rPr>
        <w:t xml:space="preserve"> преступлений и иных правонарушений в Карталинском муниципальном районе на 2016-2018 годы</w:t>
      </w:r>
      <w:r w:rsidRPr="0012545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25459">
        <w:rPr>
          <w:sz w:val="28"/>
          <w:szCs w:val="28"/>
        </w:rPr>
        <w:t xml:space="preserve"> утвержденную постановлением администрации Карталинс</w:t>
      </w:r>
      <w:r>
        <w:rPr>
          <w:sz w:val="28"/>
          <w:szCs w:val="28"/>
        </w:rPr>
        <w:t>кого муниципального района от 19.11.2015 года № 923 «О муниципальной Программе «Профилактика преступлений и иных правонарушений в Карталинском муниципальном районе на 2016-2018 годы»</w:t>
      </w:r>
      <w:r w:rsidR="00701AF9">
        <w:rPr>
          <w:sz w:val="28"/>
          <w:szCs w:val="28"/>
        </w:rPr>
        <w:t xml:space="preserve"> (с изменениями </w:t>
      </w:r>
      <w:r w:rsidR="009A5E23">
        <w:rPr>
          <w:sz w:val="28"/>
          <w:szCs w:val="28"/>
        </w:rPr>
        <w:t xml:space="preserve">   </w:t>
      </w:r>
      <w:r w:rsidR="00701AF9">
        <w:rPr>
          <w:sz w:val="28"/>
          <w:szCs w:val="28"/>
        </w:rPr>
        <w:t>от 30.08.2016 года № 523)</w:t>
      </w:r>
      <w:r>
        <w:rPr>
          <w:sz w:val="28"/>
          <w:szCs w:val="28"/>
        </w:rPr>
        <w:t>,</w:t>
      </w:r>
      <w:r w:rsidRPr="00125459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576DF6" w:rsidRDefault="00576DF6" w:rsidP="00576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строку «Объем и источники финансирования Программы» изложить в новой редакции:</w:t>
      </w: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7070"/>
      </w:tblGrid>
      <w:tr w:rsidR="00576DF6" w:rsidRPr="00937A9D" w:rsidTr="003A1025">
        <w:trPr>
          <w:jc w:val="center"/>
        </w:trPr>
        <w:tc>
          <w:tcPr>
            <w:tcW w:w="2248" w:type="dxa"/>
          </w:tcPr>
          <w:p w:rsidR="00576DF6" w:rsidRPr="00937A9D" w:rsidRDefault="00576DF6" w:rsidP="003A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37A9D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070" w:type="dxa"/>
          </w:tcPr>
          <w:p w:rsidR="00576DF6" w:rsidRPr="00937A9D" w:rsidRDefault="00576DF6" w:rsidP="003A1025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37A9D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sz w:val="28"/>
                <w:szCs w:val="28"/>
              </w:rPr>
              <w:t>Общий объем финансирования Программы в 2016</w:t>
            </w:r>
            <w:r>
              <w:rPr>
                <w:sz w:val="28"/>
                <w:szCs w:val="28"/>
              </w:rPr>
              <w:t>-</w:t>
            </w:r>
            <w:r w:rsidRPr="00937A9D">
              <w:rPr>
                <w:sz w:val="28"/>
                <w:szCs w:val="28"/>
              </w:rPr>
              <w:t xml:space="preserve">2018 годах составит </w:t>
            </w:r>
            <w:r w:rsidRPr="00937A9D">
              <w:rPr>
                <w:color w:val="000000"/>
                <w:sz w:val="28"/>
                <w:szCs w:val="28"/>
              </w:rPr>
              <w:t>370,5</w:t>
            </w:r>
            <w:r w:rsidRPr="00937A9D">
              <w:rPr>
                <w:rStyle w:val="FontStyle31"/>
                <w:color w:val="000000"/>
                <w:sz w:val="28"/>
                <w:szCs w:val="28"/>
              </w:rPr>
              <w:t xml:space="preserve"> тыс. </w:t>
            </w:r>
            <w:r w:rsidRPr="00937A9D">
              <w:rPr>
                <w:color w:val="000000"/>
                <w:sz w:val="28"/>
                <w:szCs w:val="28"/>
              </w:rPr>
              <w:t>рублей, в том числе по годам: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 xml:space="preserve">2016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37A9D">
              <w:rPr>
                <w:color w:val="000000"/>
                <w:sz w:val="28"/>
                <w:szCs w:val="28"/>
              </w:rPr>
              <w:t xml:space="preserve"> 82,5</w:t>
            </w:r>
            <w:r>
              <w:rPr>
                <w:color w:val="000000"/>
                <w:sz w:val="28"/>
                <w:szCs w:val="28"/>
              </w:rPr>
              <w:t xml:space="preserve">  тыс. рублей, </w:t>
            </w:r>
            <w:r w:rsidRPr="00937A9D">
              <w:rPr>
                <w:color w:val="000000"/>
                <w:sz w:val="28"/>
                <w:szCs w:val="28"/>
              </w:rPr>
              <w:t>в том числе: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>бюджет района – 32,5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>внебюд</w:t>
            </w:r>
            <w:r>
              <w:rPr>
                <w:color w:val="000000"/>
                <w:sz w:val="28"/>
                <w:szCs w:val="28"/>
              </w:rPr>
              <w:t>жетные средства – 50,0 тыс. рублей;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>2017 год – 134,0 тыс. рублей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37A9D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 – 94,0 тыс. рублей;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>внебюджетные средства – 40,0 тыс. руб</w:t>
            </w:r>
            <w:r>
              <w:rPr>
                <w:color w:val="000000"/>
                <w:sz w:val="28"/>
                <w:szCs w:val="28"/>
              </w:rPr>
              <w:t>лей;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37A9D">
              <w:rPr>
                <w:color w:val="000000"/>
                <w:sz w:val="28"/>
                <w:szCs w:val="28"/>
              </w:rPr>
              <w:t xml:space="preserve"> 154,0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37A9D">
              <w:rPr>
                <w:color w:val="000000"/>
                <w:sz w:val="28"/>
                <w:szCs w:val="28"/>
              </w:rPr>
              <w:t>в том числе: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  – 74,0 тыс. рублей;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>внебюджетные средства – 70,0 тыс. руб</w:t>
            </w:r>
            <w:r>
              <w:rPr>
                <w:color w:val="000000"/>
                <w:sz w:val="28"/>
                <w:szCs w:val="28"/>
              </w:rPr>
              <w:t>лей;</w:t>
            </w:r>
          </w:p>
          <w:p w:rsidR="00576DF6" w:rsidRPr="00937A9D" w:rsidRDefault="00576DF6" w:rsidP="003A1025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37A9D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A9D">
              <w:rPr>
                <w:color w:val="000000"/>
                <w:sz w:val="28"/>
                <w:szCs w:val="28"/>
              </w:rPr>
              <w:t>Снежненского сельского поселения – 10,0 тыс. руб</w:t>
            </w:r>
            <w:r>
              <w:rPr>
                <w:color w:val="000000"/>
                <w:sz w:val="28"/>
                <w:szCs w:val="28"/>
              </w:rPr>
              <w:t>лей.</w:t>
            </w:r>
          </w:p>
          <w:p w:rsidR="00576DF6" w:rsidRPr="00937A9D" w:rsidRDefault="00576DF6" w:rsidP="003A1025">
            <w:pPr>
              <w:jc w:val="both"/>
              <w:rPr>
                <w:sz w:val="28"/>
                <w:szCs w:val="28"/>
              </w:rPr>
            </w:pPr>
            <w:r w:rsidRPr="00937A9D">
              <w:rPr>
                <w:sz w:val="28"/>
                <w:szCs w:val="28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C099E" w:rsidRDefault="00576DF6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C099E">
        <w:rPr>
          <w:sz w:val="28"/>
          <w:szCs w:val="28"/>
        </w:rPr>
        <w:t xml:space="preserve">) пункт 12 главы V </w:t>
      </w:r>
      <w:r w:rsidR="00A8382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A83825">
        <w:rPr>
          <w:sz w:val="28"/>
          <w:szCs w:val="28"/>
        </w:rPr>
        <w:t xml:space="preserve"> П</w:t>
      </w:r>
      <w:r w:rsidR="00EC099E">
        <w:rPr>
          <w:sz w:val="28"/>
          <w:szCs w:val="28"/>
        </w:rPr>
        <w:t>рограммы изложить в новой редакции:</w:t>
      </w:r>
    </w:p>
    <w:p w:rsidR="00416CBE" w:rsidRDefault="00EC099E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Общий объем финансирования Прогр</w:t>
      </w:r>
      <w:r w:rsidR="000455A5">
        <w:rPr>
          <w:sz w:val="28"/>
          <w:szCs w:val="28"/>
        </w:rPr>
        <w:t xml:space="preserve">аммы </w:t>
      </w:r>
      <w:r w:rsidR="004B6093">
        <w:rPr>
          <w:sz w:val="28"/>
          <w:szCs w:val="28"/>
        </w:rPr>
        <w:t>в 2016-2018 годах составит 370,5</w:t>
      </w:r>
      <w:r w:rsidR="000455A5">
        <w:rPr>
          <w:sz w:val="28"/>
          <w:szCs w:val="28"/>
        </w:rPr>
        <w:t xml:space="preserve"> тысяч рублей, в том числе по годам: </w:t>
      </w:r>
    </w:p>
    <w:p w:rsidR="00416CBE" w:rsidRDefault="000455A5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2016 год – 82,5 тысяч рублей, в том числе:</w:t>
      </w:r>
    </w:p>
    <w:p w:rsidR="00416CBE" w:rsidRDefault="000455A5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района – 32,5 тысяч рублей; </w:t>
      </w:r>
    </w:p>
    <w:p w:rsidR="00416CBE" w:rsidRDefault="000455A5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50,0 тысяч рублей;</w:t>
      </w:r>
    </w:p>
    <w:p w:rsidR="00416CBE" w:rsidRDefault="000455A5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2017 год – 134,0 тысяч рублей, в том числе:</w:t>
      </w:r>
    </w:p>
    <w:p w:rsidR="00416CBE" w:rsidRDefault="000455A5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района – 94,0 тысяч рублей;</w:t>
      </w:r>
    </w:p>
    <w:p w:rsidR="00416CBE" w:rsidRDefault="000455A5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40,0 тысяч рублей;</w:t>
      </w:r>
    </w:p>
    <w:p w:rsidR="00416CBE" w:rsidRDefault="00F05E38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2018 год – 15</w:t>
      </w:r>
      <w:r w:rsidR="004B6093">
        <w:rPr>
          <w:sz w:val="28"/>
          <w:szCs w:val="28"/>
        </w:rPr>
        <w:t xml:space="preserve">4,0 тысяч рублей, в том числе: </w:t>
      </w:r>
    </w:p>
    <w:p w:rsidR="00416CBE" w:rsidRDefault="004B6093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района – 74,0 тысяч рублей;</w:t>
      </w:r>
    </w:p>
    <w:p w:rsidR="00416CBE" w:rsidRDefault="004B6093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70,0 тысяч рублей;</w:t>
      </w:r>
    </w:p>
    <w:p w:rsidR="000455A5" w:rsidRDefault="004B6093" w:rsidP="00A8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Снежненского сельского поселения – 10,0 тысяч рублей</w:t>
      </w:r>
      <w:r w:rsidR="00C452F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76DF6">
        <w:rPr>
          <w:sz w:val="28"/>
          <w:szCs w:val="28"/>
        </w:rPr>
        <w:t>;</w:t>
      </w:r>
    </w:p>
    <w:p w:rsidR="00576DF6" w:rsidRDefault="00576DF6" w:rsidP="00576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1 указанной Программы:</w:t>
      </w:r>
    </w:p>
    <w:p w:rsidR="00576DF6" w:rsidRDefault="004554CF" w:rsidP="00576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="00576DF6">
        <w:rPr>
          <w:sz w:val="28"/>
          <w:szCs w:val="28"/>
        </w:rPr>
        <w:t xml:space="preserve"> </w:t>
      </w:r>
      <w:r w:rsidR="00576DF6">
        <w:rPr>
          <w:sz w:val="28"/>
          <w:szCs w:val="28"/>
          <w:lang w:val="en-US"/>
        </w:rPr>
        <w:t>IV</w:t>
      </w:r>
      <w:r w:rsidR="00576DF6" w:rsidRPr="00576DF6">
        <w:rPr>
          <w:sz w:val="28"/>
          <w:szCs w:val="28"/>
        </w:rPr>
        <w:t xml:space="preserve"> </w:t>
      </w:r>
      <w:r w:rsidR="00576DF6">
        <w:rPr>
          <w:sz w:val="28"/>
          <w:szCs w:val="28"/>
        </w:rPr>
        <w:t>изложить в новой редакции (прилагается);</w:t>
      </w:r>
    </w:p>
    <w:p w:rsidR="00A83825" w:rsidRPr="00A83825" w:rsidRDefault="00A83825" w:rsidP="00A838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строки</w:t>
      </w:r>
      <w:r w:rsidR="00A27BF0" w:rsidRPr="00A27BF0">
        <w:rPr>
          <w:sz w:val="28"/>
          <w:szCs w:val="28"/>
        </w:rPr>
        <w:t xml:space="preserve"> </w:t>
      </w:r>
      <w:r w:rsidR="00D15B06">
        <w:rPr>
          <w:sz w:val="28"/>
          <w:szCs w:val="28"/>
        </w:rPr>
        <w:t>«</w:t>
      </w:r>
      <w:r w:rsidR="00A27BF0" w:rsidRPr="00A27BF0">
        <w:rPr>
          <w:rStyle w:val="FontStyle30"/>
          <w:b w:val="0"/>
          <w:sz w:val="28"/>
          <w:szCs w:val="28"/>
        </w:rPr>
        <w:t>Итого по программе, Итого средства местного бюджета,</w:t>
      </w:r>
      <w:r w:rsidR="00D15B06">
        <w:rPr>
          <w:rStyle w:val="FontStyle30"/>
          <w:b w:val="0"/>
          <w:sz w:val="28"/>
          <w:szCs w:val="28"/>
        </w:rPr>
        <w:t xml:space="preserve">     </w:t>
      </w:r>
      <w:r>
        <w:rPr>
          <w:rStyle w:val="FontStyle30"/>
          <w:b w:val="0"/>
          <w:sz w:val="28"/>
          <w:szCs w:val="28"/>
        </w:rPr>
        <w:t xml:space="preserve"> </w:t>
      </w:r>
      <w:r w:rsidR="00D15B06">
        <w:rPr>
          <w:rStyle w:val="FontStyle30"/>
          <w:b w:val="0"/>
          <w:sz w:val="28"/>
          <w:szCs w:val="28"/>
        </w:rPr>
        <w:t xml:space="preserve">Итого внебюджетных средств» </w:t>
      </w:r>
      <w:r w:rsidR="00A27BF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D15B06">
        <w:rPr>
          <w:sz w:val="28"/>
          <w:szCs w:val="28"/>
        </w:rPr>
        <w:t xml:space="preserve">в новой редакции: </w:t>
      </w:r>
    </w:p>
    <w:tbl>
      <w:tblPr>
        <w:tblW w:w="9295" w:type="dxa"/>
        <w:jc w:val="center"/>
        <w:tblInd w:w="256" w:type="dxa"/>
        <w:tblLayout w:type="fixed"/>
        <w:tblLook w:val="0000"/>
      </w:tblPr>
      <w:tblGrid>
        <w:gridCol w:w="4789"/>
        <w:gridCol w:w="1440"/>
        <w:gridCol w:w="900"/>
        <w:gridCol w:w="900"/>
        <w:gridCol w:w="1266"/>
      </w:tblGrid>
      <w:tr w:rsidR="00A27BF0" w:rsidTr="00A83825">
        <w:trPr>
          <w:trHeight w:val="37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83825" w:rsidP="00874A5E">
            <w:pPr>
              <w:pStyle w:val="Style2"/>
              <w:widowControl/>
              <w:spacing w:line="100" w:lineRule="atLeast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«</w:t>
            </w:r>
            <w:r w:rsidR="00A27BF0" w:rsidRPr="00D15B06">
              <w:rPr>
                <w:rStyle w:val="FontStyle30"/>
                <w:b w:val="0"/>
                <w:sz w:val="28"/>
                <w:szCs w:val="28"/>
              </w:rPr>
              <w:t xml:space="preserve">Итого по </w:t>
            </w:r>
            <w:r w:rsidR="005E63B3" w:rsidRPr="00D15B06">
              <w:rPr>
                <w:rStyle w:val="FontStyle30"/>
                <w:b w:val="0"/>
                <w:sz w:val="28"/>
                <w:szCs w:val="28"/>
              </w:rPr>
              <w:t>Программе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rStyle w:val="FontStyle30"/>
                <w:b w:val="0"/>
                <w:sz w:val="28"/>
                <w:szCs w:val="28"/>
              </w:rPr>
            </w:pPr>
            <w:r w:rsidRPr="00D15B06">
              <w:rPr>
                <w:rStyle w:val="FontStyle30"/>
                <w:b w:val="0"/>
                <w:sz w:val="28"/>
                <w:szCs w:val="28"/>
              </w:rPr>
              <w:t>370,5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rStyle w:val="FontStyle30"/>
                <w:b w:val="0"/>
                <w:sz w:val="28"/>
                <w:szCs w:val="28"/>
              </w:rPr>
            </w:pPr>
            <w:r w:rsidRPr="00D15B06">
              <w:rPr>
                <w:rStyle w:val="FontStyle30"/>
                <w:b w:val="0"/>
                <w:sz w:val="28"/>
                <w:szCs w:val="28"/>
              </w:rPr>
              <w:t>82,5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rStyle w:val="FontStyle30"/>
                <w:b w:val="0"/>
                <w:sz w:val="28"/>
                <w:szCs w:val="28"/>
              </w:rPr>
            </w:pPr>
            <w:r w:rsidRPr="00D15B06">
              <w:rPr>
                <w:rStyle w:val="FontStyle30"/>
                <w:b w:val="0"/>
                <w:sz w:val="28"/>
                <w:szCs w:val="28"/>
              </w:rPr>
              <w:t>134,0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rStyle w:val="FontStyle30"/>
                <w:b w:val="0"/>
                <w:sz w:val="28"/>
                <w:szCs w:val="28"/>
              </w:rPr>
              <w:t>154,0</w:t>
            </w:r>
          </w:p>
        </w:tc>
      </w:tr>
      <w:tr w:rsidR="00A27BF0" w:rsidTr="00A83825">
        <w:trPr>
          <w:trHeight w:val="37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F05E38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rStyle w:val="FontStyle30"/>
                <w:b w:val="0"/>
                <w:sz w:val="28"/>
                <w:szCs w:val="28"/>
              </w:rPr>
              <w:t>Итого средства местного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0731B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200,5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94,0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74,0</w:t>
            </w:r>
          </w:p>
        </w:tc>
      </w:tr>
      <w:tr w:rsidR="00A27BF0" w:rsidTr="00A83825">
        <w:trPr>
          <w:trHeight w:val="37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rStyle w:val="FontStyle30"/>
                <w:b w:val="0"/>
                <w:sz w:val="28"/>
                <w:szCs w:val="28"/>
              </w:rPr>
            </w:pPr>
            <w:r w:rsidRPr="00D15B06">
              <w:rPr>
                <w:rStyle w:val="FontStyle30"/>
                <w:b w:val="0"/>
                <w:sz w:val="28"/>
                <w:szCs w:val="28"/>
              </w:rPr>
              <w:t xml:space="preserve">Итого внебюджетных средств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F0" w:rsidRPr="00D15B06" w:rsidRDefault="00A27BF0" w:rsidP="00874A5E">
            <w:pPr>
              <w:pStyle w:val="Style2"/>
              <w:widowControl/>
              <w:spacing w:line="100" w:lineRule="atLeast"/>
              <w:rPr>
                <w:sz w:val="28"/>
                <w:szCs w:val="28"/>
              </w:rPr>
            </w:pPr>
            <w:r w:rsidRPr="00D15B06">
              <w:rPr>
                <w:sz w:val="28"/>
                <w:szCs w:val="28"/>
              </w:rPr>
              <w:t>70,0</w:t>
            </w:r>
            <w:r w:rsidR="00A83825">
              <w:rPr>
                <w:sz w:val="28"/>
                <w:szCs w:val="28"/>
              </w:rPr>
              <w:t>»</w:t>
            </w:r>
          </w:p>
        </w:tc>
      </w:tr>
    </w:tbl>
    <w:p w:rsidR="00576DF6" w:rsidRDefault="00576DF6" w:rsidP="00576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554CF">
        <w:rPr>
          <w:sz w:val="28"/>
          <w:szCs w:val="28"/>
        </w:rPr>
        <w:t>главу</w:t>
      </w:r>
      <w:r>
        <w:rPr>
          <w:sz w:val="28"/>
          <w:szCs w:val="28"/>
        </w:rPr>
        <w:t xml:space="preserve"> Ι приложения 2 к указанной Программе изложить в новой редакции (прилагается).</w:t>
      </w:r>
    </w:p>
    <w:p w:rsidR="00B04E27" w:rsidRPr="00794281" w:rsidRDefault="005C1DBA" w:rsidP="00442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E27" w:rsidRPr="00310A1A">
        <w:rPr>
          <w:sz w:val="28"/>
          <w:szCs w:val="28"/>
        </w:rPr>
        <w:t>.</w:t>
      </w:r>
      <w:r w:rsidR="00A83825">
        <w:rPr>
          <w:sz w:val="28"/>
          <w:szCs w:val="28"/>
        </w:rPr>
        <w:t xml:space="preserve"> </w:t>
      </w:r>
      <w:r w:rsidR="00B04E27" w:rsidRPr="00310A1A">
        <w:rPr>
          <w:sz w:val="28"/>
          <w:szCs w:val="28"/>
        </w:rPr>
        <w:t>Разместить настоящее постановление на официальном сайте  администрации  Карталинского</w:t>
      </w:r>
      <w:r w:rsidR="00B04E27" w:rsidRPr="00794281">
        <w:rPr>
          <w:sz w:val="28"/>
          <w:szCs w:val="28"/>
        </w:rPr>
        <w:t xml:space="preserve"> муниципального района.</w:t>
      </w:r>
    </w:p>
    <w:p w:rsidR="00B04E27" w:rsidRDefault="005C1DBA" w:rsidP="00B04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E27">
        <w:rPr>
          <w:sz w:val="28"/>
          <w:szCs w:val="28"/>
        </w:rPr>
        <w:t>.</w:t>
      </w:r>
      <w:r w:rsidR="00A83825">
        <w:rPr>
          <w:sz w:val="28"/>
          <w:szCs w:val="28"/>
        </w:rPr>
        <w:t xml:space="preserve"> </w:t>
      </w:r>
      <w:r w:rsidR="00B04E27" w:rsidRPr="00794281">
        <w:rPr>
          <w:sz w:val="28"/>
          <w:szCs w:val="28"/>
        </w:rPr>
        <w:t>Контроль за исполнением настоящего постановления возложить на  заместителя главы Карталинского муниципального района  Клюшину Г.А.</w:t>
      </w:r>
      <w:r w:rsidR="00B04E27">
        <w:rPr>
          <w:sz w:val="28"/>
          <w:szCs w:val="28"/>
        </w:rPr>
        <w:t xml:space="preserve"> </w:t>
      </w:r>
    </w:p>
    <w:p w:rsidR="00701AF9" w:rsidRDefault="00701AF9" w:rsidP="00B04E27">
      <w:pPr>
        <w:rPr>
          <w:sz w:val="28"/>
          <w:szCs w:val="28"/>
        </w:rPr>
      </w:pPr>
    </w:p>
    <w:p w:rsidR="00A83825" w:rsidRDefault="00A83825" w:rsidP="00B04E27">
      <w:pPr>
        <w:rPr>
          <w:sz w:val="28"/>
          <w:szCs w:val="28"/>
        </w:rPr>
      </w:pPr>
    </w:p>
    <w:p w:rsidR="00A83825" w:rsidRPr="00794281" w:rsidRDefault="00A83825" w:rsidP="00B04E27">
      <w:pPr>
        <w:rPr>
          <w:sz w:val="28"/>
          <w:szCs w:val="28"/>
        </w:rPr>
      </w:pPr>
    </w:p>
    <w:p w:rsidR="00B04E27" w:rsidRPr="00794281" w:rsidRDefault="00B04E27" w:rsidP="00B04E27">
      <w:pPr>
        <w:rPr>
          <w:sz w:val="28"/>
          <w:szCs w:val="28"/>
        </w:rPr>
      </w:pPr>
      <w:r w:rsidRPr="00794281">
        <w:rPr>
          <w:sz w:val="28"/>
          <w:szCs w:val="28"/>
        </w:rPr>
        <w:t>Глава Карталинского</w:t>
      </w:r>
    </w:p>
    <w:p w:rsidR="00B04E27" w:rsidRDefault="00B04E27">
      <w:pPr>
        <w:rPr>
          <w:sz w:val="28"/>
          <w:szCs w:val="28"/>
        </w:rPr>
      </w:pPr>
      <w:r w:rsidRPr="00794281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            </w:t>
      </w:r>
      <w:r w:rsidR="00A83825">
        <w:rPr>
          <w:sz w:val="28"/>
          <w:szCs w:val="28"/>
        </w:rPr>
        <w:t xml:space="preserve"> </w:t>
      </w:r>
      <w:r>
        <w:rPr>
          <w:sz w:val="28"/>
          <w:szCs w:val="28"/>
        </w:rPr>
        <w:t>С.Н. Шулаев</w:t>
      </w:r>
    </w:p>
    <w:p w:rsidR="00A83825" w:rsidRDefault="00A83825">
      <w:pPr>
        <w:rPr>
          <w:sz w:val="28"/>
          <w:szCs w:val="28"/>
        </w:rPr>
      </w:pPr>
    </w:p>
    <w:p w:rsidR="00497A65" w:rsidRPr="00497A65" w:rsidRDefault="00497A65" w:rsidP="00497A65">
      <w:pPr>
        <w:pageBreakBefore/>
        <w:suppressAutoHyphens/>
        <w:spacing w:line="100" w:lineRule="atLeast"/>
        <w:rPr>
          <w:rFonts w:eastAsia="Calibri"/>
          <w:sz w:val="28"/>
          <w:szCs w:val="28"/>
          <w:lang w:eastAsia="ar-SA"/>
        </w:rPr>
        <w:sectPr w:rsidR="00497A65" w:rsidRPr="00497A65" w:rsidSect="00695FC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lastRenderedPageBreak/>
        <w:t>ПРИЛОЖЕНИЕ 1</w:t>
      </w: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к муниципальной Программе</w:t>
      </w: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«Профилактика преступлений</w:t>
      </w: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и иных правонарушений в Карталинском</w:t>
      </w: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муниципальном районе на 2016-2018 годы»</w:t>
      </w: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(в редакции постановления администрации</w:t>
      </w: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Карталинского муниципального района</w:t>
      </w:r>
    </w:p>
    <w:p w:rsidR="00497A65" w:rsidRPr="00497A65" w:rsidRDefault="00497A65" w:rsidP="00497A65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 xml:space="preserve">от </w:t>
      </w:r>
      <w:r w:rsidR="00795D9E">
        <w:rPr>
          <w:rFonts w:eastAsia="Calibri"/>
          <w:sz w:val="28"/>
          <w:szCs w:val="28"/>
          <w:lang w:eastAsia="ar-SA"/>
        </w:rPr>
        <w:t>03.11.</w:t>
      </w:r>
      <w:r w:rsidRPr="00497A65">
        <w:rPr>
          <w:rFonts w:eastAsia="Calibri"/>
          <w:sz w:val="28"/>
          <w:szCs w:val="28"/>
          <w:lang w:eastAsia="ar-SA"/>
        </w:rPr>
        <w:t xml:space="preserve">2016 года № </w:t>
      </w:r>
      <w:r w:rsidR="00795D9E">
        <w:rPr>
          <w:rFonts w:eastAsia="Calibri"/>
          <w:sz w:val="28"/>
          <w:szCs w:val="28"/>
          <w:lang w:eastAsia="ar-SA"/>
        </w:rPr>
        <w:t>667</w:t>
      </w:r>
      <w:r w:rsidRPr="00497A65">
        <w:rPr>
          <w:rFonts w:eastAsia="Calibri"/>
          <w:sz w:val="28"/>
          <w:szCs w:val="28"/>
          <w:lang w:eastAsia="ar-SA"/>
        </w:rPr>
        <w:t>)</w:t>
      </w:r>
    </w:p>
    <w:p w:rsidR="00E256EF" w:rsidRDefault="00E256EF">
      <w:pPr>
        <w:rPr>
          <w:sz w:val="28"/>
          <w:szCs w:val="28"/>
        </w:rPr>
      </w:pPr>
    </w:p>
    <w:p w:rsidR="00E256EF" w:rsidRDefault="00E256EF">
      <w:pPr>
        <w:rPr>
          <w:sz w:val="28"/>
          <w:szCs w:val="28"/>
        </w:rPr>
      </w:pPr>
    </w:p>
    <w:tbl>
      <w:tblPr>
        <w:tblW w:w="1509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6095"/>
        <w:gridCol w:w="2835"/>
        <w:gridCol w:w="2327"/>
        <w:gridCol w:w="17"/>
        <w:gridCol w:w="825"/>
        <w:gridCol w:w="812"/>
        <w:gridCol w:w="680"/>
        <w:gridCol w:w="158"/>
        <w:gridCol w:w="19"/>
        <w:gridCol w:w="763"/>
      </w:tblGrid>
      <w:tr w:rsidR="00E256EF" w:rsidRPr="00E256EF" w:rsidTr="00E256E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№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Ответственный исполнитель,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соисполнители, участники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Источник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 xml:space="preserve">Финансовые затраты, 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всего тысяч рублей</w:t>
            </w:r>
          </w:p>
        </w:tc>
      </w:tr>
      <w:tr w:rsidR="00E256EF" w:rsidRPr="00E256EF" w:rsidTr="00E256EF"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2016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2017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2018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год</w:t>
            </w:r>
          </w:p>
        </w:tc>
      </w:tr>
      <w:tr w:rsidR="00E256EF" w:rsidRPr="00E256EF" w:rsidTr="00E256EF">
        <w:trPr>
          <w:trHeight w:val="375"/>
        </w:trPr>
        <w:tc>
          <w:tcPr>
            <w:tcW w:w="15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ΙV. Предупреждение преступлений и других правонарушений в общественных местах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Оказание содействия в инициировании участия населения Карталинского муниципального района в деятельности добровольных народных формирований правоохранительной направленности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Pr="00E256EF">
              <w:rPr>
                <w:bCs/>
                <w:sz w:val="28"/>
                <w:szCs w:val="28"/>
              </w:rPr>
              <w:t xml:space="preserve">КМР, 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МО МВД России «Карталинский»  (по согласованию)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FB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 xml:space="preserve">Обеспечение комплекса мер по социальной защищенности членов добровольных народных формирований, осуществляющих деятельность 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по охране общественного порядка, изготовление удостоверений «народный дружинник», оплата труда за обеспечение правопорядка, приобретение канцелярских принадлежностей, изготовление отличительной символики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Администрация КМР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127,5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50,0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FB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 xml:space="preserve">В целях реализации требований Федерального закона от 02.04.2014 года </w:t>
            </w:r>
            <w:r w:rsidRPr="00E256EF">
              <w:rPr>
                <w:bCs/>
                <w:sz w:val="28"/>
                <w:szCs w:val="28"/>
              </w:rPr>
              <w:t>№</w:t>
            </w:r>
            <w:r w:rsidR="007B70FB">
              <w:rPr>
                <w:bCs/>
                <w:sz w:val="28"/>
                <w:szCs w:val="28"/>
              </w:rPr>
              <w:t xml:space="preserve"> </w:t>
            </w:r>
            <w:r w:rsidRPr="00E256EF">
              <w:rPr>
                <w:bCs/>
                <w:sz w:val="28"/>
                <w:szCs w:val="28"/>
              </w:rPr>
              <w:t xml:space="preserve">44-ФЗ «Об участии </w:t>
            </w:r>
            <w:r w:rsidRPr="00E256EF">
              <w:rPr>
                <w:bCs/>
                <w:sz w:val="28"/>
                <w:szCs w:val="28"/>
              </w:rPr>
              <w:lastRenderedPageBreak/>
              <w:t xml:space="preserve">граждан в охране общественного порядка» и Закона Челябинской области от 31.03.2015 года 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№ 148-ЗО «О некоторых вопросах правового регулирования участия граждан в охране общественного порядка на территории Челябинской области»</w:t>
            </w:r>
            <w:r w:rsidRPr="00E256EF">
              <w:rPr>
                <w:sz w:val="28"/>
                <w:szCs w:val="28"/>
              </w:rPr>
              <w:t xml:space="preserve"> осуществить мероприятия по выделению помещений для размещения добровольных народных дружин.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lastRenderedPageBreak/>
              <w:t xml:space="preserve">Администрация КМР, 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 xml:space="preserve">МО МВД России </w:t>
            </w:r>
            <w:r w:rsidRPr="00E256EF">
              <w:rPr>
                <w:bCs/>
                <w:sz w:val="28"/>
                <w:szCs w:val="28"/>
              </w:rPr>
              <w:lastRenderedPageBreak/>
              <w:t>«Карталинский»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Осуществление мероприятий по привлечению частных охранных организаций к обеспечению охраны общественного порядка и осуществлению охраны объектов культурного наследия на территории г. Карталы и Карталинского муниципального 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 xml:space="preserve">Администрация КМР, 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МО МВД России «Карталинский»  (по согласованию)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5.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Повышение оперативности реагирования на сообщения и заявления граждан о преступных посягательствах, за счет:</w:t>
            </w:r>
          </w:p>
          <w:p w:rsidR="00E256EF" w:rsidRPr="007B70FB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внедрения дополнительных автоматизированных рабочих мест для участковых уполномоченных полиции, инспекторов по делам несовершеннолетних, подразделений по контролю за исполнением административного законодательства, строевых подразделений полиции, с доступом к базам данных ЕИТКС МВД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 xml:space="preserve">Администрация КМР, </w:t>
            </w:r>
          </w:p>
          <w:p w:rsid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МО МВД России «Карталинский»  (по согласованию)</w:t>
            </w:r>
            <w:r>
              <w:rPr>
                <w:bCs/>
                <w:sz w:val="28"/>
                <w:szCs w:val="28"/>
              </w:rPr>
              <w:t>,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Комиссия по делам несовершеннолетних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56EF">
              <w:rPr>
                <w:bCs/>
                <w:sz w:val="28"/>
                <w:szCs w:val="28"/>
              </w:rPr>
              <w:t>защите их прав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30,0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Освещение в СМИ деятельности органов внутренних дел по предупреждению преступлений и административных правонарушений</w:t>
            </w:r>
          </w:p>
          <w:p w:rsidR="007B70FB" w:rsidRPr="00E256EF" w:rsidRDefault="007B70FB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Администрация КМР, МО МВД России «Карталинский»  (по согласованию)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Приобретение информационных буклетов по профилактике правонарушений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Администрация КМР, МО МВД России «Карталинский»  (по согласованию)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Бюджет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района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5,0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Осуществление текущего ремонта служебных помещений опорных пунктов участковых уполномоченных органов внутренних дел в: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 xml:space="preserve">2017 г: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56EF">
              <w:rPr>
                <w:bCs/>
                <w:sz w:val="28"/>
                <w:szCs w:val="28"/>
              </w:rPr>
              <w:t>г. Карталы, ул. Юбилейная, 7а</w:t>
            </w:r>
            <w:r>
              <w:rPr>
                <w:bCs/>
                <w:sz w:val="28"/>
                <w:szCs w:val="28"/>
              </w:rPr>
              <w:t>;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 xml:space="preserve">2018 г: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56EF">
              <w:rPr>
                <w:bCs/>
                <w:sz w:val="28"/>
                <w:szCs w:val="28"/>
              </w:rPr>
              <w:t>п. Снежный, пер. Школьный, 12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МО МВД России «Карталинский» (по согласованию),                     Администрация Снежненского сельского  поселения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Бюджет района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10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Бюджет Снежненского сельского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10,0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Проведение комплекса мероприятий, направленных на создание специализированных учреждений для оказания помощи лицам, находящимся в состоянии опьянения (приобретение либо выделение дополнительных помещений для размещения данной категории граждан финансирование обслуживающего персонала)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МУЗ Карталинская городская больница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30,0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20,0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10,0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252,5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62,5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85,0</w:t>
            </w:r>
          </w:p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105,0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В том числе:</w:t>
            </w: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4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182,5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32,5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85,0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65,0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4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Бюджет Снежненского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10,0</w:t>
            </w:r>
          </w:p>
        </w:tc>
      </w:tr>
      <w:tr w:rsidR="00E256EF" w:rsidRPr="00E256EF" w:rsidTr="00E256E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4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56E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EF" w:rsidRPr="00E256EF" w:rsidRDefault="00E256EF" w:rsidP="00E256E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E256EF">
              <w:rPr>
                <w:bCs/>
                <w:sz w:val="28"/>
                <w:szCs w:val="28"/>
              </w:rPr>
              <w:t>30,0</w:t>
            </w:r>
          </w:p>
        </w:tc>
      </w:tr>
    </w:tbl>
    <w:p w:rsidR="00E256EF" w:rsidRDefault="00E256EF">
      <w:pPr>
        <w:rPr>
          <w:sz w:val="28"/>
          <w:szCs w:val="28"/>
        </w:rPr>
      </w:pP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ПРИЛОЖЕНИЕ 2</w:t>
      </w: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к муниципальной Программе</w:t>
      </w: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«Профилактика преступлений</w:t>
      </w: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и иных правонарушений в Карталинском</w:t>
      </w: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муниципальном районе на 2016-2018 годы»</w:t>
      </w: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(в редакции постановления администрации</w:t>
      </w: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>Карталинского муниципального района</w:t>
      </w:r>
    </w:p>
    <w:p w:rsidR="00297903" w:rsidRPr="00497A65" w:rsidRDefault="00297903" w:rsidP="00297903">
      <w:pPr>
        <w:suppressAutoHyphens/>
        <w:spacing w:line="100" w:lineRule="atLeast"/>
        <w:ind w:left="8647"/>
        <w:jc w:val="center"/>
        <w:rPr>
          <w:rFonts w:eastAsia="Calibri"/>
          <w:sz w:val="28"/>
          <w:szCs w:val="28"/>
          <w:lang w:eastAsia="ar-SA"/>
        </w:rPr>
      </w:pPr>
      <w:r w:rsidRPr="00497A65">
        <w:rPr>
          <w:rFonts w:eastAsia="Calibri"/>
          <w:sz w:val="28"/>
          <w:szCs w:val="28"/>
          <w:lang w:eastAsia="ar-SA"/>
        </w:rPr>
        <w:t xml:space="preserve">от </w:t>
      </w:r>
      <w:r w:rsidR="00F3645E">
        <w:rPr>
          <w:rFonts w:eastAsia="Calibri"/>
          <w:sz w:val="28"/>
          <w:szCs w:val="28"/>
          <w:lang w:eastAsia="ar-SA"/>
        </w:rPr>
        <w:t>03.11.</w:t>
      </w:r>
      <w:r w:rsidRPr="00497A65">
        <w:rPr>
          <w:rFonts w:eastAsia="Calibri"/>
          <w:sz w:val="28"/>
          <w:szCs w:val="28"/>
          <w:lang w:eastAsia="ar-SA"/>
        </w:rPr>
        <w:t xml:space="preserve">2016 года № </w:t>
      </w:r>
      <w:r w:rsidR="00F3645E">
        <w:rPr>
          <w:rFonts w:eastAsia="Calibri"/>
          <w:sz w:val="28"/>
          <w:szCs w:val="28"/>
          <w:lang w:eastAsia="ar-SA"/>
        </w:rPr>
        <w:t>667</w:t>
      </w:r>
      <w:r w:rsidRPr="00497A65">
        <w:rPr>
          <w:rFonts w:eastAsia="Calibri"/>
          <w:sz w:val="28"/>
          <w:szCs w:val="28"/>
          <w:lang w:eastAsia="ar-SA"/>
        </w:rPr>
        <w:t>)</w:t>
      </w:r>
    </w:p>
    <w:p w:rsidR="00466037" w:rsidRDefault="00466037">
      <w:pPr>
        <w:rPr>
          <w:sz w:val="28"/>
          <w:szCs w:val="28"/>
        </w:rPr>
      </w:pPr>
    </w:p>
    <w:p w:rsidR="004D602C" w:rsidRPr="004D602C" w:rsidRDefault="004D602C" w:rsidP="004D602C">
      <w:pPr>
        <w:jc w:val="center"/>
        <w:rPr>
          <w:sz w:val="28"/>
          <w:szCs w:val="28"/>
        </w:rPr>
      </w:pPr>
      <w:r w:rsidRPr="004D602C">
        <w:rPr>
          <w:sz w:val="28"/>
          <w:szCs w:val="28"/>
        </w:rPr>
        <w:t>Финансово-экономическое обоснование</w:t>
      </w:r>
    </w:p>
    <w:p w:rsidR="004D602C" w:rsidRPr="004D602C" w:rsidRDefault="004D602C" w:rsidP="004D602C">
      <w:pPr>
        <w:jc w:val="center"/>
        <w:rPr>
          <w:sz w:val="28"/>
          <w:szCs w:val="28"/>
        </w:rPr>
      </w:pPr>
      <w:r w:rsidRPr="004D602C">
        <w:rPr>
          <w:sz w:val="28"/>
          <w:szCs w:val="28"/>
        </w:rPr>
        <w:t>муниципальной Программы «Профилактика преступлений и иных правонарушений</w:t>
      </w:r>
    </w:p>
    <w:p w:rsidR="00297903" w:rsidRDefault="004D602C" w:rsidP="004D602C">
      <w:pPr>
        <w:jc w:val="center"/>
        <w:rPr>
          <w:sz w:val="28"/>
          <w:szCs w:val="28"/>
        </w:rPr>
      </w:pPr>
      <w:r w:rsidRPr="004D602C">
        <w:rPr>
          <w:sz w:val="28"/>
          <w:szCs w:val="28"/>
        </w:rPr>
        <w:t>в Карталинск</w:t>
      </w:r>
      <w:r w:rsidR="00C20220">
        <w:rPr>
          <w:sz w:val="28"/>
          <w:szCs w:val="28"/>
        </w:rPr>
        <w:t>ом муниципальном районе на 2016-</w:t>
      </w:r>
      <w:r w:rsidRPr="004D602C">
        <w:rPr>
          <w:sz w:val="28"/>
          <w:szCs w:val="28"/>
        </w:rPr>
        <w:t>2018 годы»</w:t>
      </w:r>
    </w:p>
    <w:p w:rsidR="004D602C" w:rsidRDefault="004D602C" w:rsidP="004D602C">
      <w:pPr>
        <w:rPr>
          <w:sz w:val="28"/>
          <w:szCs w:val="28"/>
        </w:rPr>
      </w:pPr>
    </w:p>
    <w:tbl>
      <w:tblPr>
        <w:tblW w:w="5118" w:type="pct"/>
        <w:tblLook w:val="0000"/>
      </w:tblPr>
      <w:tblGrid>
        <w:gridCol w:w="594"/>
        <w:gridCol w:w="5660"/>
        <w:gridCol w:w="91"/>
        <w:gridCol w:w="8790"/>
      </w:tblGrid>
      <w:tr w:rsidR="00F132BD" w:rsidRPr="00F132BD" w:rsidTr="00F132BD">
        <w:trPr>
          <w:trHeight w:val="33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№</w:t>
            </w:r>
          </w:p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п/п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Направление и сумма расходов</w:t>
            </w:r>
          </w:p>
        </w:tc>
      </w:tr>
      <w:tr w:rsidR="00F132BD" w:rsidRPr="00F132BD" w:rsidTr="00F132BD">
        <w:trPr>
          <w:trHeight w:val="33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3</w:t>
            </w:r>
          </w:p>
        </w:tc>
      </w:tr>
      <w:tr w:rsidR="00F132BD" w:rsidRPr="00F132BD" w:rsidTr="00F132BD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Ι. Предупреждение преступлений и других правонарушений в общественных местах</w:t>
            </w:r>
          </w:p>
        </w:tc>
      </w:tr>
      <w:tr w:rsidR="00F132BD" w:rsidRPr="00F132BD" w:rsidTr="00AB3402">
        <w:trPr>
          <w:trHeight w:val="33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0C5F68" w:rsidP="009A24EC">
            <w:pPr>
              <w:jc w:val="both"/>
              <w:rPr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Обеспечение комплекса мер по социальной защищенности членов добровольных народных формирований, осуществляющих деятельность по охране общественного порядка</w:t>
            </w:r>
            <w:r>
              <w:rPr>
                <w:bCs/>
                <w:sz w:val="28"/>
                <w:szCs w:val="28"/>
              </w:rPr>
              <w:t xml:space="preserve">, изготовление удостоверений «народный дружинник», оплата труда за обеспечение правопорядка, приобретение канцелярских принадлежностей, изготовление </w:t>
            </w:r>
            <w:r w:rsidR="009A24EC">
              <w:rPr>
                <w:bCs/>
                <w:sz w:val="28"/>
                <w:szCs w:val="28"/>
              </w:rPr>
              <w:t>отличительной</w:t>
            </w:r>
            <w:r>
              <w:rPr>
                <w:bCs/>
                <w:sz w:val="28"/>
                <w:szCs w:val="28"/>
              </w:rPr>
              <w:t xml:space="preserve"> символики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Оплата труда за обеспечение правопорядка, изготовление отличительной символики, удостоверений, приобретение орг. техники, помещений, канцелярских принадлежностей, мебели: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2016</w:t>
            </w:r>
            <w:r w:rsidRPr="00F132BD">
              <w:rPr>
                <w:sz w:val="28"/>
                <w:szCs w:val="28"/>
              </w:rPr>
              <w:tab/>
              <w:t>год</w:t>
            </w:r>
            <w:r w:rsidR="004965C8">
              <w:rPr>
                <w:sz w:val="28"/>
                <w:szCs w:val="28"/>
              </w:rPr>
              <w:t xml:space="preserve"> – 27,5 тыс. рублей,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бюджет района </w:t>
            </w:r>
            <w:r w:rsidR="004965C8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27,5 тыс. рублей;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2017 год </w:t>
            </w:r>
            <w:r w:rsidR="004965C8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50,0 тыс. рублей</w:t>
            </w:r>
            <w:r w:rsidR="004965C8">
              <w:rPr>
                <w:sz w:val="28"/>
                <w:szCs w:val="28"/>
              </w:rPr>
              <w:t xml:space="preserve">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бюджет района – 50,0 тыс. рублей;</w:t>
            </w:r>
          </w:p>
          <w:p w:rsidR="004965C8" w:rsidRDefault="00F132BD" w:rsidP="004965C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год  </w:t>
            </w:r>
            <w:r w:rsidR="004965C8">
              <w:rPr>
                <w:sz w:val="28"/>
                <w:szCs w:val="28"/>
              </w:rPr>
              <w:t xml:space="preserve">– 50,0 тыс. рублей, </w:t>
            </w:r>
            <w:r w:rsidRPr="004965C8">
              <w:rPr>
                <w:sz w:val="28"/>
                <w:szCs w:val="28"/>
              </w:rPr>
              <w:t xml:space="preserve">в том числе: </w:t>
            </w:r>
          </w:p>
          <w:p w:rsidR="00F132BD" w:rsidRPr="004965C8" w:rsidRDefault="00F132BD" w:rsidP="004965C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965C8">
              <w:rPr>
                <w:sz w:val="28"/>
                <w:szCs w:val="28"/>
              </w:rPr>
              <w:t xml:space="preserve">бюджет района </w:t>
            </w:r>
            <w:r w:rsidR="004965C8" w:rsidRPr="004965C8">
              <w:rPr>
                <w:sz w:val="28"/>
                <w:szCs w:val="28"/>
              </w:rPr>
              <w:t>–</w:t>
            </w:r>
            <w:r w:rsidRPr="004965C8">
              <w:rPr>
                <w:sz w:val="28"/>
                <w:szCs w:val="28"/>
              </w:rPr>
              <w:t xml:space="preserve"> 50,0 тыс. рублей.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Итого: 127,5 тыс. рублей</w:t>
            </w:r>
          </w:p>
        </w:tc>
      </w:tr>
      <w:tr w:rsidR="00F132BD" w:rsidRPr="00F132BD" w:rsidTr="00AB3402">
        <w:trPr>
          <w:trHeight w:val="33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 xml:space="preserve">Внедрение дополнительных автоматизированных рабочих мест для участковых уполномоченных полиции, </w:t>
            </w:r>
            <w:r w:rsidRPr="00F132BD">
              <w:rPr>
                <w:bCs/>
                <w:sz w:val="28"/>
                <w:szCs w:val="28"/>
              </w:rPr>
              <w:lastRenderedPageBreak/>
              <w:t>инспекторов по делам несовершеннолетних, подразделений по контролю за исполнением административного законодательства, строевых подразделений полиции, с доступом к базам данных ЕИТКС МВД России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lastRenderedPageBreak/>
              <w:t>Приобретение и установка компьютеров, орг. техники, мебели для создания автоматизированных рабочих мест, подключение к сети интернет и ведомственной связи: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lastRenderedPageBreak/>
              <w:t xml:space="preserve">2016 год </w:t>
            </w:r>
            <w:r w:rsidR="004965C8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30,0 тыс. рублей</w:t>
            </w:r>
            <w:r w:rsidR="00E4013C">
              <w:rPr>
                <w:sz w:val="28"/>
                <w:szCs w:val="28"/>
              </w:rPr>
              <w:t xml:space="preserve">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внебюджетные средства – 30,0 тыс. рублей;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2017 год </w:t>
            </w:r>
            <w:r w:rsidR="00E4013C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0,0 тыс. рублей;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2018 год  </w:t>
            </w:r>
            <w:r w:rsidR="00E4013C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30,0  тыс. рублей</w:t>
            </w:r>
            <w:r w:rsidR="00E4013C">
              <w:rPr>
                <w:sz w:val="28"/>
                <w:szCs w:val="28"/>
              </w:rPr>
              <w:t xml:space="preserve">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внебюджетные средства – 30,0 тыс. рублей.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Итого: 60,0 тыс. рублей</w:t>
            </w:r>
          </w:p>
        </w:tc>
      </w:tr>
      <w:tr w:rsidR="00F132BD" w:rsidRPr="00F132BD" w:rsidTr="00AB3402">
        <w:trPr>
          <w:trHeight w:val="33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Приобретение информационных буклетов по профилактике правонарушений граждан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Приобретение и распространение информационных буклетов: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2016</w:t>
            </w:r>
            <w:r w:rsidRPr="00F132BD">
              <w:rPr>
                <w:sz w:val="28"/>
                <w:szCs w:val="28"/>
              </w:rPr>
              <w:tab/>
              <w:t xml:space="preserve">год </w:t>
            </w:r>
            <w:r w:rsidR="002E70A6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5,0 тыс. рублей</w:t>
            </w:r>
            <w:r w:rsidR="00235287">
              <w:rPr>
                <w:sz w:val="28"/>
                <w:szCs w:val="28"/>
              </w:rPr>
              <w:t xml:space="preserve">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235287" w:rsidP="00F13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 – 5,0 тыс. рублей;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2017 год </w:t>
            </w:r>
            <w:r w:rsidR="002E70A6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5,0 тыс. рублей</w:t>
            </w:r>
            <w:r w:rsidR="00235287">
              <w:rPr>
                <w:sz w:val="28"/>
                <w:szCs w:val="28"/>
              </w:rPr>
              <w:t xml:space="preserve">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бюджет района – 5,0 тыс. рублей</w:t>
            </w:r>
            <w:r w:rsidR="00235287">
              <w:rPr>
                <w:sz w:val="28"/>
                <w:szCs w:val="28"/>
              </w:rPr>
              <w:t>;</w:t>
            </w:r>
          </w:p>
          <w:p w:rsidR="00F132BD" w:rsidRPr="00235287" w:rsidRDefault="002E70A6" w:rsidP="00F132BD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</w:t>
            </w:r>
            <w:r w:rsidR="00F132BD" w:rsidRPr="00F132BD">
              <w:rPr>
                <w:sz w:val="28"/>
                <w:szCs w:val="28"/>
              </w:rPr>
              <w:t xml:space="preserve"> 5,0 тыс. рублей</w:t>
            </w:r>
            <w:r w:rsidR="00235287">
              <w:rPr>
                <w:sz w:val="28"/>
                <w:szCs w:val="28"/>
              </w:rPr>
              <w:t xml:space="preserve">, </w:t>
            </w:r>
            <w:r w:rsidR="00F132BD" w:rsidRPr="00235287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бюджет района – 5,0 тыс. рублей.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Итого: 15,0 тыс. рублей</w:t>
            </w:r>
          </w:p>
        </w:tc>
      </w:tr>
      <w:tr w:rsidR="00F132BD" w:rsidRPr="00F132BD" w:rsidTr="00AB3402">
        <w:trPr>
          <w:trHeight w:val="33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bCs/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bCs/>
                <w:sz w:val="28"/>
                <w:szCs w:val="28"/>
              </w:rPr>
              <w:t>Осуществление текущего ремонта служебных помещений органов внутренних дел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Проведение отделочных работ, замена обоев, покраска, установка окон, дверей, оплата труда рабочим: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2016 год  </w:t>
            </w:r>
            <w:r w:rsidR="002877A1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 0,0 тыс. рублей;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2017 год - 10,0 тыс. рублей</w:t>
            </w:r>
            <w:r w:rsidR="002877A1">
              <w:rPr>
                <w:sz w:val="28"/>
                <w:szCs w:val="28"/>
              </w:rPr>
              <w:t xml:space="preserve">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бюджет района – 10,0 тыс. рублей</w:t>
            </w:r>
            <w:r w:rsidR="002877A1">
              <w:rPr>
                <w:sz w:val="28"/>
                <w:szCs w:val="28"/>
              </w:rPr>
              <w:t>;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2018 год  - 10,0 тыс. рублей</w:t>
            </w:r>
            <w:r w:rsidR="002877A1">
              <w:rPr>
                <w:sz w:val="28"/>
                <w:szCs w:val="28"/>
              </w:rPr>
              <w:t xml:space="preserve">, </w:t>
            </w:r>
            <w:r w:rsidRPr="00F132BD">
              <w:rPr>
                <w:sz w:val="28"/>
                <w:szCs w:val="28"/>
              </w:rPr>
              <w:t>в том числе: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 xml:space="preserve">бюджет Снежненского сельского поселения </w:t>
            </w:r>
            <w:r w:rsidR="002877A1">
              <w:rPr>
                <w:sz w:val="28"/>
                <w:szCs w:val="28"/>
              </w:rPr>
              <w:t xml:space="preserve">– </w:t>
            </w:r>
            <w:r w:rsidRPr="00F132BD">
              <w:rPr>
                <w:sz w:val="28"/>
                <w:szCs w:val="28"/>
              </w:rPr>
              <w:t>10,0 тыс. рублей.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Итого: 20,0 тыс. рублей</w:t>
            </w:r>
          </w:p>
        </w:tc>
      </w:tr>
      <w:tr w:rsidR="00F132BD" w:rsidRPr="00F132BD" w:rsidTr="00AB3402">
        <w:trPr>
          <w:trHeight w:val="33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2016</w:t>
            </w:r>
            <w:r w:rsidRPr="00F132BD">
              <w:rPr>
                <w:sz w:val="28"/>
                <w:szCs w:val="28"/>
              </w:rPr>
              <w:tab/>
              <w:t xml:space="preserve">год </w:t>
            </w:r>
            <w:r w:rsidR="00D45AA7">
              <w:rPr>
                <w:sz w:val="28"/>
                <w:szCs w:val="28"/>
              </w:rPr>
              <w:t>–</w:t>
            </w:r>
            <w:r w:rsidRPr="00F132BD">
              <w:rPr>
                <w:sz w:val="28"/>
                <w:szCs w:val="28"/>
              </w:rPr>
              <w:t xml:space="preserve"> 62,5 тыс. рублей;</w:t>
            </w:r>
          </w:p>
          <w:p w:rsidR="00F132BD" w:rsidRPr="00F132BD" w:rsidRDefault="00D45AA7" w:rsidP="00F13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F132BD" w:rsidRPr="00F132BD">
              <w:rPr>
                <w:sz w:val="28"/>
                <w:szCs w:val="28"/>
              </w:rPr>
              <w:t>65,0 тыс. рублей;</w:t>
            </w:r>
          </w:p>
          <w:p w:rsidR="00F132BD" w:rsidRPr="00F132BD" w:rsidRDefault="00D45AA7" w:rsidP="00F13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  <w:t>год –</w:t>
            </w:r>
            <w:r w:rsidR="00F132BD" w:rsidRPr="00F132BD">
              <w:rPr>
                <w:sz w:val="28"/>
                <w:szCs w:val="28"/>
              </w:rPr>
              <w:t xml:space="preserve"> 95,0 тыс. рублей.</w:t>
            </w:r>
          </w:p>
          <w:p w:rsidR="00F132BD" w:rsidRPr="00F132BD" w:rsidRDefault="00F132BD" w:rsidP="00F132BD">
            <w:pPr>
              <w:jc w:val="both"/>
              <w:rPr>
                <w:sz w:val="28"/>
                <w:szCs w:val="28"/>
              </w:rPr>
            </w:pPr>
            <w:r w:rsidRPr="00F132BD">
              <w:rPr>
                <w:sz w:val="28"/>
                <w:szCs w:val="28"/>
              </w:rPr>
              <w:t>Итого: 222,5 тыс. рублей</w:t>
            </w:r>
          </w:p>
        </w:tc>
      </w:tr>
    </w:tbl>
    <w:p w:rsidR="004D602C" w:rsidRPr="00FC0B2F" w:rsidRDefault="004D602C" w:rsidP="004D602C">
      <w:pPr>
        <w:rPr>
          <w:sz w:val="28"/>
          <w:szCs w:val="28"/>
        </w:rPr>
      </w:pPr>
    </w:p>
    <w:sectPr w:rsidR="004D602C" w:rsidRPr="00FC0B2F" w:rsidSect="00296BFA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3D" w:rsidRDefault="0006103D" w:rsidP="00497A65">
      <w:r>
        <w:separator/>
      </w:r>
    </w:p>
  </w:endnote>
  <w:endnote w:type="continuationSeparator" w:id="0">
    <w:p w:rsidR="0006103D" w:rsidRDefault="0006103D" w:rsidP="0049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3D" w:rsidRDefault="0006103D" w:rsidP="00497A65">
      <w:r>
        <w:separator/>
      </w:r>
    </w:p>
  </w:footnote>
  <w:footnote w:type="continuationSeparator" w:id="0">
    <w:p w:rsidR="0006103D" w:rsidRDefault="0006103D" w:rsidP="0049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65" w:rsidRPr="00296BFA" w:rsidRDefault="00D90F7C" w:rsidP="00296BFA">
    <w:pPr>
      <w:pStyle w:val="a4"/>
      <w:jc w:val="center"/>
      <w:rPr>
        <w:sz w:val="28"/>
        <w:szCs w:val="28"/>
      </w:rPr>
    </w:pPr>
    <w:r w:rsidRPr="00296BFA">
      <w:rPr>
        <w:sz w:val="28"/>
        <w:szCs w:val="28"/>
      </w:rPr>
      <w:fldChar w:fldCharType="begin"/>
    </w:r>
    <w:r w:rsidR="00296BFA" w:rsidRPr="00296BFA">
      <w:rPr>
        <w:sz w:val="28"/>
        <w:szCs w:val="28"/>
      </w:rPr>
      <w:instrText xml:space="preserve"> PAGE   \* MERGEFORMAT </w:instrText>
    </w:r>
    <w:r w:rsidRPr="00296BFA">
      <w:rPr>
        <w:sz w:val="28"/>
        <w:szCs w:val="28"/>
      </w:rPr>
      <w:fldChar w:fldCharType="separate"/>
    </w:r>
    <w:r w:rsidR="00A159AF">
      <w:rPr>
        <w:noProof/>
        <w:sz w:val="28"/>
        <w:szCs w:val="28"/>
      </w:rPr>
      <w:t>2</w:t>
    </w:r>
    <w:r w:rsidRPr="00296BF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27"/>
    <w:rsid w:val="00025066"/>
    <w:rsid w:val="00030C55"/>
    <w:rsid w:val="000455A5"/>
    <w:rsid w:val="0006103D"/>
    <w:rsid w:val="000C2BE0"/>
    <w:rsid w:val="000C5F68"/>
    <w:rsid w:val="001066D4"/>
    <w:rsid w:val="00155875"/>
    <w:rsid w:val="001E44C7"/>
    <w:rsid w:val="00221654"/>
    <w:rsid w:val="00235287"/>
    <w:rsid w:val="002877A1"/>
    <w:rsid w:val="00296BFA"/>
    <w:rsid w:val="00297903"/>
    <w:rsid w:val="002C7DEC"/>
    <w:rsid w:val="002E70A6"/>
    <w:rsid w:val="00416CBE"/>
    <w:rsid w:val="0044293A"/>
    <w:rsid w:val="004554CF"/>
    <w:rsid w:val="00466037"/>
    <w:rsid w:val="00486E2D"/>
    <w:rsid w:val="004965C8"/>
    <w:rsid w:val="00497A65"/>
    <w:rsid w:val="004B6093"/>
    <w:rsid w:val="004C60FA"/>
    <w:rsid w:val="004D602C"/>
    <w:rsid w:val="00576DF6"/>
    <w:rsid w:val="005C1DBA"/>
    <w:rsid w:val="005E63B3"/>
    <w:rsid w:val="005F599F"/>
    <w:rsid w:val="00701AF9"/>
    <w:rsid w:val="00795D9E"/>
    <w:rsid w:val="007B57DC"/>
    <w:rsid w:val="007B70FB"/>
    <w:rsid w:val="00864241"/>
    <w:rsid w:val="00874A5E"/>
    <w:rsid w:val="00886788"/>
    <w:rsid w:val="008E6C42"/>
    <w:rsid w:val="00937A9D"/>
    <w:rsid w:val="009A24EC"/>
    <w:rsid w:val="009A5E23"/>
    <w:rsid w:val="00A0731B"/>
    <w:rsid w:val="00A159AF"/>
    <w:rsid w:val="00A27BF0"/>
    <w:rsid w:val="00A524A0"/>
    <w:rsid w:val="00A7484D"/>
    <w:rsid w:val="00A83825"/>
    <w:rsid w:val="00AB06C1"/>
    <w:rsid w:val="00AB3402"/>
    <w:rsid w:val="00B04E27"/>
    <w:rsid w:val="00B96C1C"/>
    <w:rsid w:val="00C20220"/>
    <w:rsid w:val="00C452FC"/>
    <w:rsid w:val="00D15B06"/>
    <w:rsid w:val="00D34FA7"/>
    <w:rsid w:val="00D45AA7"/>
    <w:rsid w:val="00D90F7C"/>
    <w:rsid w:val="00DD4D36"/>
    <w:rsid w:val="00E256EF"/>
    <w:rsid w:val="00E4013C"/>
    <w:rsid w:val="00E46C5A"/>
    <w:rsid w:val="00EC099E"/>
    <w:rsid w:val="00F0248A"/>
    <w:rsid w:val="00F05E38"/>
    <w:rsid w:val="00F132BD"/>
    <w:rsid w:val="00F3645E"/>
    <w:rsid w:val="00F95FDC"/>
    <w:rsid w:val="00FC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E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rsid w:val="00D34FA7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A27BF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27BF0"/>
    <w:pPr>
      <w:widowControl w:val="0"/>
      <w:suppressAutoHyphens/>
      <w:spacing w:line="300" w:lineRule="exact"/>
      <w:jc w:val="center"/>
    </w:pPr>
    <w:rPr>
      <w:lang w:eastAsia="ar-SA"/>
    </w:rPr>
  </w:style>
  <w:style w:type="paragraph" w:styleId="a4">
    <w:name w:val="header"/>
    <w:basedOn w:val="a"/>
    <w:link w:val="a5"/>
    <w:uiPriority w:val="99"/>
    <w:rsid w:val="00497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A65"/>
    <w:rPr>
      <w:sz w:val="24"/>
      <w:szCs w:val="24"/>
    </w:rPr>
  </w:style>
  <w:style w:type="paragraph" w:styleId="a6">
    <w:name w:val="footer"/>
    <w:basedOn w:val="a"/>
    <w:link w:val="a7"/>
    <w:rsid w:val="00497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7A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36</cp:revision>
  <cp:lastPrinted>2016-10-31T12:27:00Z</cp:lastPrinted>
  <dcterms:created xsi:type="dcterms:W3CDTF">2016-10-31T05:48:00Z</dcterms:created>
  <dcterms:modified xsi:type="dcterms:W3CDTF">2016-12-12T08:10:00Z</dcterms:modified>
</cp:coreProperties>
</file>