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24" w:rsidRPr="00D50F40" w:rsidRDefault="00724D24" w:rsidP="005B66A7">
      <w:pPr>
        <w:shd w:val="clear" w:color="auto" w:fill="FFFFFF"/>
        <w:jc w:val="center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 xml:space="preserve">СОГЛАШЕНИЕ № </w:t>
      </w:r>
      <w:r w:rsidR="001F1836">
        <w:rPr>
          <w:b/>
          <w:bCs/>
          <w:spacing w:val="-5"/>
          <w:sz w:val="24"/>
          <w:szCs w:val="24"/>
        </w:rPr>
        <w:t>08</w:t>
      </w:r>
    </w:p>
    <w:p w:rsidR="00724D24" w:rsidRPr="00FC64C5" w:rsidRDefault="00724D24" w:rsidP="00724D24">
      <w:pPr>
        <w:shd w:val="clear" w:color="auto" w:fill="FFFFFF"/>
        <w:jc w:val="center"/>
        <w:rPr>
          <w:bCs/>
          <w:spacing w:val="-1"/>
          <w:sz w:val="24"/>
          <w:szCs w:val="24"/>
        </w:rPr>
      </w:pPr>
      <w:r w:rsidRPr="00FC64C5">
        <w:rPr>
          <w:bCs/>
          <w:spacing w:val="-1"/>
          <w:sz w:val="24"/>
          <w:szCs w:val="24"/>
        </w:rPr>
        <w:t>о передаче  Анненскому  сельскому поселению части полномочий по решению вопросов местного значения Карталинского муниципального района в сфере</w:t>
      </w:r>
    </w:p>
    <w:p w:rsidR="00724D24" w:rsidRPr="00D50F40" w:rsidRDefault="00724D24" w:rsidP="00724D2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C64C5">
        <w:rPr>
          <w:bCs/>
          <w:spacing w:val="-1"/>
          <w:sz w:val="24"/>
          <w:szCs w:val="24"/>
        </w:rPr>
        <w:t xml:space="preserve"> </w:t>
      </w:r>
      <w:r w:rsidRPr="00FC64C5">
        <w:rPr>
          <w:bCs/>
          <w:sz w:val="24"/>
          <w:szCs w:val="24"/>
        </w:rPr>
        <w:t>организации библиотечного обслуживания</w:t>
      </w:r>
    </w:p>
    <w:p w:rsidR="00724D24" w:rsidRPr="00D50F40" w:rsidRDefault="00724D24" w:rsidP="00724D24">
      <w:pPr>
        <w:rPr>
          <w:sz w:val="24"/>
          <w:szCs w:val="24"/>
        </w:rPr>
      </w:pPr>
    </w:p>
    <w:p w:rsidR="00724D24" w:rsidRPr="00D50F40" w:rsidRDefault="00724D24" w:rsidP="00724D24">
      <w:pPr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D50F40">
        <w:rPr>
          <w:sz w:val="24"/>
          <w:szCs w:val="24"/>
        </w:rPr>
        <w:t xml:space="preserve"> «</w:t>
      </w:r>
      <w:r w:rsidR="001F1836">
        <w:rPr>
          <w:sz w:val="24"/>
          <w:szCs w:val="24"/>
        </w:rPr>
        <w:t xml:space="preserve"> 10</w:t>
      </w:r>
      <w:r w:rsidR="00133DAC"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>»</w:t>
      </w:r>
      <w:r w:rsidR="005B6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66A7">
        <w:rPr>
          <w:sz w:val="24"/>
          <w:szCs w:val="24"/>
        </w:rPr>
        <w:t xml:space="preserve">января </w:t>
      </w:r>
      <w:r w:rsidR="00133DAC">
        <w:rPr>
          <w:sz w:val="24"/>
          <w:szCs w:val="24"/>
        </w:rPr>
        <w:t>2022</w:t>
      </w:r>
      <w:r w:rsidRPr="00D50F40">
        <w:rPr>
          <w:sz w:val="24"/>
          <w:szCs w:val="24"/>
        </w:rPr>
        <w:t xml:space="preserve"> г.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pacing w:val="5"/>
          <w:sz w:val="24"/>
          <w:szCs w:val="24"/>
        </w:rPr>
      </w:pP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образование Анненское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r w:rsidRPr="00FC64C5">
        <w:rPr>
          <w:b/>
          <w:sz w:val="24"/>
          <w:szCs w:val="24"/>
        </w:rPr>
        <w:t>Анненского сельского поселения</w:t>
      </w:r>
      <w:r w:rsidRPr="00D50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Еловика</w:t>
      </w:r>
      <w:proofErr w:type="spellEnd"/>
      <w:r>
        <w:rPr>
          <w:sz w:val="24"/>
          <w:szCs w:val="24"/>
        </w:rPr>
        <w:t xml:space="preserve"> Виктора Михайловича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724D24" w:rsidRDefault="00724D24" w:rsidP="00724D24">
      <w:pPr>
        <w:shd w:val="clear" w:color="auto" w:fill="FFFFFF"/>
        <w:ind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="001F1836"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</w:t>
      </w:r>
      <w:r w:rsidRPr="00FC64C5">
        <w:rPr>
          <w:spacing w:val="4"/>
          <w:sz w:val="24"/>
          <w:szCs w:val="24"/>
        </w:rPr>
        <w:t>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  <w:proofErr w:type="gramEnd"/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1F1836"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Сельским поселением</w:t>
      </w:r>
      <w:r w:rsidRPr="00D50F40">
        <w:rPr>
          <w:sz w:val="24"/>
          <w:szCs w:val="24"/>
        </w:rPr>
        <w:t xml:space="preserve"> переданных е</w:t>
      </w:r>
      <w:r>
        <w:rPr>
          <w:sz w:val="24"/>
          <w:szCs w:val="24"/>
        </w:rPr>
        <w:t>му</w:t>
      </w:r>
      <w:r w:rsidRPr="00D50F40">
        <w:rPr>
          <w:sz w:val="24"/>
          <w:szCs w:val="24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необходимости запрашив</w:t>
      </w:r>
      <w:r>
        <w:rPr>
          <w:spacing w:val="3"/>
          <w:sz w:val="24"/>
          <w:szCs w:val="24"/>
        </w:rPr>
        <w:t>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724D24" w:rsidRPr="00D50F40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1F1836">
        <w:rPr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207B56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724D24" w:rsidRPr="00FC64C5" w:rsidRDefault="00724D24" w:rsidP="00724D2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 xml:space="preserve">осуществляет </w:t>
      </w:r>
      <w:r w:rsidRPr="00FC64C5">
        <w:rPr>
          <w:bCs/>
          <w:spacing w:val="2"/>
          <w:sz w:val="24"/>
          <w:szCs w:val="24"/>
        </w:rPr>
        <w:t>Управление по делам культуры и спорта Карталинского муниципального района.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1F1836">
        <w:rPr>
          <w:bCs/>
          <w:spacing w:val="2"/>
          <w:sz w:val="24"/>
          <w:szCs w:val="24"/>
        </w:rPr>
        <w:t>Сельское поселение имеет право: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724D24" w:rsidRDefault="00724D24" w:rsidP="00724D24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 w:rsidRPr="001F1836">
        <w:rPr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.2.1. Осуществлять переданные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3.2.3. Ежеквартально, </w:t>
      </w:r>
      <w:r w:rsidRPr="001F1836">
        <w:rPr>
          <w:rFonts w:ascii="Times New Roman" w:hAnsi="Times New Roman" w:cs="Times New Roman"/>
          <w:sz w:val="24"/>
          <w:szCs w:val="24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 w:rsidR="001F1836">
        <w:rPr>
          <w:rFonts w:ascii="Times New Roman" w:hAnsi="Times New Roman" w:cs="Times New Roman"/>
          <w:sz w:val="24"/>
          <w:szCs w:val="24"/>
        </w:rPr>
        <w:t>ры и</w:t>
      </w:r>
      <w:r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1F1836">
        <w:rPr>
          <w:rFonts w:ascii="Times New Roman" w:hAnsi="Times New Roman" w:cs="Times New Roman"/>
          <w:sz w:val="24"/>
          <w:szCs w:val="24"/>
        </w:rPr>
        <w:t>Карталинског</w:t>
      </w:r>
      <w:r w:rsidRPr="00D945E5">
        <w:rPr>
          <w:rFonts w:ascii="Times New Roman" w:hAnsi="Times New Roman" w:cs="Times New Roman"/>
          <w:sz w:val="24"/>
          <w:szCs w:val="24"/>
        </w:rPr>
        <w:t>о</w:t>
      </w:r>
      <w:r w:rsidR="001F1836">
        <w:rPr>
          <w:rFonts w:ascii="Times New Roman" w:hAnsi="Times New Roman" w:cs="Times New Roman"/>
          <w:sz w:val="24"/>
          <w:szCs w:val="24"/>
        </w:rPr>
        <w:t xml:space="preserve"> муниципального района о</w:t>
      </w:r>
      <w:r w:rsidRPr="00D945E5">
        <w:rPr>
          <w:rFonts w:ascii="Times New Roman" w:hAnsi="Times New Roman" w:cs="Times New Roman"/>
          <w:sz w:val="24"/>
          <w:szCs w:val="24"/>
        </w:rPr>
        <w:t>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средств  для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724D24" w:rsidRPr="00BD651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724D24" w:rsidRPr="00A54B89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724D24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724D24" w:rsidRPr="00FC64C5" w:rsidRDefault="00724D24" w:rsidP="00724D24">
      <w:pPr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133DAC">
        <w:rPr>
          <w:bCs/>
          <w:spacing w:val="2"/>
          <w:sz w:val="24"/>
          <w:szCs w:val="24"/>
        </w:rPr>
        <w:t xml:space="preserve">но Приложению, </w:t>
      </w:r>
      <w:r w:rsidR="00133DAC" w:rsidRPr="00FC64C5">
        <w:rPr>
          <w:bCs/>
          <w:spacing w:val="2"/>
          <w:sz w:val="24"/>
          <w:szCs w:val="24"/>
        </w:rPr>
        <w:t>составляет в 2022</w:t>
      </w:r>
      <w:r w:rsidRPr="00FC64C5">
        <w:rPr>
          <w:bCs/>
          <w:spacing w:val="2"/>
          <w:sz w:val="24"/>
          <w:szCs w:val="24"/>
        </w:rPr>
        <w:t xml:space="preserve"> году – </w:t>
      </w:r>
      <w:r w:rsidR="00133DAC" w:rsidRPr="00FC64C5">
        <w:rPr>
          <w:bCs/>
          <w:spacing w:val="2"/>
          <w:sz w:val="24"/>
          <w:szCs w:val="24"/>
        </w:rPr>
        <w:t>827,7</w:t>
      </w:r>
      <w:r w:rsidRPr="00FC64C5">
        <w:rPr>
          <w:bCs/>
          <w:spacing w:val="2"/>
          <w:sz w:val="24"/>
          <w:szCs w:val="24"/>
        </w:rPr>
        <w:t xml:space="preserve"> тыс. руб.</w:t>
      </w:r>
    </w:p>
    <w:p w:rsidR="00724D24" w:rsidRPr="007643B7" w:rsidRDefault="00724D24" w:rsidP="00724D24">
      <w:pPr>
        <w:ind w:firstLine="709"/>
        <w:jc w:val="both"/>
        <w:rPr>
          <w:sz w:val="24"/>
          <w:szCs w:val="24"/>
        </w:rPr>
      </w:pPr>
    </w:p>
    <w:p w:rsidR="00724D24" w:rsidRPr="00D50F40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724D24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724D24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1F1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724D24" w:rsidRPr="00BD651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F1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724D24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24D24" w:rsidRPr="00D50F40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724D24" w:rsidRPr="000A5D31" w:rsidRDefault="00724D24" w:rsidP="00724D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24D24" w:rsidRPr="00BF25E9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33DAC">
        <w:rPr>
          <w:bCs/>
          <w:spacing w:val="2"/>
          <w:sz w:val="24"/>
          <w:szCs w:val="24"/>
        </w:rPr>
        <w:t>ения, возникшие с 01 января 2022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r>
        <w:rPr>
          <w:bCs/>
          <w:spacing w:val="2"/>
          <w:sz w:val="24"/>
          <w:szCs w:val="24"/>
        </w:rPr>
        <w:t>Анненскому</w:t>
      </w:r>
      <w:r w:rsidRPr="00D50F40">
        <w:rPr>
          <w:bCs/>
          <w:spacing w:val="2"/>
          <w:sz w:val="24"/>
          <w:szCs w:val="24"/>
        </w:rPr>
        <w:t xml:space="preserve"> </w:t>
      </w:r>
      <w:r w:rsidRPr="00D50F40">
        <w:rPr>
          <w:bCs/>
          <w:spacing w:val="2"/>
          <w:sz w:val="24"/>
          <w:szCs w:val="24"/>
        </w:rPr>
        <w:lastRenderedPageBreak/>
        <w:t xml:space="preserve">сельскому поселению на период с </w:t>
      </w:r>
      <w:r w:rsidRPr="001F1836">
        <w:rPr>
          <w:bCs/>
          <w:spacing w:val="2"/>
          <w:sz w:val="24"/>
          <w:szCs w:val="24"/>
        </w:rPr>
        <w:t>«01»января 202</w:t>
      </w:r>
      <w:r w:rsidR="00133DAC" w:rsidRPr="001F1836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 по </w:t>
      </w:r>
      <w:r w:rsidRPr="001F1836">
        <w:rPr>
          <w:bCs/>
          <w:spacing w:val="2"/>
          <w:sz w:val="24"/>
          <w:szCs w:val="24"/>
        </w:rPr>
        <w:t>«31»декабря 202</w:t>
      </w:r>
      <w:r w:rsidR="00133DAC" w:rsidRPr="001F1836"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24D24" w:rsidRPr="00D50F40" w:rsidRDefault="00724D24" w:rsidP="00724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724D24" w:rsidRPr="00D50F40" w:rsidRDefault="00724D24" w:rsidP="00724D2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724D24" w:rsidRPr="00D50F40" w:rsidRDefault="00724D24" w:rsidP="00724D24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724D24" w:rsidRPr="00D50F40" w:rsidRDefault="00724D24" w:rsidP="00724D2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24D24" w:rsidRPr="00D13760" w:rsidRDefault="00724D24" w:rsidP="00724D24">
      <w:pPr>
        <w:ind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724D24" w:rsidRDefault="00724D24" w:rsidP="0072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W w:w="10578" w:type="dxa"/>
        <w:tblLayout w:type="fixed"/>
        <w:tblLook w:val="01E0"/>
      </w:tblPr>
      <w:tblGrid>
        <w:gridCol w:w="10342"/>
        <w:gridCol w:w="236"/>
      </w:tblGrid>
      <w:tr w:rsidR="00724D24" w:rsidRPr="009C0ADD" w:rsidTr="00133DAC">
        <w:tc>
          <w:tcPr>
            <w:tcW w:w="10342" w:type="dxa"/>
          </w:tcPr>
          <w:tbl>
            <w:tblPr>
              <w:tblStyle w:val="a6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87"/>
              <w:gridCol w:w="4961"/>
            </w:tblGrid>
            <w:tr w:rsidR="00605CE9" w:rsidRPr="00287363" w:rsidTr="001F1836">
              <w:trPr>
                <w:trHeight w:val="6799"/>
              </w:trPr>
              <w:tc>
                <w:tcPr>
                  <w:tcW w:w="5387" w:type="dxa"/>
                </w:tcPr>
                <w:p w:rsidR="008414F6" w:rsidRPr="00B537DB" w:rsidRDefault="008414F6" w:rsidP="008414F6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87363">
                    <w:rPr>
                      <w:sz w:val="22"/>
                      <w:szCs w:val="22"/>
                    </w:rPr>
                    <w:t xml:space="preserve">                </w:t>
                  </w:r>
                  <w:r w:rsidRPr="00B537DB">
                    <w:rPr>
                      <w:b/>
                      <w:sz w:val="22"/>
                      <w:szCs w:val="22"/>
                    </w:rPr>
                    <w:t>Муниципальный район</w:t>
                  </w:r>
                </w:p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9606"/>
                  </w:tblGrid>
                  <w:tr w:rsidR="008414F6" w:rsidRPr="008F54A9" w:rsidTr="00EC2A25">
                    <w:trPr>
                      <w:trHeight w:val="469"/>
                    </w:trPr>
                    <w:tc>
                      <w:tcPr>
                        <w:tcW w:w="5245" w:type="dxa"/>
                        <w:shd w:val="clear" w:color="auto" w:fill="auto"/>
                      </w:tcPr>
                      <w:p w:rsidR="008414F6" w:rsidRDefault="008414F6" w:rsidP="00EC2A25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  <w:lang w:eastAsia="en-US"/>
                          </w:rPr>
                          <w:t xml:space="preserve">Муниципальное образование </w:t>
                        </w:r>
                        <w:r w:rsidRPr="009F755F">
                          <w:rPr>
                            <w:sz w:val="22"/>
                            <w:szCs w:val="22"/>
                          </w:rPr>
                          <w:t xml:space="preserve">Карталинский  </w:t>
                        </w:r>
                      </w:p>
                      <w:p w:rsidR="008414F6" w:rsidRPr="009F755F" w:rsidRDefault="008414F6" w:rsidP="00EC2A25">
                        <w:pPr>
                          <w:tabs>
                            <w:tab w:val="left" w:pos="5340"/>
                          </w:tabs>
                          <w:spacing w:line="200" w:lineRule="atLeast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муниципальный район                                        </w:t>
                        </w:r>
                      </w:p>
                      <w:p w:rsidR="008414F6" w:rsidRPr="0036362B" w:rsidRDefault="008414F6" w:rsidP="00EC2A25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457351 Челябинская область, </w:t>
                        </w:r>
                        <w:proofErr w:type="gramStart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. Карталы, </w:t>
                        </w:r>
                      </w:p>
                      <w:p w:rsidR="008414F6" w:rsidRPr="0036362B" w:rsidRDefault="008414F6" w:rsidP="00EC2A25">
                        <w:pPr>
                          <w:pStyle w:val="Style3"/>
                          <w:widowControl/>
                          <w:spacing w:line="200" w:lineRule="atLeast"/>
                          <w:rPr>
                            <w:rStyle w:val="FontStyle11"/>
                            <w:b w:val="0"/>
                            <w:sz w:val="22"/>
                            <w:szCs w:val="22"/>
                          </w:rPr>
                        </w:pPr>
                        <w:r w:rsidRPr="0036362B">
                          <w:rPr>
                            <w:rStyle w:val="FontStyle11"/>
                            <w:sz w:val="22"/>
                            <w:szCs w:val="22"/>
                          </w:rPr>
                          <w:t xml:space="preserve">ул. Ленина,1 </w:t>
                        </w:r>
                      </w:p>
                      <w:p w:rsidR="008414F6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УФК по Челябинской области (Управление</w:t>
                        </w:r>
                        <w:proofErr w:type="gramEnd"/>
                      </w:p>
                      <w:p w:rsidR="008414F6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по делам культуры и спорта Карталинского 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муниципального района)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ОГРН 1087407000570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ИНН 7407009987   КПП 745801001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ОКТМО 75623000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ТОФК 017501500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Администратор – 655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Код доходов бюджета 20240014050000150</w:t>
                        </w:r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БИК ПБР 047501001</w:t>
                        </w:r>
                      </w:p>
                      <w:p w:rsidR="008414F6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Отделение Челябинск Банка России/УФК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по</w:t>
                        </w:r>
                        <w:proofErr w:type="gramEnd"/>
                      </w:p>
                      <w:p w:rsidR="008414F6" w:rsidRPr="009F755F" w:rsidRDefault="008414F6" w:rsidP="00EC2A25">
                        <w:pPr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 xml:space="preserve"> Челябинской области </w:t>
                        </w:r>
                        <w:proofErr w:type="gramStart"/>
                        <w:r w:rsidRPr="009F755F"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F755F">
                          <w:rPr>
                            <w:sz w:val="22"/>
                            <w:szCs w:val="22"/>
                          </w:rPr>
                          <w:t>. Челябинск</w:t>
                        </w:r>
                      </w:p>
                      <w:p w:rsidR="008414F6" w:rsidRPr="009F755F" w:rsidRDefault="008414F6" w:rsidP="00EC2A25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Единый </w:t>
                        </w: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 счет (ЕКС) 40102810645370000062</w:t>
                        </w:r>
                      </w:p>
                      <w:p w:rsidR="008414F6" w:rsidRPr="009F755F" w:rsidRDefault="008414F6" w:rsidP="00EC2A25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spell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Казн</w:t>
                        </w:r>
                        <w:proofErr w:type="gramStart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.с</w:t>
                        </w:r>
                        <w:proofErr w:type="gram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>чет</w:t>
                        </w:r>
                        <w:proofErr w:type="spellEnd"/>
                        <w:r w:rsidRPr="009F755F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>03231643456230006900</w:t>
                        </w:r>
                      </w:p>
                      <w:p w:rsidR="008414F6" w:rsidRPr="009F755F" w:rsidRDefault="008414F6" w:rsidP="00EC2A25">
                        <w:pPr>
                          <w:pStyle w:val="Style3"/>
                          <w:widowControl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КБК – 65520240014050000150</w:t>
                        </w:r>
                      </w:p>
                    </w:tc>
                  </w:tr>
                  <w:tr w:rsidR="008414F6" w:rsidRPr="008F54A9" w:rsidTr="00EC2A25">
                    <w:tc>
                      <w:tcPr>
                        <w:tcW w:w="5245" w:type="dxa"/>
                        <w:shd w:val="clear" w:color="auto" w:fill="auto"/>
                      </w:tcPr>
                      <w:p w:rsidR="008414F6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 xml:space="preserve">Глава Карталинского </w:t>
                        </w:r>
                      </w:p>
                      <w:p w:rsidR="008414F6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муниципального района</w:t>
                        </w:r>
                      </w:p>
                      <w:p w:rsidR="008414F6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8414F6" w:rsidRPr="009F755F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8414F6" w:rsidRPr="009F755F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8414F6" w:rsidRPr="009F755F" w:rsidRDefault="008414F6" w:rsidP="00EC2A25">
                        <w:pPr>
                          <w:spacing w:line="200" w:lineRule="atLeas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b/>
                            <w:sz w:val="22"/>
                            <w:szCs w:val="22"/>
                          </w:rPr>
                          <w:t>_______________ А.Г. Вдовин</w:t>
                        </w:r>
                      </w:p>
                      <w:p w:rsidR="008414F6" w:rsidRPr="009F755F" w:rsidRDefault="008414F6" w:rsidP="00EC2A25">
                        <w:pPr>
                          <w:tabs>
                            <w:tab w:val="left" w:pos="5415"/>
                          </w:tabs>
                          <w:spacing w:line="200" w:lineRule="atLeast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9F755F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605CE9" w:rsidRDefault="00605CE9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:rsidR="00605CE9" w:rsidRDefault="00605CE9">
                  <w:pPr>
                    <w:ind w:left="332"/>
                    <w:rPr>
                      <w:rFonts w:eastAsiaTheme="minorEastAsi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sz w:val="22"/>
                      <w:szCs w:val="22"/>
                    </w:rPr>
                    <w:t>Сельское поселение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605CE9" w:rsidRDefault="00605C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образование  Анненское сельское  поселение</w:t>
                  </w:r>
                </w:p>
                <w:p w:rsidR="00605CE9" w:rsidRDefault="00605C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УФК по Челябинской области (Администрация Анненского сельского поселения)</w:t>
                  </w:r>
                </w:p>
                <w:p w:rsidR="00605CE9" w:rsidRDefault="00605C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457375,Челябинская область, Карталинский район,  с. Анненское, ул. Переселенческая, 24, 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ИНН 7407000705 КПП 745801001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Тел. 8(35133) 9-41-21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E-mail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: annensk_adm@mail.ru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Банковские реквизиты: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Отделение Челябинск банка России//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УФК по Челябинской области </w:t>
                  </w:r>
                  <w:proofErr w:type="gram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г</w:t>
                  </w:r>
                  <w:proofErr w:type="gram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. Челябинск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БИК ПБР 047501001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БИК ТОФК 017501500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ЕКС 40102810645370000062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Каз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. Счет 03100643000000016900</w:t>
                  </w:r>
                </w:p>
                <w:p w:rsidR="00605CE9" w:rsidRDefault="00605CE9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YS Text" w:hAnsi="YS Text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л</w:t>
                  </w:r>
                  <w:proofErr w:type="gram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/</w:t>
                  </w:r>
                  <w:proofErr w:type="spellStart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>сч</w:t>
                  </w:r>
                  <w:proofErr w:type="spellEnd"/>
                  <w:r>
                    <w:rPr>
                      <w:rFonts w:ascii="YS Text" w:hAnsi="YS Text"/>
                      <w:color w:val="000000"/>
                      <w:sz w:val="23"/>
                      <w:szCs w:val="23"/>
                    </w:rPr>
                    <w:t xml:space="preserve"> 036600095Б</w:t>
                  </w:r>
                </w:p>
                <w:p w:rsidR="00605CE9" w:rsidRDefault="00605CE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КБК 66020240014100000150</w:t>
                  </w: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Глава Анненского</w:t>
                  </w: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сельского поселения</w:t>
                  </w: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05CE9" w:rsidRDefault="00605CE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_______________________  В.М.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Еловик</w:t>
                  </w:r>
                  <w:proofErr w:type="spellEnd"/>
                </w:p>
                <w:p w:rsidR="00605CE9" w:rsidRDefault="00605CE9">
                  <w:pPr>
                    <w:rPr>
                      <w:rFonts w:eastAsiaTheme="minorEastAs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</w:t>
                  </w:r>
                </w:p>
              </w:tc>
            </w:tr>
          </w:tbl>
          <w:p w:rsidR="00724D24" w:rsidRPr="0036362B" w:rsidRDefault="00724D24" w:rsidP="00133DA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24D24" w:rsidRPr="009C0ADD" w:rsidRDefault="00724D24" w:rsidP="00133DAC">
            <w:pPr>
              <w:rPr>
                <w:sz w:val="24"/>
                <w:szCs w:val="24"/>
              </w:rPr>
            </w:pPr>
          </w:p>
        </w:tc>
      </w:tr>
    </w:tbl>
    <w:p w:rsidR="00724D24" w:rsidRPr="00B67695" w:rsidRDefault="00724D24" w:rsidP="00724D24">
      <w:pPr>
        <w:rPr>
          <w:sz w:val="24"/>
          <w:szCs w:val="24"/>
        </w:rPr>
        <w:sectPr w:rsidR="00724D24" w:rsidRPr="00B67695" w:rsidSect="00133DAC">
          <w:headerReference w:type="even" r:id="rId6"/>
          <w:headerReference w:type="default" r:id="rId7"/>
          <w:pgSz w:w="11909" w:h="16834"/>
          <w:pgMar w:top="568" w:right="569" w:bottom="568" w:left="993" w:header="720" w:footer="720" w:gutter="0"/>
          <w:cols w:space="60"/>
          <w:noEndnote/>
          <w:titlePg/>
        </w:sectPr>
      </w:pPr>
    </w:p>
    <w:p w:rsidR="00133DAC" w:rsidRPr="00AB78ED" w:rsidRDefault="00724D24" w:rsidP="00AB78ED">
      <w:pPr>
        <w:shd w:val="clear" w:color="auto" w:fill="FFFFFF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lastRenderedPageBreak/>
        <w:t xml:space="preserve">                                   </w:t>
      </w:r>
      <w:r w:rsidR="00FC64C5">
        <w:rPr>
          <w:b/>
          <w:bCs/>
          <w:spacing w:val="-5"/>
          <w:sz w:val="24"/>
          <w:szCs w:val="24"/>
        </w:rPr>
        <w:t xml:space="preserve">               </w:t>
      </w:r>
    </w:p>
    <w:sectPr w:rsidR="00133DAC" w:rsidRPr="00AB78ED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AC" w:rsidRDefault="00133DAC" w:rsidP="000B07D1">
      <w:r>
        <w:separator/>
      </w:r>
    </w:p>
  </w:endnote>
  <w:endnote w:type="continuationSeparator" w:id="0">
    <w:p w:rsidR="00133DAC" w:rsidRDefault="00133DAC" w:rsidP="000B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AC" w:rsidRDefault="00133DAC" w:rsidP="000B07D1">
      <w:r>
        <w:separator/>
      </w:r>
    </w:p>
  </w:footnote>
  <w:footnote w:type="continuationSeparator" w:id="0">
    <w:p w:rsidR="00133DAC" w:rsidRDefault="00133DAC" w:rsidP="000B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C" w:rsidRDefault="00C54EBD" w:rsidP="00133D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3D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DAC">
      <w:rPr>
        <w:rStyle w:val="a5"/>
        <w:noProof/>
      </w:rPr>
      <w:t>3</w:t>
    </w:r>
    <w:r>
      <w:rPr>
        <w:rStyle w:val="a5"/>
      </w:rPr>
      <w:fldChar w:fldCharType="end"/>
    </w:r>
  </w:p>
  <w:p w:rsidR="00133DAC" w:rsidRDefault="00133DAC" w:rsidP="00133D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AC" w:rsidRDefault="00133DAC" w:rsidP="00133DAC">
    <w:pPr>
      <w:pStyle w:val="a3"/>
      <w:framePr w:wrap="around" w:vAnchor="text" w:hAnchor="margin" w:xAlign="right" w:y="1"/>
      <w:rPr>
        <w:rStyle w:val="a5"/>
      </w:rPr>
    </w:pPr>
  </w:p>
  <w:p w:rsidR="00133DAC" w:rsidRDefault="00133DAC" w:rsidP="00133DA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24"/>
    <w:rsid w:val="000B07D1"/>
    <w:rsid w:val="000E6111"/>
    <w:rsid w:val="00133DAC"/>
    <w:rsid w:val="001F1836"/>
    <w:rsid w:val="002F1E24"/>
    <w:rsid w:val="0037182B"/>
    <w:rsid w:val="003A4A48"/>
    <w:rsid w:val="005B66A7"/>
    <w:rsid w:val="005E23F6"/>
    <w:rsid w:val="00605CE9"/>
    <w:rsid w:val="00724D24"/>
    <w:rsid w:val="007459F8"/>
    <w:rsid w:val="008414F6"/>
    <w:rsid w:val="00AB78ED"/>
    <w:rsid w:val="00B71CDB"/>
    <w:rsid w:val="00C54EBD"/>
    <w:rsid w:val="00D957EC"/>
    <w:rsid w:val="00F97808"/>
    <w:rsid w:val="00FA7C97"/>
    <w:rsid w:val="00FB748D"/>
    <w:rsid w:val="00F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4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4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4D24"/>
  </w:style>
  <w:style w:type="table" w:styleId="a6">
    <w:name w:val="Table Grid"/>
    <w:basedOn w:val="a1"/>
    <w:rsid w:val="00724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4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24D2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24D24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9</cp:revision>
  <cp:lastPrinted>2022-01-20T04:59:00Z</cp:lastPrinted>
  <dcterms:created xsi:type="dcterms:W3CDTF">2021-02-04T04:07:00Z</dcterms:created>
  <dcterms:modified xsi:type="dcterms:W3CDTF">2022-01-20T05:03:00Z</dcterms:modified>
</cp:coreProperties>
</file>