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8" w:rsidRDefault="001B66D8" w:rsidP="001B66D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1B66D8" w:rsidRPr="00B252CD" w:rsidRDefault="001B66D8" w:rsidP="001B66D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оценке  регулирующего воздействия  на  проект постановление администрации Карталинского муниципального района «Об утверждении административного регламента предоставления муниципальной услуги </w:t>
      </w:r>
      <w:r w:rsidRPr="007E6B9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B252CD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</w:t>
      </w:r>
      <w:r w:rsidRPr="00B252CD">
        <w:rPr>
          <w:rFonts w:ascii="Times New Roman" w:eastAsia="Times New Roman" w:hAnsi="Times New Roman"/>
          <w:b/>
          <w:sz w:val="28"/>
          <w:szCs w:val="28"/>
        </w:rPr>
        <w:t xml:space="preserve"> »</w:t>
      </w:r>
    </w:p>
    <w:p w:rsidR="001B66D8" w:rsidRPr="00B252CD" w:rsidRDefault="001B66D8" w:rsidP="001B66D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66D8" w:rsidRPr="001F7D6C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</w:t>
      </w:r>
      <w:r w:rsidRPr="001F7D6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1F7D6C">
        <w:rPr>
          <w:rFonts w:ascii="Times New Roman" w:eastAsia="Times New Roman" w:hAnsi="Times New Roman"/>
          <w:sz w:val="28"/>
          <w:szCs w:val="28"/>
        </w:rPr>
        <w:t>.2016г.</w:t>
      </w:r>
    </w:p>
    <w:p w:rsidR="001B66D8" w:rsidRPr="009529AA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E6B9A"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  <w:r w:rsidRPr="009529AA">
        <w:rPr>
          <w:rFonts w:ascii="Times New Roman" w:eastAsia="Times New Roman" w:hAnsi="Times New Roman"/>
          <w:sz w:val="28"/>
          <w:szCs w:val="28"/>
        </w:rPr>
        <w:t>Администрацией Карталинского муниципального района  отделом по экономике и муниципальным закупкам проведена экспертиза оценки регулирующего  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eastAsia="Times New Roman" w:hAnsi="Times New Roman"/>
          <w:sz w:val="28"/>
          <w:szCs w:val="28"/>
        </w:rPr>
        <w:t>постановления администрации Карт</w:t>
      </w:r>
      <w:r>
        <w:rPr>
          <w:rFonts w:ascii="Times New Roman" w:eastAsia="Times New Roman" w:hAnsi="Times New Roman"/>
          <w:sz w:val="28"/>
          <w:szCs w:val="28"/>
        </w:rPr>
        <w:t xml:space="preserve">алинского муниципального района </w:t>
      </w:r>
      <w:r w:rsidRPr="00EB2590"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 «Предоставление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района».</w:t>
      </w:r>
    </w:p>
    <w:p w:rsidR="001B66D8" w:rsidRPr="009529AA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1B66D8" w:rsidRPr="000164A4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164A4">
        <w:rPr>
          <w:rFonts w:ascii="Times New Roman" w:eastAsia="Times New Roman" w:hAnsi="Times New Roman"/>
          <w:sz w:val="28"/>
          <w:szCs w:val="28"/>
        </w:rPr>
        <w:t xml:space="preserve">1. Административный регламент: </w:t>
      </w:r>
    </w:p>
    <w:p w:rsidR="001B66D8" w:rsidRPr="000164A4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164A4">
        <w:rPr>
          <w:rFonts w:ascii="Times New Roman" w:eastAsia="Times New Roman" w:hAnsi="Times New Roman"/>
          <w:sz w:val="28"/>
          <w:szCs w:val="28"/>
        </w:rPr>
        <w:t>- разработан в соответствии с требованиями  Федерального закона  от 27.07.2010года № 201-ФЗ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64A4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0164A4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164A4">
        <w:rPr>
          <w:rFonts w:ascii="Times New Roman" w:eastAsia="Times New Roman" w:hAnsi="Times New Roman"/>
          <w:sz w:val="28"/>
          <w:szCs w:val="28"/>
        </w:rPr>
        <w:t xml:space="preserve"> от 27.07.2010года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 Постановления Правительства РФ от 01.01.2002 года № 1 « О классификации основных средств, включаемых в амортизационные группы», Закона</w:t>
      </w:r>
      <w:r w:rsidRPr="00016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Челябинской области от 27.03.2008 года № 250-ЗО « О развитии малого и среднего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предпринимательства в Челябинской области»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в редакции от 26.09.2013 года), Постановления администрации Карталинского муниципального района от 19.11.2015 года № 927 « Об утверждении муниципальной программы «  Поддержка развития малого и среднего предпринимательства на территории Карталинского муниципального района на 2016-2018 годы». </w:t>
      </w:r>
    </w:p>
    <w:p w:rsidR="001B66D8" w:rsidRPr="007D3397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D3397">
        <w:rPr>
          <w:rFonts w:ascii="Times New Roman" w:eastAsia="Times New Roman" w:hAnsi="Times New Roman"/>
          <w:sz w:val="28"/>
          <w:szCs w:val="28"/>
        </w:rPr>
        <w:t xml:space="preserve">- устанавливает порядок информирования  населения о предоставлении муниципальной услуги, наименование органа предоставляющего муниципальную услугу, описание заявителей, имеющих право на получение муниципальной услуги, перечень документов, необходимых для предоставления муниципальной услуги, сроки предоставления муниципальной услуги, формы </w:t>
      </w:r>
      <w:proofErr w:type="gramStart"/>
      <w:r w:rsidRPr="007D3397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7D3397">
        <w:rPr>
          <w:rFonts w:ascii="Times New Roman" w:eastAsia="Times New Roman" w:hAnsi="Times New Roman"/>
          <w:sz w:val="28"/>
          <w:szCs w:val="28"/>
        </w:rPr>
        <w:t xml:space="preserve"> исполнением Административного регламента,  порядок оформления жалобы, сроки рассмотрения жалобы.</w:t>
      </w:r>
    </w:p>
    <w:p w:rsidR="001B66D8" w:rsidRPr="007D3397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D3397">
        <w:rPr>
          <w:rFonts w:ascii="Times New Roman" w:eastAsia="Times New Roman" w:hAnsi="Times New Roman"/>
          <w:sz w:val="28"/>
          <w:szCs w:val="28"/>
        </w:rPr>
        <w:t>2.  Представленный Отчет об оценки регулирующего воздействия на проект постановления отделом по экономике и муниципальным закупкам Карталинского муниципального района соответствует требованиям:</w:t>
      </w:r>
    </w:p>
    <w:p w:rsidR="001B66D8" w:rsidRPr="00971A5C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lastRenderedPageBreak/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1B66D8" w:rsidRPr="00971A5C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Постановления  Администрации Карталинского муниципального района от 08.09.2015 года № 787 «О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деятельности».</w:t>
      </w:r>
    </w:p>
    <w:p w:rsidR="001B66D8" w:rsidRPr="009529AA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432C0">
        <w:rPr>
          <w:rFonts w:ascii="Times New Roman" w:eastAsia="Times New Roman" w:hAnsi="Times New Roman"/>
          <w:sz w:val="28"/>
          <w:szCs w:val="28"/>
        </w:rPr>
        <w:t xml:space="preserve">3. По результатам проведенной экспертизы считаем возможным </w:t>
      </w:r>
      <w:proofErr w:type="gramStart"/>
      <w:r w:rsidRPr="00D432C0">
        <w:rPr>
          <w:rFonts w:ascii="Times New Roman" w:eastAsia="Times New Roman" w:hAnsi="Times New Roman"/>
          <w:sz w:val="28"/>
          <w:szCs w:val="28"/>
        </w:rPr>
        <w:t>дать</w:t>
      </w:r>
      <w:proofErr w:type="gramEnd"/>
      <w:r w:rsidRPr="00D432C0">
        <w:rPr>
          <w:rFonts w:ascii="Times New Roman" w:eastAsia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Pr="00EB2590"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 «Предоставление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района».</w:t>
      </w:r>
    </w:p>
    <w:p w:rsidR="001B66D8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B66D8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B66D8" w:rsidRPr="007E6B9A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B66D8" w:rsidRPr="009B4C02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B66D8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отдела по экономике</w:t>
      </w:r>
    </w:p>
    <w:p w:rsidR="001B66D8" w:rsidRPr="006971DD" w:rsidRDefault="001B66D8" w:rsidP="001B66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муниципальным закупкам                                               М.П. Коломиец</w:t>
      </w: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Справка</w:t>
      </w:r>
    </w:p>
    <w:p w:rsidR="001B66D8" w:rsidRDefault="001B66D8" w:rsidP="001B66D8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проведении публичных консультаций проекта</w:t>
      </w:r>
    </w:p>
    <w:p w:rsidR="001B66D8" w:rsidRPr="00AC78F2" w:rsidRDefault="001B66D8" w:rsidP="001B6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1B66D8" w:rsidRPr="00AC78F2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 - постановление администрации Карталинского муниципального района  «Об утверждении административного регламента предоставления муниципальной услуги «Предоставление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района»</w:t>
      </w:r>
    </w:p>
    <w:p w:rsidR="001B66D8" w:rsidRPr="00AC78F2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 принимались  органом-разработчиком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с  18.05.2016  </w:t>
      </w:r>
      <w:r w:rsidRPr="00AC78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02.06.2016  года</w:t>
      </w:r>
    </w:p>
    <w:p w:rsidR="001B66D8" w:rsidRPr="00AC78F2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_0________</w:t>
      </w:r>
    </w:p>
    <w:p w:rsidR="001B66D8" w:rsidRPr="00AC78F2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4. Общее число полученных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________0___________</w:t>
      </w:r>
    </w:p>
    <w:p w:rsidR="001B66D8" w:rsidRPr="00AC78F2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 ___</w:t>
      </w:r>
      <w:r>
        <w:rPr>
          <w:rFonts w:ascii="Times New Roman" w:hAnsi="Times New Roman" w:cs="Times New Roman"/>
          <w:sz w:val="28"/>
          <w:szCs w:val="28"/>
        </w:rPr>
        <w:t>_____________0___________</w:t>
      </w:r>
    </w:p>
    <w:p w:rsidR="001B66D8" w:rsidRPr="00AC78F2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6. Число предложений, учтенных частично _</w:t>
      </w:r>
      <w:r>
        <w:rPr>
          <w:rFonts w:ascii="Times New Roman" w:hAnsi="Times New Roman" w:cs="Times New Roman"/>
          <w:sz w:val="28"/>
          <w:szCs w:val="28"/>
        </w:rPr>
        <w:t>______0___________</w:t>
      </w:r>
    </w:p>
    <w:p w:rsidR="001B66D8" w:rsidRPr="00AC78F2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7. Число отклоненных предложений ______</w:t>
      </w:r>
      <w:r>
        <w:rPr>
          <w:rFonts w:ascii="Times New Roman" w:hAnsi="Times New Roman" w:cs="Times New Roman"/>
          <w:sz w:val="28"/>
          <w:szCs w:val="28"/>
        </w:rPr>
        <w:t>_______0___________</w:t>
      </w:r>
    </w:p>
    <w:p w:rsidR="001B66D8" w:rsidRPr="00AC78F2" w:rsidRDefault="001B66D8" w:rsidP="001B66D8">
      <w:pPr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1666"/>
        <w:gridCol w:w="1701"/>
        <w:gridCol w:w="1160"/>
        <w:gridCol w:w="1533"/>
        <w:gridCol w:w="2127"/>
        <w:gridCol w:w="1984"/>
      </w:tblGrid>
      <w:tr w:rsidR="001B66D8" w:rsidRPr="00AC78F2" w:rsidTr="00015317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D8" w:rsidRPr="006D6DF0" w:rsidRDefault="001B66D8" w:rsidP="0001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 проекта</w:t>
            </w:r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1B66D8" w:rsidRPr="00AC78F2" w:rsidTr="00015317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D8" w:rsidRPr="006D6DF0" w:rsidRDefault="001B66D8" w:rsidP="0001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D8" w:rsidRPr="006D6DF0" w:rsidRDefault="001B66D8" w:rsidP="0001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1B66D8" w:rsidRPr="00AC78F2" w:rsidRDefault="001B66D8" w:rsidP="001B66D8">
      <w:pPr>
        <w:rPr>
          <w:rFonts w:ascii="Times New Roman" w:hAnsi="Times New Roman" w:cs="Times New Roman"/>
          <w:sz w:val="28"/>
          <w:szCs w:val="28"/>
        </w:rPr>
      </w:pPr>
    </w:p>
    <w:p w:rsidR="001B66D8" w:rsidRDefault="001B66D8" w:rsidP="001B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экономике</w:t>
      </w:r>
    </w:p>
    <w:p w:rsidR="001B66D8" w:rsidRPr="00AC78F2" w:rsidRDefault="001B66D8" w:rsidP="001B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закупкам                                                          М.П.Коломиец</w:t>
      </w:r>
    </w:p>
    <w:p w:rsidR="001B66D8" w:rsidRPr="00AC78F2" w:rsidRDefault="001B66D8" w:rsidP="001B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03.06.2016 год</w:t>
      </w:r>
    </w:p>
    <w:p w:rsidR="001B66D8" w:rsidRDefault="001B66D8" w:rsidP="001B6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1B66D8" w:rsidRDefault="001B66D8" w:rsidP="001B6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постановление администрации Карталинского муниципального района «Об утверждении административного регламента предоставления муниципальной услуги «Предоставление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района»</w:t>
      </w:r>
    </w:p>
    <w:p w:rsidR="001B66D8" w:rsidRPr="00BB3B99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99">
        <w:rPr>
          <w:rFonts w:ascii="Times New Roman" w:hAnsi="Times New Roman" w:cs="Times New Roman"/>
          <w:b/>
          <w:sz w:val="28"/>
          <w:szCs w:val="28"/>
        </w:rPr>
        <w:t xml:space="preserve">1. Общая информация 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Основные реквизиты нормативного правового акта, в том числе вид, дата, номер, наименование, редакция, источник публикации: 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проект постановление администрации Карталинского муниципального района «Об утверждении административного регламента предоставления муниципальной услуги «Предоставление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района» размещено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kartalyraion.ru 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 Дата вступления в силу акта и его отдельных положений: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–вступает в силу с момента подписания июнь 2016 года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Установленный переходный период и (или) отсрочка введения акта, распространения установленного им регулирования на ранее возникающие отношения: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–отсутствует.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 Срок проведения публичных консультаций по акту: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–начало с 18.05.2016 года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–окончание 02.06.2016 года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– разработчик проекта нормативного правового акта: администрация Карталинского муниципального района отдел по экономике и муниципальный закупкам.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размещения отчета о проведении оценки регулирующего воздействия нормативного правового акта: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kartalyraion.ru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Контактная информация исполнителя: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–ведущий специалист отдела по экономике и муниципальным заказам А.С.Васильева  тел. 8(35133)2–28–09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4" w:history="1">
        <w:r w:rsidRPr="00EF49C9">
          <w:rPr>
            <w:rStyle w:val="a4"/>
            <w:rFonts w:ascii="Times New Roman" w:hAnsi="Times New Roman" w:cs="Times New Roman"/>
            <w:iCs/>
            <w:sz w:val="28"/>
            <w:szCs w:val="28"/>
          </w:rPr>
          <w:t>admn_kartal@mail.ru</w:t>
        </w:r>
      </w:hyperlink>
    </w:p>
    <w:p w:rsidR="001B66D8" w:rsidRDefault="001B66D8" w:rsidP="001B66D8">
      <w:pPr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BB3B99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2. Оценка степени решения проблемы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2.1 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–повышение качества исполнения и доступности результата оказания муниципальной услуги.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2.2 Оценка степени решения проблемы и негативных эффектов, связанных с проблемой: 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–своевременное предоставление результатов услуги.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2.3 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–устранение избыточных административных процедур, сокращение количество документов, предоставляемых заявителями для предоставления муниципальной услуги.</w:t>
      </w:r>
    </w:p>
    <w:p w:rsidR="001B66D8" w:rsidRDefault="001B66D8" w:rsidP="001B66D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2.4 Принятие проекта позволит возместить часть затрат на приобретение оборудования.</w:t>
      </w:r>
    </w:p>
    <w:p w:rsidR="001B66D8" w:rsidRDefault="001B66D8" w:rsidP="001B66D8">
      <w:pPr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7C717B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3. Основные группы участников отношений, интересы которых затрагиваются нормативным правовым актом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B66D8" w:rsidTr="00015317">
        <w:tc>
          <w:tcPr>
            <w:tcW w:w="4785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4786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количестве участников отношений в настоящее время</w:t>
            </w:r>
          </w:p>
        </w:tc>
      </w:tr>
      <w:tr w:rsidR="001B66D8" w:rsidTr="00015317">
        <w:tc>
          <w:tcPr>
            <w:tcW w:w="4785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 лица, индивидуальные предприниматели, отнесенные к категории субъектов малого и среднего предпринимательства, зарегистрированные на территории Карталинского муниципального района</w:t>
            </w:r>
          </w:p>
        </w:tc>
        <w:tc>
          <w:tcPr>
            <w:tcW w:w="4786" w:type="dxa"/>
          </w:tcPr>
          <w:p w:rsidR="001B66D8" w:rsidRDefault="001B66D8" w:rsidP="0001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D8" w:rsidRDefault="001B66D8" w:rsidP="0001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</w:tbl>
    <w:p w:rsidR="001B66D8" w:rsidRPr="007C717B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4E">
        <w:rPr>
          <w:rFonts w:ascii="Times New Roman" w:hAnsi="Times New Roman" w:cs="Times New Roman"/>
          <w:b/>
          <w:sz w:val="28"/>
          <w:szCs w:val="28"/>
        </w:rPr>
        <w:t>4. Оценка расходов и доходов бюджета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B66D8" w:rsidTr="00015317">
        <w:tc>
          <w:tcPr>
            <w:tcW w:w="3190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полномочий, обязанностей и прав</w:t>
            </w:r>
          </w:p>
        </w:tc>
        <w:tc>
          <w:tcPr>
            <w:tcW w:w="3190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 Качественное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расходов и поступлений бюджета</w:t>
            </w:r>
          </w:p>
        </w:tc>
        <w:tc>
          <w:tcPr>
            <w:tcW w:w="3191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 Количественная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расходов и поступлений, тыс. руб.</w:t>
            </w:r>
          </w:p>
        </w:tc>
      </w:tr>
      <w:tr w:rsidR="001B66D8" w:rsidTr="00015317">
        <w:tc>
          <w:tcPr>
            <w:tcW w:w="9571" w:type="dxa"/>
            <w:gridSpan w:val="3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органа, исполняющего функцию (предоставляющего услугу): администрация Карталинского муниципального района отдел по экономике  и муниципальным закупкам  </w:t>
            </w:r>
          </w:p>
        </w:tc>
      </w:tr>
      <w:tr w:rsidR="001B66D8" w:rsidTr="00015317">
        <w:tc>
          <w:tcPr>
            <w:tcW w:w="3190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«Об утверждении административного регламента предоставления муниципальной услуги «Предоставление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района»</w:t>
            </w:r>
          </w:p>
        </w:tc>
        <w:tc>
          <w:tcPr>
            <w:tcW w:w="3190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Понесенные единовременные расходы: субсидии из местного, федерального бюджета на возмещение затрат по приобретению оборудования 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3191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 тыс. рублей – местный бюджет,</w:t>
            </w:r>
          </w:p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5000,0 тыс. рублей–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деральный бюджет</w:t>
            </w:r>
          </w:p>
        </w:tc>
      </w:tr>
      <w:tr w:rsidR="001B66D8" w:rsidTr="00015317">
        <w:tc>
          <w:tcPr>
            <w:tcW w:w="6380" w:type="dxa"/>
            <w:gridSpan w:val="2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того расходов в год</w:t>
            </w:r>
          </w:p>
        </w:tc>
        <w:tc>
          <w:tcPr>
            <w:tcW w:w="3191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 тыс. рублей</w:t>
            </w:r>
          </w:p>
        </w:tc>
      </w:tr>
      <w:tr w:rsidR="001B66D8" w:rsidTr="00015317">
        <w:tc>
          <w:tcPr>
            <w:tcW w:w="6380" w:type="dxa"/>
            <w:gridSpan w:val="2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поступления </w:t>
            </w:r>
          </w:p>
        </w:tc>
        <w:tc>
          <w:tcPr>
            <w:tcW w:w="3191" w:type="dxa"/>
          </w:tcPr>
          <w:p w:rsidR="001B66D8" w:rsidRDefault="001B66D8" w:rsidP="0001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 тыс. рублей</w:t>
            </w:r>
          </w:p>
        </w:tc>
      </w:tr>
    </w:tbl>
    <w:p w:rsidR="001B66D8" w:rsidRPr="00232C4E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6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Новые обязанности или ограничения для субъектов малого и среднего предпринимательства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новых обязанностей или ограничений для субъектов малого и среднего предпринимательства не предполагается.</w:t>
      </w: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субъектов малого и среднего предпринимательства</w:t>
      </w:r>
    </w:p>
    <w:p w:rsidR="001B66D8" w:rsidRPr="008F3FF5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FF5">
        <w:rPr>
          <w:rFonts w:ascii="Times New Roman" w:hAnsi="Times New Roman" w:cs="Times New Roman"/>
          <w:sz w:val="28"/>
          <w:szCs w:val="28"/>
        </w:rPr>
        <w:t xml:space="preserve">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r w:rsidRPr="008F3FF5">
        <w:rPr>
          <w:rFonts w:ascii="Times New Roman" w:hAnsi="Times New Roman" w:cs="Times New Roman"/>
          <w:sz w:val="28"/>
          <w:szCs w:val="28"/>
        </w:rPr>
        <w:t xml:space="preserve"> принятие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последствий и рисков решения проблемы предложенным способом регулирования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или возможные негативные последствия от принятия нормативного правового акта маловероятны. Риском для субъектов малого и среднего предпринимательства может быть сокращение объема финансирования на указанную муниципальную услугу. </w:t>
      </w: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BA">
        <w:rPr>
          <w:rFonts w:ascii="Times New Roman" w:hAnsi="Times New Roman" w:cs="Times New Roman"/>
          <w:b/>
          <w:sz w:val="28"/>
          <w:szCs w:val="28"/>
        </w:rPr>
        <w:t>8. Описание методов контроля эффективности избранного варианта.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субсидий будет оцениваться на основании достижения показателей на 01 апреля 2017 года.</w:t>
      </w: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Необходимые мероприятия для достижения цели.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Информационно–консультационная поддержка: информирование и разъяснения субъектам малого и среднего предпринимательства о возможности получения муниципальной услуги.</w:t>
      </w: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Предложения о корректировке нормативного правового акта.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заинтересованных сторон, полученные в ходе проведения публичных консультаций с их обоснованием: не поступало.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D8" w:rsidRDefault="001B66D8" w:rsidP="001B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90">
        <w:rPr>
          <w:rFonts w:ascii="Times New Roman" w:hAnsi="Times New Roman" w:cs="Times New Roman"/>
          <w:b/>
          <w:sz w:val="28"/>
          <w:szCs w:val="28"/>
        </w:rPr>
        <w:t>11. Выводы об обоснованности предлагаемого регулирования.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вид муниципальной услуги позволит достичь 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обновления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оизводства;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объемов производства;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–улучшение качества производимой продукции.</w:t>
      </w:r>
    </w:p>
    <w:p w:rsidR="001B66D8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D8" w:rsidRPr="007B3D90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D8" w:rsidRDefault="001B66D8" w:rsidP="001B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 </w:t>
      </w:r>
    </w:p>
    <w:p w:rsidR="001B66D8" w:rsidRPr="002218D0" w:rsidRDefault="001B66D8" w:rsidP="001B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закупкам                                                        М.П. Коломиец</w:t>
      </w:r>
    </w:p>
    <w:p w:rsidR="001B66D8" w:rsidRPr="002259BA" w:rsidRDefault="001B66D8" w:rsidP="001B6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F4" w:rsidRDefault="00A70FF4"/>
    <w:sectPr w:rsidR="00A7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6D8"/>
    <w:rsid w:val="001B66D8"/>
    <w:rsid w:val="00A7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B66D8"/>
    <w:rPr>
      <w:b/>
      <w:bCs/>
      <w:color w:val="26282F"/>
    </w:rPr>
  </w:style>
  <w:style w:type="character" w:customStyle="1" w:styleId="x-phmenubutton">
    <w:name w:val="x-ph__menu__button"/>
    <w:basedOn w:val="a0"/>
    <w:rsid w:val="001B66D8"/>
  </w:style>
  <w:style w:type="character" w:styleId="a4">
    <w:name w:val="Hyperlink"/>
    <w:basedOn w:val="a0"/>
    <w:uiPriority w:val="99"/>
    <w:unhideWhenUsed/>
    <w:rsid w:val="001B66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_kar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1592</Words>
  <Characters>9079</Characters>
  <Application>Microsoft Office Word</Application>
  <DocSecurity>0</DocSecurity>
  <Lines>75</Lines>
  <Paragraphs>21</Paragraphs>
  <ScaleCrop>false</ScaleCrop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2016-06-02T10:01:00Z</dcterms:created>
  <dcterms:modified xsi:type="dcterms:W3CDTF">2016-06-02T10:12:00Z</dcterms:modified>
</cp:coreProperties>
</file>