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B031DE" w:rsidRDefault="00957424" w:rsidP="00957424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АДМИНИСТРАЦИЯ</w:t>
      </w:r>
      <w:r w:rsidR="00A011AC">
        <w:rPr>
          <w:rFonts w:ascii="Times New Roman" w:eastAsiaTheme="minorHAnsi" w:hAnsi="Times New Roman"/>
          <w:sz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lang w:eastAsia="en-US"/>
        </w:rPr>
        <w:t>КАРТАЛИНСКОГО МУНИЦИПАЛЬНОГО РАЙОНА</w:t>
      </w:r>
    </w:p>
    <w:p w:rsidR="00957424" w:rsidRPr="00541EA1" w:rsidRDefault="00957424" w:rsidP="00957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30.03.2017 г № 196</w:t>
      </w: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 xml:space="preserve">района от 08.12.2016 года № 754 </w:t>
      </w: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541EA1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от 08.12.2016 года № 754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EA1">
        <w:rPr>
          <w:rFonts w:ascii="Times New Roman" w:hAnsi="Times New Roman"/>
          <w:sz w:val="28"/>
          <w:szCs w:val="28"/>
        </w:rPr>
        <w:t>«Об утверждении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EA1">
        <w:rPr>
          <w:rFonts w:ascii="Times New Roman" w:hAnsi="Times New Roman"/>
          <w:sz w:val="28"/>
          <w:szCs w:val="28"/>
        </w:rPr>
        <w:t>следующие изменения:</w:t>
      </w:r>
    </w:p>
    <w:p w:rsidR="00957424" w:rsidRPr="00541EA1" w:rsidRDefault="00957424" w:rsidP="0095742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EA1">
        <w:rPr>
          <w:rFonts w:ascii="Times New Roman" w:hAnsi="Times New Roman"/>
          <w:sz w:val="28"/>
          <w:szCs w:val="28"/>
        </w:rPr>
        <w:t>1) в преамбуле указанно</w:t>
      </w:r>
      <w:r>
        <w:rPr>
          <w:rFonts w:ascii="Times New Roman" w:hAnsi="Times New Roman"/>
          <w:sz w:val="28"/>
          <w:szCs w:val="28"/>
        </w:rPr>
        <w:t>го</w:t>
      </w:r>
      <w:r w:rsidRPr="00541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41EA1">
        <w:rPr>
          <w:rFonts w:ascii="Times New Roman" w:hAnsi="Times New Roman"/>
          <w:sz w:val="28"/>
          <w:szCs w:val="28"/>
        </w:rPr>
        <w:t xml:space="preserve"> вместо слов «постановлением администрации Карталинского муниципального района           от 30.04.2010 года № 698 «О Положении «О порядке разработки, утверждения и реализации долгосрочных муниципальных целевых программ, а также проведения оценки эффективности их реализации»» читать слова «постановлением администрации Карталинского муниципального района          от 24.10.2013 года № 1940 «Об утверждении порядка разработки, утверждения и реализации муниципальных программ»»;</w:t>
      </w:r>
      <w:proofErr w:type="gramEnd"/>
    </w:p>
    <w:p w:rsidR="00957424" w:rsidRDefault="00957424" w:rsidP="0095742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Pr="00541EA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41EA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541EA1">
        <w:rPr>
          <w:rFonts w:ascii="Times New Roman" w:hAnsi="Times New Roman"/>
          <w:sz w:val="28"/>
          <w:szCs w:val="28"/>
        </w:rPr>
        <w:t xml:space="preserve">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годы»</w:t>
      </w:r>
      <w:r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  <w:r w:rsidRPr="00541EA1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ой указанным постановлением:</w:t>
      </w:r>
    </w:p>
    <w:p w:rsidR="00957424" w:rsidRDefault="00957424" w:rsidP="0095742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>в паспорте Программы</w:t>
      </w:r>
      <w:r>
        <w:rPr>
          <w:rFonts w:ascii="Times New Roman" w:hAnsi="Times New Roman"/>
          <w:sz w:val="28"/>
          <w:szCs w:val="28"/>
        </w:rPr>
        <w:t xml:space="preserve"> позицию, касающуюся </w:t>
      </w:r>
      <w:r w:rsidRPr="00541EA1">
        <w:rPr>
          <w:rFonts w:ascii="Times New Roman" w:hAnsi="Times New Roman"/>
          <w:sz w:val="28"/>
          <w:szCs w:val="28"/>
        </w:rPr>
        <w:t xml:space="preserve">перечня </w:t>
      </w:r>
      <w:r>
        <w:rPr>
          <w:rFonts w:ascii="Times New Roman" w:hAnsi="Times New Roman"/>
          <w:sz w:val="28"/>
          <w:szCs w:val="28"/>
        </w:rPr>
        <w:t>программных мероприятий,</w:t>
      </w:r>
      <w:r w:rsidRPr="00541EA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57424" w:rsidRPr="00541EA1" w:rsidRDefault="00957424" w:rsidP="0095742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88"/>
      </w:tblGrid>
      <w:tr w:rsidR="00957424" w:rsidRPr="00541EA1" w:rsidTr="00BC3D4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24" w:rsidRPr="00541EA1" w:rsidRDefault="00957424" w:rsidP="00BC3D4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A1">
              <w:rPr>
                <w:rFonts w:ascii="Times New Roman" w:hAnsi="Times New Roman"/>
                <w:sz w:val="28"/>
                <w:szCs w:val="28"/>
              </w:rPr>
              <w:t>«Перечень программных мероприятий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24" w:rsidRPr="0068228A" w:rsidRDefault="00957424" w:rsidP="00BC3D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Ремонт помещений МФЦ и</w:t>
            </w:r>
            <w:proofErr w:type="gramStart"/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>ерриториально обособленных структурных подразделений (далее именуется – ТОСП) в соответствии с  единым фирменным стилем бренда «Мои документы»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7424" w:rsidRPr="0068228A" w:rsidRDefault="00957424" w:rsidP="00BC3D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Оснащение МФЦ и ТОСП мебелью и оргтехникой в едином фирменном стиле бренда «Мои документы», </w:t>
            </w: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сейфами для хранения документов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7424" w:rsidRPr="0068228A" w:rsidRDefault="00957424" w:rsidP="00BC3D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Внедрение  элементов единого фирменного стиля «Мои документы»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7424" w:rsidRPr="0068228A" w:rsidRDefault="00957424" w:rsidP="00BC3D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Оснащение МФЦ и ТОСП МФЦ оборудованием, необходимым для непосредственного оказания государственных и муниципальных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7424" w:rsidRPr="0068228A" w:rsidRDefault="00957424" w:rsidP="00BC3D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Обучение сотрудников МФЦ по вопросам предоставления государственных и муниципальных услуг на базе МФЦ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7424" w:rsidRPr="00541EA1" w:rsidRDefault="00957424" w:rsidP="00BC3D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8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Мониторинг и совершенствование деятельности МФЦ Карталинского  муниципального  района»</w:t>
            </w:r>
          </w:p>
        </w:tc>
      </w:tr>
    </w:tbl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lastRenderedPageBreak/>
        <w:t xml:space="preserve">пункт 22 главы IV указанной Программы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541EA1">
        <w:rPr>
          <w:rFonts w:ascii="Times New Roman" w:hAnsi="Times New Roman"/>
          <w:sz w:val="28"/>
          <w:szCs w:val="28"/>
        </w:rPr>
        <w:t xml:space="preserve"> редакции: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>«22. В целях обеспечения реш</w:t>
      </w:r>
      <w:r>
        <w:rPr>
          <w:rFonts w:ascii="Times New Roman" w:hAnsi="Times New Roman"/>
          <w:sz w:val="28"/>
          <w:szCs w:val="28"/>
        </w:rPr>
        <w:t xml:space="preserve">ения поставленных задач, </w:t>
      </w:r>
      <w:proofErr w:type="spellStart"/>
      <w:r>
        <w:rPr>
          <w:rFonts w:ascii="Times New Roman" w:hAnsi="Times New Roman"/>
          <w:sz w:val="28"/>
          <w:szCs w:val="28"/>
        </w:rPr>
        <w:t>програ</w:t>
      </w:r>
      <w:r w:rsidRPr="00541EA1">
        <w:rPr>
          <w:rFonts w:ascii="Times New Roman" w:hAnsi="Times New Roman"/>
          <w:sz w:val="28"/>
          <w:szCs w:val="28"/>
        </w:rPr>
        <w:t>мные</w:t>
      </w:r>
      <w:proofErr w:type="spellEnd"/>
      <w:r w:rsidRPr="00541EA1">
        <w:rPr>
          <w:rFonts w:ascii="Times New Roman" w:hAnsi="Times New Roman"/>
          <w:sz w:val="28"/>
          <w:szCs w:val="28"/>
        </w:rPr>
        <w:t xml:space="preserve"> мероприятия включают деятельность по следующим направлениям: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>1)</w:t>
      </w:r>
      <w:r w:rsidRPr="00541EA1">
        <w:rPr>
          <w:rFonts w:ascii="Times New Roman" w:hAnsi="Times New Roman"/>
          <w:sz w:val="28"/>
          <w:szCs w:val="28"/>
        </w:rPr>
        <w:tab/>
        <w:t>ремонт помещений  МФЦ и ТОСП МФЦ в соответствии с  единым фирменным стилем бренда «Мои документы»;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>2)</w:t>
      </w:r>
      <w:r w:rsidRPr="00541EA1">
        <w:rPr>
          <w:rFonts w:ascii="Times New Roman" w:hAnsi="Times New Roman"/>
          <w:sz w:val="28"/>
          <w:szCs w:val="28"/>
        </w:rPr>
        <w:tab/>
        <w:t xml:space="preserve"> оснащение МФЦ и ТОСП мебелью и оргтехникой в едином фирменном стиле бренда «Мои документы», сейфами для хранения документов;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>3)</w:t>
      </w:r>
      <w:r w:rsidRPr="00541EA1">
        <w:rPr>
          <w:rFonts w:ascii="Times New Roman" w:hAnsi="Times New Roman"/>
          <w:sz w:val="28"/>
          <w:szCs w:val="28"/>
        </w:rPr>
        <w:tab/>
        <w:t>внедрение элементов единого фирменного стиля «Мои документы»;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>4)</w:t>
      </w:r>
      <w:r w:rsidRPr="00541EA1">
        <w:rPr>
          <w:rFonts w:ascii="Times New Roman" w:hAnsi="Times New Roman"/>
          <w:sz w:val="28"/>
          <w:szCs w:val="28"/>
        </w:rPr>
        <w:tab/>
        <w:t>оснащение МФЦ и ТОСП МФЦ оборудованием, необходимым для непосредственного оказания государственных и муниципальных услуг;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>5)</w:t>
      </w:r>
      <w:r w:rsidRPr="00541EA1">
        <w:rPr>
          <w:rFonts w:ascii="Times New Roman" w:hAnsi="Times New Roman"/>
          <w:sz w:val="28"/>
          <w:szCs w:val="28"/>
        </w:rPr>
        <w:tab/>
        <w:t>обучение сотрудников МФЦ по вопросам предоставления государственных и муниципальных услуг на базе МФЦ;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>6)</w:t>
      </w:r>
      <w:r w:rsidRPr="00541EA1">
        <w:rPr>
          <w:rFonts w:ascii="Times New Roman" w:hAnsi="Times New Roman"/>
          <w:sz w:val="28"/>
          <w:szCs w:val="28"/>
        </w:rPr>
        <w:tab/>
        <w:t>мониторинг и совершенствование деятельности МФЦ Карталинского  муниципального  района</w:t>
      </w:r>
      <w:proofErr w:type="gramStart"/>
      <w:r w:rsidRPr="00541E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 к указанной</w:t>
      </w:r>
      <w:r w:rsidRPr="00541EA1">
        <w:rPr>
          <w:rFonts w:ascii="Times New Roman" w:hAnsi="Times New Roman"/>
          <w:sz w:val="28"/>
          <w:szCs w:val="28"/>
        </w:rPr>
        <w:t xml:space="preserve"> Программе изложить в новой редакции (прилагается).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1EA1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Pr="00541EA1">
        <w:rPr>
          <w:rFonts w:ascii="Times New Roman" w:hAnsi="Times New Roman"/>
          <w:sz w:val="28"/>
          <w:szCs w:val="28"/>
        </w:rPr>
        <w:t>сайте</w:t>
      </w:r>
      <w:proofErr w:type="gramEnd"/>
      <w:r w:rsidRPr="00541EA1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957424" w:rsidRPr="00541EA1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1E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</w:t>
      </w:r>
      <w:r w:rsidRPr="00541EA1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</w:t>
      </w:r>
      <w:r w:rsidRPr="00541EA1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Карталинского муниципального района     </w:t>
      </w:r>
      <w:proofErr w:type="gramStart"/>
      <w:r w:rsidRPr="00541EA1">
        <w:rPr>
          <w:rFonts w:ascii="Times New Roman" w:hAnsi="Times New Roman"/>
          <w:sz w:val="28"/>
          <w:szCs w:val="28"/>
        </w:rPr>
        <w:t>Бровкину</w:t>
      </w:r>
      <w:proofErr w:type="gramEnd"/>
      <w:r w:rsidRPr="00541EA1">
        <w:rPr>
          <w:rFonts w:ascii="Times New Roman" w:hAnsi="Times New Roman"/>
          <w:sz w:val="28"/>
          <w:szCs w:val="28"/>
        </w:rPr>
        <w:t xml:space="preserve"> С.Ю.</w:t>
      </w:r>
    </w:p>
    <w:p w:rsidR="00957424" w:rsidRDefault="00957424" w:rsidP="0095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541EA1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957424" w:rsidRDefault="00957424" w:rsidP="0095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EA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Pr="00541EA1">
        <w:rPr>
          <w:rFonts w:ascii="Times New Roman" w:hAnsi="Times New Roman"/>
          <w:sz w:val="28"/>
          <w:szCs w:val="28"/>
        </w:rPr>
        <w:tab/>
      </w:r>
      <w:r w:rsidRPr="00541EA1">
        <w:rPr>
          <w:rFonts w:ascii="Times New Roman" w:hAnsi="Times New Roman"/>
          <w:sz w:val="28"/>
          <w:szCs w:val="28"/>
        </w:rPr>
        <w:tab/>
        <w:t>С.Н. Шулаев</w:t>
      </w:r>
    </w:p>
    <w:p w:rsidR="00957424" w:rsidRDefault="00957424" w:rsidP="009574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57424" w:rsidSect="008C22B8">
          <w:headerReference w:type="even" r:id="rId6"/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 1</w:t>
      </w:r>
    </w:p>
    <w:p w:rsidR="00957424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«Повышение качества государственных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и муниципальных услуг на базе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бюджетного учреждения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«Многофункциональный центр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предоставления государственных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и муниципальных услуг» Карталинского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на 2017-2019 года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26411">
        <w:rPr>
          <w:rFonts w:ascii="Times New Roman" w:eastAsia="Calibri" w:hAnsi="Times New Roman"/>
          <w:sz w:val="28"/>
          <w:szCs w:val="28"/>
          <w:lang w:eastAsia="en-US"/>
        </w:rPr>
        <w:t>(в редакции 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proofErr w:type="gramEnd"/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Карталинского муниципального района</w:t>
      </w:r>
    </w:p>
    <w:p w:rsidR="00957424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30.03.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 xml:space="preserve">2017 года № </w:t>
      </w:r>
      <w:r>
        <w:rPr>
          <w:rFonts w:ascii="Times New Roman" w:eastAsia="Calibri" w:hAnsi="Times New Roman"/>
          <w:sz w:val="28"/>
          <w:szCs w:val="28"/>
          <w:lang w:eastAsia="en-US"/>
        </w:rPr>
        <w:t>196)</w:t>
      </w:r>
    </w:p>
    <w:p w:rsidR="00957424" w:rsidRDefault="00957424" w:rsidP="009574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424" w:rsidRDefault="00957424" w:rsidP="009574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мероприятий муниципальной программы</w:t>
      </w:r>
    </w:p>
    <w:tbl>
      <w:tblPr>
        <w:tblW w:w="15971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2836"/>
        <w:gridCol w:w="1843"/>
        <w:gridCol w:w="1984"/>
        <w:gridCol w:w="1134"/>
        <w:gridCol w:w="1517"/>
        <w:gridCol w:w="825"/>
        <w:gridCol w:w="1159"/>
        <w:gridCol w:w="1014"/>
        <w:gridCol w:w="1133"/>
        <w:gridCol w:w="1055"/>
        <w:gridCol w:w="1054"/>
      </w:tblGrid>
      <w:tr w:rsidR="00957424" w:rsidRPr="00E26411" w:rsidTr="00BC3D45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основного 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исполнитель,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соисполнители</w:t>
            </w:r>
          </w:p>
        </w:tc>
        <w:tc>
          <w:tcPr>
            <w:tcW w:w="4635" w:type="dxa"/>
            <w:gridSpan w:val="3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Ожидаемые непосредственные  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         результаты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415" w:type="dxa"/>
            <w:gridSpan w:val="5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ыс. рублей,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 числе: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изме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517" w:type="dxa"/>
            <w:shd w:val="clear" w:color="auto" w:fill="auto"/>
          </w:tcPr>
          <w:p w:rsidR="00957424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 годам 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мероприятия)</w:t>
            </w:r>
          </w:p>
        </w:tc>
        <w:tc>
          <w:tcPr>
            <w:tcW w:w="825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годам,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всего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</w:t>
            </w:r>
            <w:proofErr w:type="gram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spell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льный</w:t>
            </w:r>
            <w:proofErr w:type="spellEnd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бюджет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</w:t>
            </w:r>
            <w:proofErr w:type="gram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spell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жетные</w:t>
            </w:r>
            <w:proofErr w:type="spellEnd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средства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57424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помещений МФЦ </w:t>
            </w:r>
          </w:p>
          <w:p w:rsidR="00957424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ТОСП в соответствии с </w:t>
            </w:r>
            <w:proofErr w:type="gram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единым</w:t>
            </w:r>
            <w:proofErr w:type="gramEnd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фирменным </w:t>
            </w:r>
          </w:p>
          <w:p w:rsidR="00957424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стилем 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«Мои документы»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помещений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Оснащение МФЦ и ТОСП МФЦ мебелью и оргтехникой в едином фирменном стиле «Мои документы», сейфами для хранения документов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мебели и оргтехники в едином фирменном стиле «Мои документы»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Внедрение  элементов единого фирменного стиля «Мои документы»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Внедрение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элементов единого фирменного стиля «Мои документы»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Оснащение МФЦ и ТОСП МФЦ оборудованием, необходимым для непосредственного оказания государственных и муниципальных услуг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оборудования, необходимого для непосредственного оказания государственных и муниципальных услуг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сотрудников МФЦ по вопросам предоставления государственных и муниципальных услуг на базе МФЦ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сотрудников МФЦ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и совершенствование деятельности МФЦ Карталинского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Проведении</w:t>
            </w:r>
            <w:proofErr w:type="gramEnd"/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мониторинга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BC3D45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BC3D45">
        <w:trPr>
          <w:jc w:val="center"/>
        </w:trPr>
        <w:tc>
          <w:tcPr>
            <w:tcW w:w="10556" w:type="dxa"/>
            <w:gridSpan w:val="7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957424" w:rsidRPr="00267130" w:rsidRDefault="00957424" w:rsidP="009574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62CB" w:rsidRDefault="003F62CB"/>
    <w:sectPr w:rsidR="003F62CB" w:rsidSect="00EE4C9B"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23" w:rsidRDefault="009B7B23" w:rsidP="009B7B23">
      <w:pPr>
        <w:spacing w:after="0" w:line="240" w:lineRule="auto"/>
      </w:pPr>
      <w:r>
        <w:separator/>
      </w:r>
    </w:p>
  </w:endnote>
  <w:endnote w:type="continuationSeparator" w:id="0">
    <w:p w:rsidR="009B7B23" w:rsidRDefault="009B7B23" w:rsidP="009B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23" w:rsidRDefault="009B7B23" w:rsidP="009B7B23">
      <w:pPr>
        <w:spacing w:after="0" w:line="240" w:lineRule="auto"/>
      </w:pPr>
      <w:r>
        <w:separator/>
      </w:r>
    </w:p>
  </w:footnote>
  <w:footnote w:type="continuationSeparator" w:id="0">
    <w:p w:rsidR="009B7B23" w:rsidRDefault="009B7B23" w:rsidP="009B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9B7B23" w:rsidP="005B31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74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1C9" w:rsidRDefault="00A011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AC" w:rsidRDefault="00A011AC">
    <w:pPr>
      <w:pStyle w:val="a5"/>
    </w:pPr>
    <w:r>
      <w:t xml:space="preserve">              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424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957424"/>
    <w:rsid w:val="009B7B23"/>
    <w:rsid w:val="009C24A9"/>
    <w:rsid w:val="00A011AC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4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57424"/>
    <w:pPr>
      <w:ind w:left="720"/>
    </w:pPr>
  </w:style>
  <w:style w:type="paragraph" w:styleId="a5">
    <w:name w:val="header"/>
    <w:basedOn w:val="a"/>
    <w:link w:val="a6"/>
    <w:uiPriority w:val="99"/>
    <w:rsid w:val="00957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424"/>
    <w:rPr>
      <w:rFonts w:eastAsia="Times New Roman"/>
      <w:sz w:val="22"/>
      <w:szCs w:val="22"/>
    </w:rPr>
  </w:style>
  <w:style w:type="character" w:styleId="a7">
    <w:name w:val="page number"/>
    <w:basedOn w:val="a0"/>
    <w:rsid w:val="00957424"/>
  </w:style>
  <w:style w:type="paragraph" w:styleId="a8">
    <w:name w:val="footer"/>
    <w:basedOn w:val="a"/>
    <w:link w:val="a9"/>
    <w:uiPriority w:val="99"/>
    <w:semiHidden/>
    <w:unhideWhenUsed/>
    <w:rsid w:val="00A0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1A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6065</Characters>
  <Application>Microsoft Office Word</Application>
  <DocSecurity>0</DocSecurity>
  <Lines>50</Lines>
  <Paragraphs>14</Paragraphs>
  <ScaleCrop>false</ScaleCrop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3</cp:revision>
  <dcterms:created xsi:type="dcterms:W3CDTF">2017-04-03T10:08:00Z</dcterms:created>
  <dcterms:modified xsi:type="dcterms:W3CDTF">2017-04-03T08:13:00Z</dcterms:modified>
</cp:coreProperties>
</file>