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3749E8" w:rsidRPr="003749E8">
        <w:rPr>
          <w:rFonts w:cs="Times New Roman"/>
          <w:sz w:val="28"/>
        </w:rPr>
        <w:t>1</w:t>
      </w:r>
      <w:r w:rsidR="00AC2B88">
        <w:rPr>
          <w:rFonts w:cs="Times New Roman"/>
          <w:sz w:val="28"/>
        </w:rPr>
        <w:t>7</w:t>
      </w:r>
      <w:r w:rsidR="00AA2ACB">
        <w:rPr>
          <w:rFonts w:cs="Times New Roman"/>
          <w:sz w:val="28"/>
        </w:rPr>
        <w:t xml:space="preserve"> ноября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AC2B88">
        <w:rPr>
          <w:rFonts w:cs="Times New Roman"/>
          <w:sz w:val="28"/>
        </w:rPr>
        <w:t>Новые требования при обучении работников оказании</w:t>
      </w:r>
      <w:proofErr w:type="gramStart"/>
      <w:r w:rsidR="00AC2B88">
        <w:rPr>
          <w:rFonts w:cs="Times New Roman"/>
          <w:sz w:val="28"/>
        </w:rPr>
        <w:t>.</w:t>
      </w:r>
      <w:proofErr w:type="gramEnd"/>
      <w:r w:rsidR="00AC2B88">
        <w:rPr>
          <w:rFonts w:cs="Times New Roman"/>
          <w:sz w:val="28"/>
        </w:rPr>
        <w:t xml:space="preserve"> </w:t>
      </w:r>
      <w:proofErr w:type="gramStart"/>
      <w:r w:rsidR="00AC2B88">
        <w:rPr>
          <w:rFonts w:cs="Times New Roman"/>
          <w:sz w:val="28"/>
        </w:rPr>
        <w:t>п</w:t>
      </w:r>
      <w:proofErr w:type="gramEnd"/>
      <w:r w:rsidR="00AC2B88">
        <w:rPr>
          <w:rFonts w:cs="Times New Roman"/>
          <w:sz w:val="28"/>
        </w:rPr>
        <w:t>ервой помощи</w:t>
      </w:r>
      <w:r w:rsidR="00AA2ACB">
        <w:rPr>
          <w:rFonts w:cs="Times New Roman"/>
          <w:sz w:val="28"/>
        </w:rPr>
        <w:t xml:space="preserve"> 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AC2B88" w:rsidRPr="00AC2B88" w:rsidRDefault="00AC2B88" w:rsidP="00AC2B88">
      <w:pPr>
        <w:rPr>
          <w:rFonts w:cs="Times New Roman"/>
          <w:sz w:val="28"/>
        </w:rPr>
      </w:pP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Кто имеет право проводить обучение навыкам оказания первой помощи;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Кто может пройти обучение внутри организации;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Кому нужно проходить обучение в учебном центре;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Периодичность обучения;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Требования к организации обучения;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Проверка знаний по итогам обучения;</w:t>
      </w:r>
      <w:r w:rsidRPr="00AC2B88">
        <w:rPr>
          <w:rFonts w:cs="Times New Roman"/>
          <w:color w:val="000000"/>
          <w:sz w:val="28"/>
        </w:rPr>
        <w:br/>
      </w:r>
      <w:r w:rsidRPr="00AC2B88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AC2B88">
        <w:rPr>
          <w:rFonts w:cs="Times New Roman"/>
          <w:color w:val="EF7D00"/>
          <w:sz w:val="28"/>
          <w:shd w:val="clear" w:color="auto" w:fill="FFFFFF"/>
        </w:rPr>
        <w:t> </w:t>
      </w:r>
      <w:r w:rsidRPr="00AC2B88">
        <w:rPr>
          <w:rFonts w:cs="Times New Roman"/>
          <w:color w:val="000000"/>
          <w:sz w:val="28"/>
          <w:shd w:val="clear" w:color="auto" w:fill="FFFFFF"/>
        </w:rPr>
        <w:t>Оформление проверки знаний.</w:t>
      </w:r>
    </w:p>
    <w:p w:rsidR="000C2DCF" w:rsidRPr="000C2DCF" w:rsidRDefault="004B57A3" w:rsidP="004B57A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950D6D">
        <w:rPr>
          <w:rFonts w:cs="Times New Roman"/>
          <w:sz w:val="28"/>
        </w:rPr>
        <w:t xml:space="preserve">Регистрация на </w:t>
      </w:r>
      <w:proofErr w:type="spellStart"/>
      <w:r w:rsidR="00950D6D">
        <w:rPr>
          <w:rFonts w:cs="Times New Roman"/>
          <w:sz w:val="28"/>
        </w:rPr>
        <w:t>вебинар</w:t>
      </w:r>
      <w:proofErr w:type="spellEnd"/>
      <w:r w:rsidR="00950D6D"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 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20C51"/>
    <w:rsid w:val="00134697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70AAC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754E4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D964FA"/>
    <w:rsid w:val="00E03CD6"/>
    <w:rsid w:val="00ED2F8B"/>
    <w:rsid w:val="00ED530C"/>
    <w:rsid w:val="00F1703D"/>
    <w:rsid w:val="00F52B75"/>
    <w:rsid w:val="00F74962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54</cp:revision>
  <dcterms:created xsi:type="dcterms:W3CDTF">2020-03-11T05:14:00Z</dcterms:created>
  <dcterms:modified xsi:type="dcterms:W3CDTF">2022-11-16T03:23:00Z</dcterms:modified>
</cp:coreProperties>
</file>