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7D" w:rsidRPr="0080687D" w:rsidRDefault="0080687D" w:rsidP="0080687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7D">
        <w:rPr>
          <w:rFonts w:ascii="Times New Roman" w:hAnsi="Times New Roman"/>
          <w:sz w:val="28"/>
          <w:szCs w:val="28"/>
        </w:rPr>
        <w:t>РАСПОРЯЖЕНИЕ</w:t>
      </w:r>
    </w:p>
    <w:p w:rsidR="0080687D" w:rsidRPr="0080687D" w:rsidRDefault="0080687D" w:rsidP="0080687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7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0687D" w:rsidRPr="0080687D" w:rsidRDefault="0080687D" w:rsidP="008068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87D" w:rsidRPr="0080687D" w:rsidRDefault="0080687D" w:rsidP="008068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87D" w:rsidRPr="0080687D" w:rsidRDefault="0080687D" w:rsidP="008068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87D" w:rsidRPr="0080687D" w:rsidRDefault="0080687D" w:rsidP="0080687D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10.04.2019 года № 169</w:t>
      </w:r>
      <w:r w:rsidRPr="0080687D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О подготовке и согласовании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к  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докладу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района «О достигнутых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значениях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для оценки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деятельности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60E49" w:rsidRPr="008F27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</w:p>
    <w:p w:rsidR="00855C1E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и их планируемых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значениях </w:t>
      </w:r>
    </w:p>
    <w:p w:rsidR="00AD687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на 3-</w:t>
      </w:r>
      <w:r w:rsidR="00757AB4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летний период»</w:t>
      </w:r>
    </w:p>
    <w:p w:rsidR="00AD687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28.04.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2008 года № 607 «Об оценке эффективности деятельности органов местного самоуправления городских округов и муниципальных районов»,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1. Возложить на ответственных исполнителей подготовку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и согласование  показателей и текстовой части к докладу главы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</w:t>
      </w:r>
      <w:r w:rsidR="00660E49" w:rsidRPr="008F2723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 за 2018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планируемых значениях на 3-х летний период» (далее именуется – Доклад) (приложение 1):</w:t>
      </w:r>
    </w:p>
    <w:p w:rsidR="00AD6878" w:rsidRPr="008F2723" w:rsidRDefault="004C1C6B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1) начальник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экономике и муниципальным закупкам администрации Карталинского муниципального района  Коломиец М.П. в части: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</w:t>
      </w:r>
      <w:r w:rsidR="004C1C6B" w:rsidRPr="008F27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1,</w:t>
      </w:r>
      <w:r w:rsidR="004C1C6B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4C1C6B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1C6B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8 (1);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4C1C6B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«Организация муниципального управления»</w:t>
      </w:r>
      <w:r w:rsidR="004C1C6B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показатель 38;</w:t>
      </w:r>
    </w:p>
    <w:p w:rsidR="00AD6878" w:rsidRPr="008F2723" w:rsidRDefault="00C120C5" w:rsidP="00855C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начальник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78" w:rsidRPr="008F2723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по имущественной и земельной политике Карталинского муниципального района</w:t>
      </w:r>
      <w:r w:rsidR="004C1C6B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Селезнев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1C6B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Е.С.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раздела «Организация муниципального управления», показатель 32;</w:t>
      </w:r>
    </w:p>
    <w:p w:rsidR="00AD6878" w:rsidRPr="008F2723" w:rsidRDefault="00C120C5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начальник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сельского хозяйства и продовольствия администрации Карталинского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Постолов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П.А.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 части раздела  «Экономическое развитие»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5;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исполняющ</w:t>
      </w:r>
      <w:r w:rsidR="00C120C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 Управления строительства, инфраструктуры и жилищно-коммунального хозяйства Карталинского муницип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ального района Марковск</w:t>
      </w:r>
      <w:r w:rsidR="00C120C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развитие», показатель 7;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«Жилищное строительство и обеспечение г</w:t>
      </w:r>
      <w:r w:rsidR="00A11C8D">
        <w:rPr>
          <w:rFonts w:ascii="Times New Roman" w:eastAsia="Times New Roman" w:hAnsi="Times New Roman"/>
          <w:sz w:val="28"/>
          <w:szCs w:val="28"/>
          <w:lang w:eastAsia="ru-RU"/>
        </w:rPr>
        <w:t>раждан жильем», показатель</w:t>
      </w:r>
      <w:r w:rsidR="00660E49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«Жилищно-коммунальное хозяйство»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27,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30;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 «Организация муниципального управления», показател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33,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36; 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«Энергосбережение и повышение энергетической эффективности</w:t>
      </w:r>
      <w:r w:rsidR="00A11C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, показатели 39,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40;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0C5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Карталинского мун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 Крысов</w:t>
      </w:r>
      <w:r w:rsidR="00C120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Т.С.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«Эко</w:t>
      </w:r>
      <w:r w:rsidR="00A11C8D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номическое развитие», показатель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8 (2,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4);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«Дошкольное образование»</w:t>
      </w:r>
      <w:r w:rsidR="00A11C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9,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10,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11;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«Общее и дополнительное образование»</w:t>
      </w:r>
      <w:r w:rsidR="00A11C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C8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13-19;</w:t>
      </w:r>
    </w:p>
    <w:p w:rsidR="00AD6878" w:rsidRPr="008F2723" w:rsidRDefault="00C120C5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начальник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делам культуры и спорта Карталинского муници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 Михайлов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Т.С.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 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8 (5,</w:t>
      </w:r>
      <w:r w:rsidR="00A11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6);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«Культура», показател</w:t>
      </w:r>
      <w:r w:rsidR="00A11C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20-22;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раздела  «Физическая культура и спорт»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921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23,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21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(1);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7) заместител</w:t>
      </w:r>
      <w:r w:rsidR="00C120C5">
        <w:rPr>
          <w:rFonts w:ascii="Times New Roman" w:eastAsia="Times New Roman" w:hAnsi="Times New Roman"/>
          <w:sz w:val="28"/>
          <w:szCs w:val="28"/>
          <w:lang w:eastAsia="ru-RU"/>
        </w:rPr>
        <w:t>ь главы – начальник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управления Карталинского муниципал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>ьного района  Ишмухамедов</w:t>
      </w:r>
      <w:r w:rsidR="00C120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Д.К.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раздела «Организация муниципального управления», показатели 31,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34,</w:t>
      </w:r>
      <w:r w:rsidR="0010598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35.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2. Ответственным исполнителям, указанным в пункте 1 настоящего распоряжения:</w:t>
      </w:r>
    </w:p>
    <w:p w:rsidR="00AD6878" w:rsidRPr="008F2723" w:rsidRDefault="00660E49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1) в срок до 22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согласовать показатели с ответственными специалистами органов исполнительной власти Челябинской области, в соответствии с перечнем, представленным Министерством экономического развития Челябинской области  (приложение 2);</w:t>
      </w:r>
    </w:p>
    <w:p w:rsidR="00AD6878" w:rsidRPr="008F2723" w:rsidRDefault="00660E49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2) в срок до 24 апреля 2019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согласованные показатели предоставить в отдел по экономике и муниципальным закупкам администрации Карталинского муниципального района.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3. Отделу  по  экономике и муниципальным закупкам администрации Карталинского муниципального района (Коломиец М.П.)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                           до 25 </w:t>
      </w:r>
      <w:r w:rsidR="00660E49" w:rsidRPr="008F2723">
        <w:rPr>
          <w:rFonts w:ascii="Times New Roman" w:eastAsia="Times New Roman" w:hAnsi="Times New Roman"/>
          <w:sz w:val="28"/>
          <w:szCs w:val="28"/>
          <w:lang w:eastAsia="ru-RU"/>
        </w:rPr>
        <w:t>апреля 2019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1)  сформировать окончательный вариант Доклада в электронном виде в ГАС «Управление» через веб-браузер «Форма ввода данных муниципальными образованиями в ГАС»;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2) направить на бумажном носителе Доклад в Правительство Челябинской области;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разместить Доклад на официальном сайте администрации Карт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района.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Разместить настоящее распоряжение на официальном сайте администрации Карталинского муниципального района.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AD687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50C" w:rsidRPr="008F2723" w:rsidRDefault="00D5550C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04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9504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295048" w:rsidRPr="008F2723" w:rsidRDefault="002950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256B9" w:rsidRPr="008F2723" w:rsidRDefault="00A256B9" w:rsidP="00A256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256B9" w:rsidRPr="008F2723" w:rsidSect="00FD1E4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 района</w:t>
      </w:r>
    </w:p>
    <w:p w:rsidR="00AD6878" w:rsidRPr="008F2723" w:rsidRDefault="003575E6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52F32">
        <w:rPr>
          <w:rFonts w:ascii="Times New Roman" w:eastAsia="Times New Roman" w:hAnsi="Times New Roman"/>
          <w:sz w:val="28"/>
          <w:szCs w:val="28"/>
          <w:lang w:eastAsia="ru-RU"/>
        </w:rPr>
        <w:t>10.04.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№ </w:t>
      </w:r>
      <w:r w:rsidR="00B52F32">
        <w:rPr>
          <w:rFonts w:ascii="Times New Roman" w:eastAsia="Times New Roman" w:hAnsi="Times New Roman"/>
          <w:sz w:val="28"/>
          <w:szCs w:val="28"/>
          <w:lang w:eastAsia="ru-RU"/>
        </w:rPr>
        <w:t>169-р</w:t>
      </w:r>
    </w:p>
    <w:p w:rsidR="003575E6" w:rsidRPr="008F2723" w:rsidRDefault="003575E6" w:rsidP="006425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E6" w:rsidRPr="008F2723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доклада главы  о достигнутых значениях показателей эффективности </w:t>
      </w:r>
    </w:p>
    <w:p w:rsidR="003575E6" w:rsidRPr="008F2723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органов местного самоуправления Карталинского муниципального </w:t>
      </w:r>
    </w:p>
    <w:p w:rsidR="003575E6" w:rsidRPr="008F2723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района за 2018 год и их планируемые значения на 3-летний  период</w:t>
      </w:r>
    </w:p>
    <w:p w:rsidR="003575E6" w:rsidRPr="008F2723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2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8813"/>
        <w:gridCol w:w="1701"/>
        <w:gridCol w:w="1134"/>
        <w:gridCol w:w="567"/>
        <w:gridCol w:w="709"/>
        <w:gridCol w:w="708"/>
        <w:gridCol w:w="1308"/>
      </w:tblGrid>
      <w:tr w:rsidR="00AD6878" w:rsidRPr="008F2723" w:rsidTr="00FC1F08">
        <w:trPr>
          <w:trHeight w:val="135"/>
          <w:jc w:val="center"/>
        </w:trPr>
        <w:tc>
          <w:tcPr>
            <w:tcW w:w="483" w:type="dxa"/>
            <w:vMerge w:val="restart"/>
            <w:shd w:val="clear" w:color="auto" w:fill="auto"/>
            <w:hideMark/>
          </w:tcPr>
          <w:p w:rsidR="00CB21D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RANGE!A1:H82"/>
            <w:bookmarkEnd w:id="0"/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</w:p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13" w:type="dxa"/>
            <w:vMerge w:val="restart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08" w:type="dxa"/>
            <w:vMerge w:val="restart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709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708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1308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trHeight w:val="96"/>
          <w:jc w:val="center"/>
        </w:trPr>
        <w:tc>
          <w:tcPr>
            <w:tcW w:w="15423" w:type="dxa"/>
            <w:gridSpan w:val="8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 Экономическое развитие</w:t>
            </w:r>
          </w:p>
        </w:tc>
      </w:tr>
      <w:tr w:rsidR="00FC1F08" w:rsidRPr="008F2723" w:rsidTr="00FC1F08">
        <w:trPr>
          <w:trHeight w:val="538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562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840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78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62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62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крупных и средних предприятий и некоммерческих организаций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80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общеобразовательных учреждений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57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учреждений культуры и искусства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451BB3">
        <w:trPr>
          <w:trHeight w:val="96"/>
          <w:jc w:val="center"/>
        </w:trPr>
        <w:tc>
          <w:tcPr>
            <w:tcW w:w="15423" w:type="dxa"/>
            <w:gridSpan w:val="8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451BB3">
        <w:trPr>
          <w:trHeight w:val="36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trHeight w:val="267"/>
          <w:jc w:val="center"/>
        </w:trPr>
        <w:tc>
          <w:tcPr>
            <w:tcW w:w="15423" w:type="dxa"/>
            <w:gridSpan w:val="8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FC1F08" w:rsidRPr="008F2723" w:rsidTr="00FC1F08">
        <w:trPr>
          <w:trHeight w:val="838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1 января 2017 года утратил силу </w:t>
            </w:r>
            <w:r w:rsidR="001E6384"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Указ Президента Российской Федерации от 04.11.2016 года № 591, Постановление Губернатора Челябинской области от 25.11.2016 года № 319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531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852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119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детей в возрасте 5-18 лет, получающих услуги по дополнительному </w:t>
            </w: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trHeight w:val="289"/>
          <w:jc w:val="center"/>
        </w:trPr>
        <w:tc>
          <w:tcPr>
            <w:tcW w:w="15423" w:type="dxa"/>
            <w:gridSpan w:val="8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IV. Культура</w:t>
            </w:r>
          </w:p>
        </w:tc>
      </w:tr>
      <w:tr w:rsidR="00FC1F08" w:rsidRPr="008F2723" w:rsidTr="00FC1F08">
        <w:trPr>
          <w:trHeight w:val="120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315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81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315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169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trHeight w:val="315"/>
          <w:jc w:val="center"/>
        </w:trPr>
        <w:tc>
          <w:tcPr>
            <w:tcW w:w="15423" w:type="dxa"/>
            <w:gridSpan w:val="8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552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trHeight w:val="276"/>
          <w:jc w:val="center"/>
        </w:trPr>
        <w:tc>
          <w:tcPr>
            <w:tcW w:w="15423" w:type="dxa"/>
            <w:gridSpan w:val="8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1E6384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жилых помещений, приходящаяся в среднем на 1 жителя, - всего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31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518"/>
          <w:jc w:val="center"/>
        </w:trPr>
        <w:tc>
          <w:tcPr>
            <w:tcW w:w="48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человек, - 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43"/>
          <w:jc w:val="center"/>
        </w:trPr>
        <w:tc>
          <w:tcPr>
            <w:tcW w:w="483" w:type="dxa"/>
            <w:vMerge w:val="restart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615"/>
          <w:jc w:val="center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24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объектов жилищного строительства </w:t>
            </w:r>
            <w:r w:rsidR="00FC1F08"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течение 3 лет;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79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иных объектов капитального строительства </w:t>
            </w:r>
            <w:r w:rsidR="00FC1F08"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течение 5 лет</w:t>
            </w:r>
          </w:p>
        </w:tc>
        <w:tc>
          <w:tcPr>
            <w:tcW w:w="1701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451BB3">
        <w:trPr>
          <w:trHeight w:val="96"/>
          <w:jc w:val="center"/>
        </w:trPr>
        <w:tc>
          <w:tcPr>
            <w:tcW w:w="15423" w:type="dxa"/>
            <w:gridSpan w:val="8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68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</w:t>
            </w:r>
          </w:p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территории городского округа (муниципального района)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не заполняется</w:t>
            </w:r>
          </w:p>
        </w:tc>
      </w:tr>
      <w:tr w:rsidR="00FC1F08" w:rsidRPr="008F2723" w:rsidTr="00451BB3">
        <w:trPr>
          <w:trHeight w:val="174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</w:t>
            </w:r>
          </w:p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заполняется</w:t>
            </w:r>
          </w:p>
        </w:tc>
      </w:tr>
      <w:tr w:rsidR="00FC1F08" w:rsidRPr="008F2723" w:rsidTr="00FC1F08">
        <w:trPr>
          <w:trHeight w:val="459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trHeight w:val="284"/>
          <w:jc w:val="center"/>
        </w:trPr>
        <w:tc>
          <w:tcPr>
            <w:tcW w:w="15423" w:type="dxa"/>
            <w:gridSpan w:val="8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451BB3">
        <w:trPr>
          <w:trHeight w:val="501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142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297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FC1F0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</w:t>
            </w:r>
            <w:r w:rsidR="00FC1F08"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 жителя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451BB3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Наличие в городском округе (муниципальном районе) утвержденного генерального </w:t>
            </w: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плана городского округа (схемы территориального планирования муниципального района)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451BB3">
        <w:trPr>
          <w:trHeight w:val="96"/>
          <w:jc w:val="center"/>
        </w:trPr>
        <w:tc>
          <w:tcPr>
            <w:tcW w:w="483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gridBefore w:val="4"/>
          <w:gridAfter w:val="2"/>
          <w:wBefore w:w="12131" w:type="dxa"/>
          <w:wAfter w:w="2016" w:type="dxa"/>
          <w:jc w:val="center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1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jc w:val="center"/>
        </w:trPr>
        <w:tc>
          <w:tcPr>
            <w:tcW w:w="15423" w:type="dxa"/>
            <w:gridSpan w:val="8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8F2723" w:rsidTr="00FC1F08">
        <w:trPr>
          <w:trHeight w:val="96"/>
          <w:jc w:val="center"/>
        </w:trPr>
        <w:tc>
          <w:tcPr>
            <w:tcW w:w="15423" w:type="dxa"/>
            <w:gridSpan w:val="8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 w:val="restart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515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301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96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175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451BB3">
        <w:trPr>
          <w:trHeight w:val="96"/>
          <w:jc w:val="center"/>
        </w:trPr>
        <w:tc>
          <w:tcPr>
            <w:tcW w:w="483" w:type="dxa"/>
            <w:vMerge w:val="restart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451BB3">
        <w:trPr>
          <w:trHeight w:val="349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142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122"/>
          <w:jc w:val="center"/>
        </w:trPr>
        <w:tc>
          <w:tcPr>
            <w:tcW w:w="483" w:type="dxa"/>
            <w:vMerge w:val="restart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838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1F08" w:rsidRPr="008F2723" w:rsidTr="00FC1F08">
        <w:trPr>
          <w:trHeight w:val="85"/>
          <w:jc w:val="center"/>
        </w:trPr>
        <w:tc>
          <w:tcPr>
            <w:tcW w:w="483" w:type="dxa"/>
            <w:vMerge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701" w:type="dxa"/>
            <w:shd w:val="clear" w:color="auto" w:fill="auto"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7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AD6878" w:rsidRPr="008F2723" w:rsidRDefault="00AD6878" w:rsidP="00CB21D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99261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 района</w:t>
      </w:r>
    </w:p>
    <w:p w:rsidR="00B179C2" w:rsidRPr="008F2723" w:rsidRDefault="007B4A2F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10.04.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169-р</w:t>
      </w:r>
    </w:p>
    <w:p w:rsidR="00AD6878" w:rsidRPr="008F2723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9C2" w:rsidRPr="008F2723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B179C2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органах исполнительной власти </w:t>
      </w:r>
    </w:p>
    <w:p w:rsidR="00AD6878" w:rsidRPr="008F2723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  <w:r w:rsidR="00F551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10F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согласование показателей, содержащихся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br/>
        <w:t>в форме докладов глав за отчетный год, и их планируемых значений на 3</w:t>
      </w:r>
      <w:r w:rsidR="005E014B" w:rsidRPr="008F27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79C2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летний период</w:t>
      </w:r>
    </w:p>
    <w:p w:rsidR="00B179C2" w:rsidRPr="008F2723" w:rsidRDefault="00B179C2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03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6"/>
        <w:gridCol w:w="2037"/>
        <w:gridCol w:w="1843"/>
        <w:gridCol w:w="1276"/>
        <w:gridCol w:w="1947"/>
        <w:gridCol w:w="3474"/>
      </w:tblGrid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Номер показателя из формы доклада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Пермякова Екатерина Владимировна – главный специалист инвестиционного развития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показатели: 1, 2, 3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409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8 (351) 264-53-15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permyakova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mineconom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Раскулова Татьяна Александровна – консультант управления стратегического планирования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8.1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401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263-73-94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t.raskulova@mineconom74.ru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Клюшин Илья Сергеевич – консультант управления стратегического планирования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38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401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263-73-94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i.kliushin@mineconom74.ru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Федорова Светлана Юрьевна – главный специалист управления методологии и мониторинга государственных программ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37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424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263-88-86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prokopenko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mineconom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3C521E">
        <w:trPr>
          <w:trHeight w:val="96"/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культуры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Попова Татьяна Владимировна – экономист планово-финансовый отдела управления экономики и бухгалтерского учета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8.5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264-52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pgn@culture-chel.ru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Афанасьева Яна Сергеевна – старший специалист эксперт службы территориального взаимодействия управления культурной политики и организационно-контрольной работы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20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263-27-82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ukdd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-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chel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lastRenderedPageBreak/>
              <w:t>Суховейко Светлана Станиславовна – старший инженер управления материально-технического обеспечения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21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264-58-35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mk-oad@mail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Государственный комитет охраны объектов культурного наследия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Гуляйкина Надежда Михайловна – главный специалист административно-финансовой службы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22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Воровского, 30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232-39-99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gulyaikina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okn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eps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финансов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Морозова Ольга Павловна – начальник отдела мониторинга местных бюджетов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показатели: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31, 34, 35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513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(5 этаж)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265-80-38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mmb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minfin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Карлин Максим Андреевич – главный специалист отдела мониторинга местных бюджетов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показатели: 31, 34, 35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513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(5 этаж)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265-80-38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mmb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minfin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Баранникова Анастасия Викторовна – ведущий специалист отдела по аграрной политике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5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</w:t>
            </w:r>
            <w:r w:rsidR="005E014B" w:rsidRPr="008F2723">
              <w:rPr>
                <w:rFonts w:ascii="Times New Roman" w:hAnsi="Times New Roman"/>
                <w:sz w:val="24"/>
                <w:szCs w:val="24"/>
              </w:rPr>
              <w:t xml:space="preserve">елябинск, </w:t>
            </w:r>
            <w:r w:rsidR="005E014B" w:rsidRPr="008F2723">
              <w:rPr>
                <w:rFonts w:ascii="Times New Roman" w:hAnsi="Times New Roman"/>
                <w:sz w:val="24"/>
                <w:szCs w:val="24"/>
              </w:rPr>
              <w:br/>
              <w:t xml:space="preserve">ул. Сони Кривой, 75 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239-61-72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a.barannikova@chelagro.ru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по физической культуре, спорту и туризму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Юровских Наталья Ивановна – начальник отдела организационной и контрольной работы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показатели: 8.6, 23, 23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Энгельса, 22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501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265-02-83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minsport.org@yandex.ru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Токарева Ольга Валентиновна – главный специалист отдела организационно-контрольной работы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Ответственный за работу в ГАС «Управление»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61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263-59-65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o.tokareva@minobr74.ru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Глебова Юлия Вячеславовна – главный специалист отдела анализа и мониторинга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показатели: 8.2, 8.3, 13, 15, 17, 18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263-85-49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y.glebova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Герасимчик Юлия Витальевна – главный специалист отдела планирования и организации бюджета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показатели: 8.4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263-89-57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fetko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Комарова Елена Сергеевна –начальник управления дошкольного образования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показатели: 9, 10, 11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6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263-19-84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e.komarova@minobr74.ru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Руленко Алексей Александрович – главный специалист отдела начального, основного, среднего общего образования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14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60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-6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a.rulenko@minobr74.ru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lastRenderedPageBreak/>
              <w:t>Кондратенкова Любовь Дмитриевна – главный специалист отдела воспитания и дополнительного образования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19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60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263-40-67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kondratenkova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Литовка Ольга Вячеславовна – консультант управления организации медицинской помощи детям и матерям, при социально значимых заболеваниях и профилактики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показатель:16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Кирова, 165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 xml:space="preserve">8 (351) 240-22-22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br/>
              <w:t>(доб. 148)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litovka@minzdrav74.ru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имущества и природных ресурсов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Медянцева Мария Николаевна – заместитель начальника отдела управления и распоряжения земельными участками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4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пр. Ленина, 5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265-66-98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upr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_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zem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imchel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Петрова Анжелика Сергеевна – экономист отдела по контролю за финансово-хозяйственной деятельностью организаций с государственным участием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32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пр. Ленина, 59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265-16-27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petrova@imchel.ru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Колобов Сергей Николаевич – старший инженер отдела по развитию и организации дорожной деятельности управления дорожного хозяйства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6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237-35-47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otdrazv@mindortrans74.ru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Русинова Елена Николаевна – ведущий специалист отдела пассажирских перевозок управления транспорта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7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731-63-12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tpp@mindortrans74.ru</w:t>
            </w:r>
          </w:p>
        </w:tc>
      </w:tr>
      <w:tr w:rsidR="00660E49" w:rsidRPr="008F2723" w:rsidTr="005E014B">
        <w:trPr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Министерство строительства и инфраструктуры Челябинской области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Григорьев Владимир Александрович – консультант отдела жилищной политики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24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413 (пристрой)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210-14-34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ghilotdel@bk.ru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Барынкина Татьяна Петровна – главный специалист отдела контроля градостроительной деятельности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показатели: 25, 26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пр. Ленина, 79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(1 этаж)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263-52-21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obl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Ильиных Юлия Александровна – начальник отдела реформирования ЖКХ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показатель: 27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305 (пристрой)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261-91-89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reforma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Кадникова Дарья Геннадьевна – ведущий специалист отдела жилищных субсидий и сертификатов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3">
              <w:rPr>
                <w:rFonts w:ascii="Times New Roman" w:hAnsi="Times New Roman" w:cs="Times New Roman"/>
                <w:sz w:val="24"/>
                <w:szCs w:val="24"/>
              </w:rPr>
              <w:t>показатель: 30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406 (пристрой)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237-87-98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otd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_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lastRenderedPageBreak/>
              <w:t>Богатко Анастасия Александровна – ведущий специалист отдела координации строительства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3">
              <w:rPr>
                <w:rFonts w:ascii="Times New Roman" w:hAnsi="Times New Roman" w:cs="Times New Roman"/>
                <w:sz w:val="24"/>
                <w:szCs w:val="24"/>
              </w:rPr>
              <w:t>показатель: 33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405 (пристрой)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210-14-20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oblstroy74@mail.ru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Гафарова Рида Нагимовна –</w:t>
            </w:r>
            <w:r w:rsidR="00F5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старший инженер отдела регулирования градостроительной деятельности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3">
              <w:rPr>
                <w:rFonts w:ascii="Times New Roman" w:hAnsi="Times New Roman" w:cs="Times New Roman"/>
                <w:sz w:val="24"/>
                <w:szCs w:val="24"/>
              </w:rPr>
              <w:t>показатель: 36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пр. Ленина, 79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(1 этаж)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263-97-61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grad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cadastre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60E49" w:rsidRPr="008F2723" w:rsidTr="005E014B">
        <w:trPr>
          <w:jc w:val="center"/>
        </w:trPr>
        <w:tc>
          <w:tcPr>
            <w:tcW w:w="4626" w:type="dxa"/>
          </w:tcPr>
          <w:p w:rsidR="00660E49" w:rsidRPr="008F2723" w:rsidRDefault="00660E49" w:rsidP="00B179C2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Морева Алина Александровна – ведущий специалист отдела энергосбережения</w:t>
            </w:r>
          </w:p>
        </w:tc>
        <w:tc>
          <w:tcPr>
            <w:tcW w:w="2037" w:type="dxa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показатели: 39, 40</w:t>
            </w:r>
          </w:p>
        </w:tc>
        <w:tc>
          <w:tcPr>
            <w:tcW w:w="1843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302 (пристрой)</w:t>
            </w:r>
          </w:p>
        </w:tc>
        <w:tc>
          <w:tcPr>
            <w:tcW w:w="1947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8 (351) 210-14-35</w:t>
            </w:r>
          </w:p>
        </w:tc>
        <w:tc>
          <w:tcPr>
            <w:tcW w:w="3474" w:type="dxa"/>
          </w:tcPr>
          <w:p w:rsidR="00660E49" w:rsidRPr="008F2723" w:rsidRDefault="00660E49" w:rsidP="00B179C2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energosber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@</w:t>
            </w:r>
            <w:r w:rsidRPr="008F2723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r w:rsidRPr="008F2723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660E49" w:rsidRPr="008F2723" w:rsidTr="005E014B">
        <w:trPr>
          <w:trHeight w:val="279"/>
          <w:jc w:val="center"/>
        </w:trPr>
        <w:tc>
          <w:tcPr>
            <w:tcW w:w="15203" w:type="dxa"/>
            <w:gridSpan w:val="6"/>
          </w:tcPr>
          <w:p w:rsidR="00660E49" w:rsidRPr="008F2723" w:rsidRDefault="00660E49" w:rsidP="00B179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23">
              <w:rPr>
                <w:rFonts w:ascii="Times New Roman" w:hAnsi="Times New Roman"/>
                <w:sz w:val="24"/>
                <w:szCs w:val="24"/>
              </w:rPr>
              <w:t>Показатели № 28, 29 не заполняются (согласование не требуется)</w:t>
            </w:r>
          </w:p>
        </w:tc>
      </w:tr>
    </w:tbl>
    <w:p w:rsidR="005F2A97" w:rsidRPr="008F2723" w:rsidRDefault="005F2A97" w:rsidP="0064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2A97" w:rsidRPr="008F2723" w:rsidSect="00FD1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53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B2" w:rsidRDefault="003658B2" w:rsidP="00A02522">
      <w:pPr>
        <w:spacing w:after="0" w:line="240" w:lineRule="auto"/>
      </w:pPr>
      <w:r>
        <w:separator/>
      </w:r>
    </w:p>
  </w:endnote>
  <w:endnote w:type="continuationSeparator" w:id="0">
    <w:p w:rsidR="003658B2" w:rsidRDefault="003658B2" w:rsidP="00A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C2" w:rsidRDefault="00B179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C2" w:rsidRDefault="00B179C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C2" w:rsidRDefault="00B179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B2" w:rsidRDefault="003658B2" w:rsidP="00A02522">
      <w:pPr>
        <w:spacing w:after="0" w:line="240" w:lineRule="auto"/>
      </w:pPr>
      <w:r>
        <w:separator/>
      </w:r>
    </w:p>
  </w:footnote>
  <w:footnote w:type="continuationSeparator" w:id="0">
    <w:p w:rsidR="003658B2" w:rsidRDefault="003658B2" w:rsidP="00A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6647"/>
      <w:docPartObj>
        <w:docPartGallery w:val="Page Numbers (Top of Page)"/>
        <w:docPartUnique/>
      </w:docPartObj>
    </w:sdtPr>
    <w:sdtContent>
      <w:p w:rsidR="00B179C2" w:rsidRDefault="003045CA" w:rsidP="00FD1E4E">
        <w:pPr>
          <w:pStyle w:val="a6"/>
          <w:jc w:val="center"/>
        </w:pPr>
        <w:r w:rsidRPr="00FD1E4E">
          <w:rPr>
            <w:rFonts w:ascii="Times New Roman" w:hAnsi="Times New Roman"/>
            <w:sz w:val="28"/>
            <w:szCs w:val="28"/>
          </w:rPr>
          <w:fldChar w:fldCharType="begin"/>
        </w:r>
        <w:r w:rsidR="00B179C2" w:rsidRPr="00FD1E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D1E4E">
          <w:rPr>
            <w:rFonts w:ascii="Times New Roman" w:hAnsi="Times New Roman"/>
            <w:sz w:val="28"/>
            <w:szCs w:val="28"/>
          </w:rPr>
          <w:fldChar w:fldCharType="separate"/>
        </w:r>
        <w:r w:rsidR="0080687D">
          <w:rPr>
            <w:rFonts w:ascii="Times New Roman" w:hAnsi="Times New Roman"/>
            <w:noProof/>
            <w:sz w:val="28"/>
            <w:szCs w:val="28"/>
          </w:rPr>
          <w:t>3</w:t>
        </w:r>
        <w:r w:rsidRPr="00FD1E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C2" w:rsidRDefault="00B179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6641"/>
      <w:docPartObj>
        <w:docPartGallery w:val="Page Numbers (Top of Page)"/>
        <w:docPartUnique/>
      </w:docPartObj>
    </w:sdtPr>
    <w:sdtContent>
      <w:p w:rsidR="00B179C2" w:rsidRDefault="003045CA" w:rsidP="00FD1E4E">
        <w:pPr>
          <w:pStyle w:val="a6"/>
          <w:jc w:val="center"/>
        </w:pPr>
        <w:r w:rsidRPr="00FD1E4E">
          <w:rPr>
            <w:rFonts w:ascii="Times New Roman" w:hAnsi="Times New Roman"/>
            <w:sz w:val="28"/>
            <w:szCs w:val="28"/>
          </w:rPr>
          <w:fldChar w:fldCharType="begin"/>
        </w:r>
        <w:r w:rsidR="00B179C2" w:rsidRPr="00FD1E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D1E4E">
          <w:rPr>
            <w:rFonts w:ascii="Times New Roman" w:hAnsi="Times New Roman"/>
            <w:sz w:val="28"/>
            <w:szCs w:val="28"/>
          </w:rPr>
          <w:fldChar w:fldCharType="separate"/>
        </w:r>
        <w:r w:rsidR="0080687D">
          <w:rPr>
            <w:rFonts w:ascii="Times New Roman" w:hAnsi="Times New Roman"/>
            <w:noProof/>
            <w:sz w:val="28"/>
            <w:szCs w:val="28"/>
          </w:rPr>
          <w:t>12</w:t>
        </w:r>
        <w:r w:rsidRPr="00FD1E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C2" w:rsidRDefault="00B179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06549"/>
    <w:multiLevelType w:val="hybridMultilevel"/>
    <w:tmpl w:val="C6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62E3"/>
    <w:multiLevelType w:val="hybridMultilevel"/>
    <w:tmpl w:val="6D3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7C52E6"/>
    <w:multiLevelType w:val="hybridMultilevel"/>
    <w:tmpl w:val="BA665D5C"/>
    <w:lvl w:ilvl="0" w:tplc="D006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878"/>
    <w:rsid w:val="000202C1"/>
    <w:rsid w:val="00033F22"/>
    <w:rsid w:val="00036D90"/>
    <w:rsid w:val="00061049"/>
    <w:rsid w:val="000673D1"/>
    <w:rsid w:val="000F5DCE"/>
    <w:rsid w:val="0010598C"/>
    <w:rsid w:val="001206AD"/>
    <w:rsid w:val="00152297"/>
    <w:rsid w:val="001740BC"/>
    <w:rsid w:val="001861A8"/>
    <w:rsid w:val="00195B5F"/>
    <w:rsid w:val="001B1DA1"/>
    <w:rsid w:val="001B6D56"/>
    <w:rsid w:val="001C1801"/>
    <w:rsid w:val="001C2CDC"/>
    <w:rsid w:val="001E6384"/>
    <w:rsid w:val="002112D9"/>
    <w:rsid w:val="0028018E"/>
    <w:rsid w:val="00284D41"/>
    <w:rsid w:val="00295048"/>
    <w:rsid w:val="002B69DF"/>
    <w:rsid w:val="002F12A4"/>
    <w:rsid w:val="003045CA"/>
    <w:rsid w:val="00314603"/>
    <w:rsid w:val="003575E6"/>
    <w:rsid w:val="003658B2"/>
    <w:rsid w:val="00382A7C"/>
    <w:rsid w:val="00384720"/>
    <w:rsid w:val="00396F39"/>
    <w:rsid w:val="003A1ACB"/>
    <w:rsid w:val="003C521E"/>
    <w:rsid w:val="003D3E35"/>
    <w:rsid w:val="003F62CB"/>
    <w:rsid w:val="00407102"/>
    <w:rsid w:val="004110C7"/>
    <w:rsid w:val="00416476"/>
    <w:rsid w:val="00451BB3"/>
    <w:rsid w:val="00457312"/>
    <w:rsid w:val="00460739"/>
    <w:rsid w:val="00482386"/>
    <w:rsid w:val="004C1C6B"/>
    <w:rsid w:val="00504E2D"/>
    <w:rsid w:val="005C0E95"/>
    <w:rsid w:val="005E014B"/>
    <w:rsid w:val="005F2A97"/>
    <w:rsid w:val="006425D0"/>
    <w:rsid w:val="0064727D"/>
    <w:rsid w:val="00660E49"/>
    <w:rsid w:val="0067128F"/>
    <w:rsid w:val="006958FF"/>
    <w:rsid w:val="006F616E"/>
    <w:rsid w:val="007051AD"/>
    <w:rsid w:val="007121FF"/>
    <w:rsid w:val="0072519A"/>
    <w:rsid w:val="00757AB4"/>
    <w:rsid w:val="00797656"/>
    <w:rsid w:val="007B253A"/>
    <w:rsid w:val="007B4A2F"/>
    <w:rsid w:val="007E6E33"/>
    <w:rsid w:val="0080687D"/>
    <w:rsid w:val="00836400"/>
    <w:rsid w:val="00855C1E"/>
    <w:rsid w:val="00877B89"/>
    <w:rsid w:val="008A5943"/>
    <w:rsid w:val="008F2723"/>
    <w:rsid w:val="00912BF9"/>
    <w:rsid w:val="0091518B"/>
    <w:rsid w:val="00916F37"/>
    <w:rsid w:val="0092171A"/>
    <w:rsid w:val="00937252"/>
    <w:rsid w:val="00956028"/>
    <w:rsid w:val="00992617"/>
    <w:rsid w:val="009C6A07"/>
    <w:rsid w:val="009E7B17"/>
    <w:rsid w:val="00A02522"/>
    <w:rsid w:val="00A11C8D"/>
    <w:rsid w:val="00A256B9"/>
    <w:rsid w:val="00A47174"/>
    <w:rsid w:val="00A51E8F"/>
    <w:rsid w:val="00A577C6"/>
    <w:rsid w:val="00AC4279"/>
    <w:rsid w:val="00AC6EBD"/>
    <w:rsid w:val="00AD6878"/>
    <w:rsid w:val="00B179C2"/>
    <w:rsid w:val="00B52F32"/>
    <w:rsid w:val="00B612E2"/>
    <w:rsid w:val="00B6605F"/>
    <w:rsid w:val="00B7084E"/>
    <w:rsid w:val="00C120C5"/>
    <w:rsid w:val="00C50B08"/>
    <w:rsid w:val="00CB21D8"/>
    <w:rsid w:val="00CC0CA3"/>
    <w:rsid w:val="00CD5876"/>
    <w:rsid w:val="00CE2030"/>
    <w:rsid w:val="00CF214C"/>
    <w:rsid w:val="00D306D1"/>
    <w:rsid w:val="00D5550C"/>
    <w:rsid w:val="00D70C26"/>
    <w:rsid w:val="00D9792B"/>
    <w:rsid w:val="00DA1CD8"/>
    <w:rsid w:val="00DB267E"/>
    <w:rsid w:val="00E1799A"/>
    <w:rsid w:val="00E66B02"/>
    <w:rsid w:val="00E9397B"/>
    <w:rsid w:val="00EB4707"/>
    <w:rsid w:val="00EE5F62"/>
    <w:rsid w:val="00F177D9"/>
    <w:rsid w:val="00F5510F"/>
    <w:rsid w:val="00FB2394"/>
    <w:rsid w:val="00FC1F08"/>
    <w:rsid w:val="00FD1E4E"/>
    <w:rsid w:val="00FE4646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D6878"/>
  </w:style>
  <w:style w:type="paragraph" w:styleId="a5">
    <w:name w:val="Normal (Web)"/>
    <w:basedOn w:val="a"/>
    <w:rsid w:val="00AD687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8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87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BA9E-24F4-4D7A-98F0-C9F98244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2019-04-08T11:48:00Z</dcterms:created>
  <dcterms:modified xsi:type="dcterms:W3CDTF">2019-04-10T10:34:00Z</dcterms:modified>
</cp:coreProperties>
</file>