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всех форм собственности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Карталинского муниципального 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Ассоциация Эталон приглашает принять участие в бесплатном вебинаре "Мотивация в условиях неопределенности",который состоится 30 мая 2020 года в 11:00 мск.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В условиях неопределённости экономической ситуации в стране для руководителей компаний становятся актуальными вопросы повышения мотивации сотрудников. Особую роль приобретают инструменты нематериальной мотивации.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ПРОГРАММА ВЕБИНАРА: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1.Уровни вовлеченности и связь с результативностью по Gallup.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2.Обзор инструментов нематериальной мотивации в привязке к моделям Маслоу, Херцберга, Врума.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3.Что дает система, а что руководитель. Мотивирующая роль руководителя в турбулентное время.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4.Понятие о мотиваторах и демотиватора, о мотивационном профиле. Выявление мотивационного профиля при собеседовании.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5.Мотивационная и карьерная беседы с действующими сотрудниками.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6.Нематериальная мотивация через развитие межличностных отношений. Особая роль мотивирующего руководителя в настоящее время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что реализуется.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7.Признание и поощрение.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8.Мотивационные типы личности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Подать заявку на участие необходимо по эл.адресу :press@aetalon.ru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Карталинского муниципального района рекомендует принять участие в вебинаре.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специалист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области охраны труда                        Анохина У.В.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