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16" w:rsidRPr="000A503B" w:rsidRDefault="00BB7016" w:rsidP="000A50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03B">
        <w:rPr>
          <w:rFonts w:ascii="Times New Roman" w:eastAsia="Times New Roman" w:hAnsi="Times New Roman" w:cs="Times New Roman"/>
          <w:b/>
          <w:sz w:val="28"/>
          <w:szCs w:val="28"/>
        </w:rPr>
        <w:t>ПСН распространили на 63 вида предпринимательской деятельности</w:t>
      </w:r>
    </w:p>
    <w:p w:rsidR="00BB7016" w:rsidRPr="000A503B" w:rsidRDefault="00BB7016" w:rsidP="000A503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503B">
        <w:rPr>
          <w:rFonts w:ascii="Times New Roman" w:eastAsia="Times New Roman" w:hAnsi="Times New Roman" w:cs="Times New Roman"/>
          <w:sz w:val="24"/>
          <w:szCs w:val="28"/>
        </w:rPr>
        <w:t xml:space="preserve">  </w:t>
      </w:r>
    </w:p>
    <w:p w:rsidR="00BB7016" w:rsidRPr="000A503B" w:rsidRDefault="000A503B" w:rsidP="000A503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 xml:space="preserve">В нижней палате парламента РФ был принят в третьем заключительном чтении законопроект № 755146-6 «О внесении изменений в статью 12 части первой и часть вторую Налогового кодекса Российской Федерации». </w:t>
      </w:r>
    </w:p>
    <w:p w:rsidR="00BB7016" w:rsidRPr="000A503B" w:rsidRDefault="000A503B" w:rsidP="000A503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 xml:space="preserve">Документ наделяет законодательные (представительные) органы государственной власти субъектов Федерации и представительные органы муниципальных образований правом устанавливать: </w:t>
      </w:r>
    </w:p>
    <w:p w:rsidR="000A503B" w:rsidRDefault="00BB7016" w:rsidP="000A503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503B">
        <w:rPr>
          <w:rFonts w:ascii="Times New Roman" w:eastAsia="Times New Roman" w:hAnsi="Times New Roman" w:cs="Times New Roman"/>
          <w:sz w:val="24"/>
          <w:szCs w:val="28"/>
        </w:rPr>
        <w:t xml:space="preserve">виды предпринимательской деятельности, в отношении которых может применяться соответствующий специальный налоговый режим; </w:t>
      </w:r>
    </w:p>
    <w:p w:rsidR="000A503B" w:rsidRDefault="00BB7016" w:rsidP="000A503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503B">
        <w:rPr>
          <w:rFonts w:ascii="Times New Roman" w:eastAsia="Times New Roman" w:hAnsi="Times New Roman" w:cs="Times New Roman"/>
          <w:sz w:val="24"/>
          <w:szCs w:val="28"/>
        </w:rPr>
        <w:t xml:space="preserve">ограничения на переход на специальный налоговый режим и на применение специального налогового режима; </w:t>
      </w:r>
    </w:p>
    <w:p w:rsidR="000A503B" w:rsidRDefault="00BB7016" w:rsidP="000A503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503B">
        <w:rPr>
          <w:rFonts w:ascii="Times New Roman" w:eastAsia="Times New Roman" w:hAnsi="Times New Roman" w:cs="Times New Roman"/>
          <w:sz w:val="24"/>
          <w:szCs w:val="28"/>
        </w:rPr>
        <w:t xml:space="preserve">налоговые ставки в зависимости от категорий налогоплательщиков и видов предпринимательской деятельности; </w:t>
      </w:r>
    </w:p>
    <w:p w:rsidR="000A503B" w:rsidRDefault="00BB7016" w:rsidP="000A503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503B">
        <w:rPr>
          <w:rFonts w:ascii="Times New Roman" w:eastAsia="Times New Roman" w:hAnsi="Times New Roman" w:cs="Times New Roman"/>
          <w:sz w:val="24"/>
          <w:szCs w:val="28"/>
        </w:rPr>
        <w:t xml:space="preserve">особенности определения налоговой базы; </w:t>
      </w:r>
    </w:p>
    <w:p w:rsidR="00BB7016" w:rsidRPr="000A503B" w:rsidRDefault="00BB7016" w:rsidP="000A503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503B">
        <w:rPr>
          <w:rFonts w:ascii="Times New Roman" w:eastAsia="Times New Roman" w:hAnsi="Times New Roman" w:cs="Times New Roman"/>
          <w:sz w:val="24"/>
          <w:szCs w:val="28"/>
        </w:rPr>
        <w:t xml:space="preserve">налоговые льготы, а также основания и порядок их применения. </w:t>
      </w:r>
    </w:p>
    <w:p w:rsidR="00BB7016" w:rsidRPr="000A503B" w:rsidRDefault="000A503B" w:rsidP="000A503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 xml:space="preserve">Субъекты Федерации будут регулировать: </w:t>
      </w:r>
    </w:p>
    <w:p w:rsidR="000A503B" w:rsidRDefault="00BB7016" w:rsidP="000A503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503B">
        <w:rPr>
          <w:rFonts w:ascii="Times New Roman" w:eastAsia="Times New Roman" w:hAnsi="Times New Roman" w:cs="Times New Roman"/>
          <w:sz w:val="24"/>
          <w:szCs w:val="28"/>
        </w:rPr>
        <w:t xml:space="preserve">для налогоплательщиков УСН с объектом налогообложения в виде доходов налоговые ставки в пределах от 1 до 6% в зависимости от категорий налогоплательщиков и видов предпринимательской деятельности; </w:t>
      </w:r>
    </w:p>
    <w:p w:rsidR="00BB7016" w:rsidRPr="000A503B" w:rsidRDefault="00BB7016" w:rsidP="000A503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503B">
        <w:rPr>
          <w:rFonts w:ascii="Times New Roman" w:eastAsia="Times New Roman" w:hAnsi="Times New Roman" w:cs="Times New Roman"/>
          <w:sz w:val="24"/>
          <w:szCs w:val="28"/>
        </w:rPr>
        <w:t xml:space="preserve">налоговую ставку в размере 0% для налогоплательщиков УСН - впервые зарегистрированных индивидуальных предпринимателей, осуществляющих предпринимательскую деятельность в сфере бытовых услуг населению. </w:t>
      </w:r>
    </w:p>
    <w:p w:rsidR="000A503B" w:rsidRDefault="000A503B" w:rsidP="000A503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 xml:space="preserve">В 2017-2021 гг., исходя из текста законопроекта, налоговая ставка может быть уменьшена до 3% в случае, если объектом налогообложения являются доходы, уменьшенные на величину расходов. </w:t>
      </w:r>
    </w:p>
    <w:p w:rsidR="00BB7016" w:rsidRPr="000A503B" w:rsidRDefault="000A503B" w:rsidP="000A503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 xml:space="preserve">Отдельно оговорено, что ставка единого налога устанавливается в размере 15% величины вменённого дохода. </w:t>
      </w:r>
    </w:p>
    <w:p w:rsidR="00BB7016" w:rsidRPr="000A503B" w:rsidRDefault="000A503B" w:rsidP="000A503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 xml:space="preserve">Москва, Санкт-Петербург и Севастополь наделяются правом устанавливать ставки единого налога в пределах от 7,5 до 15% в зависимости от категорий налогоплательщиков и видов предпринимательской деятельности, в отношении которых может применяться единый налог. </w:t>
      </w:r>
    </w:p>
    <w:p w:rsidR="00BB7016" w:rsidRPr="000A503B" w:rsidRDefault="000A503B" w:rsidP="000A503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proofErr w:type="gramStart"/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>Помимо этого законопроект расширяет с 47 до 63 перечень видов предпринимательской деятельности, которые могут быть переведены на патентную систему налогообложения, в который, в частности, включены: оказание услуг общественного питания, осуществляемых через объекты организации общественного питания, не имеющие зала обслуживания посетителей; предоставление услуг по перегонке, выпасу скота; переработка и консервирование фруктов и овощей;</w:t>
      </w:r>
      <w:proofErr w:type="gramEnd"/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 xml:space="preserve">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и другие) и ремонт компьютеров и коммуникационного оборудования. </w:t>
      </w:r>
    </w:p>
    <w:p w:rsidR="009949E2" w:rsidRPr="000A503B" w:rsidRDefault="000A503B" w:rsidP="000A503B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 xml:space="preserve">Напомним, что о возможном распространении УСН и ПСН на </w:t>
      </w:r>
      <w:proofErr w:type="spellStart"/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>самозанятых</w:t>
      </w:r>
      <w:proofErr w:type="spellEnd"/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 xml:space="preserve"> граждан впервые стало известно в начале марте текущего года после соответствующего заявления премьер-министра России Дмитрия Медведева во время встречи по вопросу о мерах поддержки </w:t>
      </w:r>
      <w:proofErr w:type="spellStart"/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>системообразующих</w:t>
      </w:r>
      <w:proofErr w:type="spellEnd"/>
      <w:r w:rsidR="00BB7016" w:rsidRPr="000A503B">
        <w:rPr>
          <w:rFonts w:ascii="Times New Roman" w:eastAsia="Times New Roman" w:hAnsi="Times New Roman" w:cs="Times New Roman"/>
          <w:sz w:val="24"/>
          <w:szCs w:val="28"/>
        </w:rPr>
        <w:t xml:space="preserve"> предприятий. </w:t>
      </w:r>
    </w:p>
    <w:sectPr w:rsidR="009949E2" w:rsidRPr="000A503B" w:rsidSect="00B6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016"/>
    <w:rsid w:val="000A503B"/>
    <w:rsid w:val="009949E2"/>
    <w:rsid w:val="00B61F4A"/>
    <w:rsid w:val="00B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BB7016"/>
  </w:style>
  <w:style w:type="paragraph" w:styleId="a3">
    <w:name w:val="Normal (Web)"/>
    <w:basedOn w:val="a"/>
    <w:uiPriority w:val="99"/>
    <w:semiHidden/>
    <w:unhideWhenUsed/>
    <w:rsid w:val="00BB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2015-07-02T05:03:00Z</dcterms:created>
  <dcterms:modified xsi:type="dcterms:W3CDTF">2015-07-02T05:28:00Z</dcterms:modified>
</cp:coreProperties>
</file>