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5B" w:rsidRPr="0051065E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1065E">
        <w:rPr>
          <w:rFonts w:ascii="Times New Roman" w:hAnsi="Times New Roman" w:cs="Times New Roman"/>
          <w:b/>
          <w:bCs/>
          <w:sz w:val="24"/>
          <w:szCs w:val="26"/>
        </w:rPr>
        <w:t>Рекомендации</w:t>
      </w:r>
      <w:r w:rsidRPr="0051065E">
        <w:rPr>
          <w:rFonts w:ascii="Times New Roman" w:hAnsi="Times New Roman" w:cs="Times New Roman"/>
          <w:b/>
          <w:bCs/>
          <w:sz w:val="24"/>
          <w:szCs w:val="26"/>
        </w:rPr>
        <w:br/>
        <w:t xml:space="preserve">по итогам проведения публичных слушаний </w:t>
      </w:r>
      <w:r w:rsidRPr="0051065E">
        <w:rPr>
          <w:rFonts w:ascii="Times New Roman" w:hAnsi="Times New Roman" w:cs="Times New Roman"/>
          <w:b/>
          <w:sz w:val="24"/>
          <w:szCs w:val="26"/>
        </w:rPr>
        <w:t>по</w:t>
      </w:r>
      <w:r w:rsidRPr="0051065E">
        <w:rPr>
          <w:rFonts w:ascii="Times New Roman" w:hAnsi="Times New Roman" w:cs="Times New Roman"/>
          <w:b/>
          <w:bCs/>
          <w:sz w:val="24"/>
          <w:szCs w:val="26"/>
        </w:rPr>
        <w:t xml:space="preserve"> проекту решения </w:t>
      </w:r>
    </w:p>
    <w:p w:rsidR="00953A5B" w:rsidRPr="0051065E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1065E">
        <w:rPr>
          <w:rFonts w:ascii="Times New Roman" w:hAnsi="Times New Roman" w:cs="Times New Roman"/>
          <w:b/>
          <w:bCs/>
          <w:sz w:val="24"/>
          <w:szCs w:val="26"/>
        </w:rPr>
        <w:t xml:space="preserve">Собрания депутатов Карталинского муниципального района </w:t>
      </w:r>
    </w:p>
    <w:p w:rsidR="00953A5B" w:rsidRPr="0051065E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6"/>
        </w:rPr>
      </w:pPr>
      <w:r w:rsidRPr="0051065E">
        <w:rPr>
          <w:rFonts w:ascii="Times New Roman" w:hAnsi="Times New Roman" w:cs="Times New Roman"/>
          <w:b/>
          <w:bCs/>
          <w:sz w:val="24"/>
          <w:szCs w:val="26"/>
        </w:rPr>
        <w:t>«</w:t>
      </w:r>
      <w:r w:rsidR="00CB6115" w:rsidRPr="0051065E">
        <w:rPr>
          <w:rFonts w:ascii="Times New Roman" w:hAnsi="Times New Roman" w:cs="Times New Roman"/>
          <w:b/>
          <w:sz w:val="24"/>
          <w:szCs w:val="26"/>
        </w:rPr>
        <w:t xml:space="preserve">О бюджете Карталинского муниципального района </w:t>
      </w:r>
    </w:p>
    <w:p w:rsidR="005F55C8" w:rsidRPr="0051065E" w:rsidRDefault="00CB6115" w:rsidP="00A33D7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6"/>
        </w:rPr>
      </w:pPr>
      <w:r w:rsidRPr="0051065E">
        <w:rPr>
          <w:rFonts w:ascii="Times New Roman" w:hAnsi="Times New Roman" w:cs="Times New Roman"/>
          <w:b/>
          <w:sz w:val="24"/>
          <w:szCs w:val="26"/>
        </w:rPr>
        <w:t>на 20</w:t>
      </w:r>
      <w:r w:rsidR="00CE6CEA" w:rsidRPr="0051065E">
        <w:rPr>
          <w:rFonts w:ascii="Times New Roman" w:hAnsi="Times New Roman" w:cs="Times New Roman"/>
          <w:b/>
          <w:sz w:val="24"/>
          <w:szCs w:val="26"/>
        </w:rPr>
        <w:t>2</w:t>
      </w:r>
      <w:r w:rsidR="00454A57" w:rsidRPr="0051065E">
        <w:rPr>
          <w:rFonts w:ascii="Times New Roman" w:hAnsi="Times New Roman" w:cs="Times New Roman"/>
          <w:b/>
          <w:sz w:val="24"/>
          <w:szCs w:val="26"/>
        </w:rPr>
        <w:t>3</w:t>
      </w:r>
      <w:r w:rsidR="00FF34D5" w:rsidRPr="005106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1065E">
        <w:rPr>
          <w:rFonts w:ascii="Times New Roman" w:hAnsi="Times New Roman" w:cs="Times New Roman"/>
          <w:b/>
          <w:sz w:val="24"/>
          <w:szCs w:val="26"/>
        </w:rPr>
        <w:t>год и на плановый период 20</w:t>
      </w:r>
      <w:r w:rsidR="00CE6CEA" w:rsidRPr="0051065E">
        <w:rPr>
          <w:rFonts w:ascii="Times New Roman" w:hAnsi="Times New Roman" w:cs="Times New Roman"/>
          <w:b/>
          <w:sz w:val="24"/>
          <w:szCs w:val="26"/>
        </w:rPr>
        <w:t>2</w:t>
      </w:r>
      <w:r w:rsidR="00454A57" w:rsidRPr="0051065E">
        <w:rPr>
          <w:rFonts w:ascii="Times New Roman" w:hAnsi="Times New Roman" w:cs="Times New Roman"/>
          <w:b/>
          <w:sz w:val="24"/>
          <w:szCs w:val="26"/>
        </w:rPr>
        <w:t>4</w:t>
      </w:r>
      <w:r w:rsidRPr="0051065E">
        <w:rPr>
          <w:rFonts w:ascii="Times New Roman" w:hAnsi="Times New Roman" w:cs="Times New Roman"/>
          <w:b/>
          <w:sz w:val="24"/>
          <w:szCs w:val="26"/>
        </w:rPr>
        <w:t xml:space="preserve"> и 202</w:t>
      </w:r>
      <w:r w:rsidR="00454A57" w:rsidRPr="0051065E">
        <w:rPr>
          <w:rFonts w:ascii="Times New Roman" w:hAnsi="Times New Roman" w:cs="Times New Roman"/>
          <w:b/>
          <w:sz w:val="24"/>
          <w:szCs w:val="26"/>
        </w:rPr>
        <w:t>5</w:t>
      </w:r>
      <w:r w:rsidRPr="0051065E">
        <w:rPr>
          <w:rFonts w:ascii="Times New Roman" w:hAnsi="Times New Roman" w:cs="Times New Roman"/>
          <w:b/>
          <w:sz w:val="24"/>
          <w:szCs w:val="26"/>
        </w:rPr>
        <w:t xml:space="preserve"> годов</w:t>
      </w:r>
      <w:r w:rsidR="005F55C8" w:rsidRPr="0051065E">
        <w:rPr>
          <w:rFonts w:ascii="Times New Roman" w:hAnsi="Times New Roman" w:cs="Times New Roman"/>
          <w:b/>
          <w:bCs/>
          <w:sz w:val="24"/>
          <w:szCs w:val="26"/>
        </w:rPr>
        <w:t>»</w:t>
      </w:r>
    </w:p>
    <w:p w:rsidR="00934587" w:rsidRPr="0051065E" w:rsidRDefault="00934587" w:rsidP="00A33D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решением Собрания депутатов Карталинского муниципального района </w:t>
      </w:r>
      <w:r w:rsidR="00FF34D5" w:rsidRPr="0051065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54A57" w:rsidRPr="0051065E">
        <w:rPr>
          <w:rFonts w:ascii="Times New Roman" w:eastAsia="Times New Roman" w:hAnsi="Times New Roman" w:cs="Times New Roman"/>
          <w:sz w:val="24"/>
          <w:szCs w:val="24"/>
        </w:rPr>
        <w:t>24</w:t>
      </w:r>
      <w:r w:rsidR="00454A57" w:rsidRPr="0051065E">
        <w:rPr>
          <w:rFonts w:ascii="Times New Roman" w:hAnsi="Times New Roman" w:cs="Times New Roman"/>
          <w:sz w:val="24"/>
          <w:szCs w:val="24"/>
        </w:rPr>
        <w:t>.11.</w:t>
      </w:r>
      <w:r w:rsidR="00454A57" w:rsidRPr="0051065E">
        <w:rPr>
          <w:rFonts w:ascii="Times New Roman" w:eastAsia="Times New Roman" w:hAnsi="Times New Roman" w:cs="Times New Roman"/>
          <w:sz w:val="24"/>
          <w:szCs w:val="24"/>
        </w:rPr>
        <w:t>2022 года № 373-Н</w:t>
      </w:r>
      <w:r w:rsidRPr="0051065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51065E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О назначении публичных слушаний по проекту решения Собрания депутатов Карталинского муниципального района «</w:t>
      </w:r>
      <w:r w:rsidRPr="0051065E">
        <w:rPr>
          <w:rFonts w:ascii="Times New Roman" w:hAnsi="Times New Roman" w:cs="Times New Roman"/>
          <w:sz w:val="24"/>
          <w:szCs w:val="24"/>
        </w:rPr>
        <w:t>О бюджете Карталинского муниципального района на 202</w:t>
      </w:r>
      <w:r w:rsidR="00454A57" w:rsidRPr="0051065E">
        <w:rPr>
          <w:rFonts w:ascii="Times New Roman" w:hAnsi="Times New Roman" w:cs="Times New Roman"/>
          <w:sz w:val="24"/>
          <w:szCs w:val="24"/>
        </w:rPr>
        <w:t>3</w:t>
      </w:r>
      <w:r w:rsidRPr="0051065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54A57" w:rsidRPr="0051065E">
        <w:rPr>
          <w:rFonts w:ascii="Times New Roman" w:hAnsi="Times New Roman" w:cs="Times New Roman"/>
          <w:sz w:val="24"/>
          <w:szCs w:val="24"/>
        </w:rPr>
        <w:t>4</w:t>
      </w:r>
      <w:r w:rsidRPr="0051065E">
        <w:rPr>
          <w:rFonts w:ascii="Times New Roman" w:hAnsi="Times New Roman" w:cs="Times New Roman"/>
          <w:sz w:val="24"/>
          <w:szCs w:val="24"/>
        </w:rPr>
        <w:t xml:space="preserve"> и 202</w:t>
      </w:r>
      <w:r w:rsidR="00454A57" w:rsidRPr="0051065E">
        <w:rPr>
          <w:rFonts w:ascii="Times New Roman" w:hAnsi="Times New Roman" w:cs="Times New Roman"/>
          <w:sz w:val="24"/>
          <w:szCs w:val="24"/>
        </w:rPr>
        <w:t>5</w:t>
      </w:r>
      <w:r w:rsidRPr="0051065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1065E">
        <w:rPr>
          <w:rFonts w:ascii="Times New Roman" w:hAnsi="Times New Roman" w:cs="Times New Roman"/>
          <w:sz w:val="24"/>
          <w:szCs w:val="24"/>
        </w:rPr>
        <w:t xml:space="preserve">. </w:t>
      </w:r>
      <w:r w:rsidRPr="0051065E">
        <w:rPr>
          <w:rFonts w:ascii="Times New Roman" w:hAnsi="Times New Roman" w:cs="Times New Roman"/>
          <w:bCs/>
          <w:sz w:val="24"/>
          <w:szCs w:val="24"/>
        </w:rPr>
        <w:t xml:space="preserve">Проект решения Собрания депутатов Карталинского муниципального района </w:t>
      </w: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51065E">
        <w:rPr>
          <w:rFonts w:ascii="Times New Roman" w:hAnsi="Times New Roman" w:cs="Times New Roman"/>
          <w:sz w:val="24"/>
          <w:szCs w:val="24"/>
        </w:rPr>
        <w:t>О бюджете Карталинского муниципального района на 202</w:t>
      </w:r>
      <w:r w:rsidR="00454A57" w:rsidRPr="0051065E">
        <w:rPr>
          <w:rFonts w:ascii="Times New Roman" w:hAnsi="Times New Roman" w:cs="Times New Roman"/>
          <w:sz w:val="24"/>
          <w:szCs w:val="24"/>
        </w:rPr>
        <w:t>3</w:t>
      </w:r>
      <w:r w:rsidRPr="0051065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54A57" w:rsidRPr="0051065E">
        <w:rPr>
          <w:rFonts w:ascii="Times New Roman" w:hAnsi="Times New Roman" w:cs="Times New Roman"/>
          <w:sz w:val="24"/>
          <w:szCs w:val="24"/>
        </w:rPr>
        <w:t>4</w:t>
      </w:r>
      <w:r w:rsidRPr="0051065E">
        <w:rPr>
          <w:rFonts w:ascii="Times New Roman" w:hAnsi="Times New Roman" w:cs="Times New Roman"/>
          <w:sz w:val="24"/>
          <w:szCs w:val="24"/>
        </w:rPr>
        <w:t xml:space="preserve"> и 202</w:t>
      </w:r>
      <w:r w:rsidR="00454A57" w:rsidRPr="0051065E">
        <w:rPr>
          <w:rFonts w:ascii="Times New Roman" w:hAnsi="Times New Roman" w:cs="Times New Roman"/>
          <w:sz w:val="24"/>
          <w:szCs w:val="24"/>
        </w:rPr>
        <w:t>5</w:t>
      </w:r>
      <w:r w:rsidRPr="0051065E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51065E">
        <w:rPr>
          <w:rFonts w:ascii="Times New Roman" w:hAnsi="Times New Roman" w:cs="Times New Roman"/>
          <w:bCs/>
          <w:sz w:val="24"/>
          <w:szCs w:val="24"/>
        </w:rPr>
        <w:t xml:space="preserve"> опубликован в </w:t>
      </w:r>
      <w:r w:rsidRPr="0051065E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454A57" w:rsidRPr="0051065E">
        <w:rPr>
          <w:rFonts w:ascii="Times New Roman" w:eastAsia="Times New Roman" w:hAnsi="Times New Roman" w:cs="Times New Roman"/>
          <w:sz w:val="24"/>
          <w:szCs w:val="28"/>
        </w:rPr>
        <w:t>«Карталинская новь» от 14.11.2022 года № 10</w:t>
      </w:r>
      <w:r w:rsidR="00FF34D5" w:rsidRPr="0051065E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1065E">
        <w:rPr>
          <w:rFonts w:ascii="Times New Roman" w:hAnsi="Times New Roman" w:cs="Times New Roman"/>
          <w:sz w:val="24"/>
          <w:szCs w:val="24"/>
        </w:rPr>
        <w:t xml:space="preserve">и размещен </w:t>
      </w:r>
      <w:r w:rsidRPr="0051065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1065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официальном сетевом издании </w:t>
      </w:r>
      <w:r w:rsidRPr="0051065E">
        <w:rPr>
          <w:rFonts w:ascii="Times New Roman" w:eastAsia="Calibri" w:hAnsi="Times New Roman" w:cs="Times New Roman"/>
          <w:sz w:val="24"/>
          <w:szCs w:val="24"/>
        </w:rPr>
        <w:t xml:space="preserve">администрации Карталинского муниципального района в сети Интернет </w:t>
      </w:r>
      <w:r w:rsidRPr="0051065E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Pr="0051065E">
          <w:rPr>
            <w:rFonts w:ascii="Times New Roman" w:hAnsi="Times New Roman" w:cs="Times New Roman"/>
            <w:sz w:val="24"/>
            <w:szCs w:val="24"/>
          </w:rPr>
          <w:t>http://www.kartalyraion.ru</w:t>
        </w:r>
      </w:hyperlink>
      <w:r w:rsidRPr="0051065E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34587" w:rsidRPr="0051065E" w:rsidRDefault="00934587" w:rsidP="00A33D7B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51065E">
        <w:t xml:space="preserve">Дата, время и место проведения публичных слушаний: </w:t>
      </w:r>
      <w:r w:rsidR="00454A57" w:rsidRPr="0051065E">
        <w:t>13</w:t>
      </w:r>
      <w:r w:rsidRPr="0051065E">
        <w:t>.12.202</w:t>
      </w:r>
      <w:r w:rsidR="00454A57" w:rsidRPr="0051065E">
        <w:t>2</w:t>
      </w:r>
      <w:r w:rsidRPr="0051065E">
        <w:t xml:space="preserve"> г. в 1</w:t>
      </w:r>
      <w:r w:rsidR="00454A57" w:rsidRPr="0051065E">
        <w:t>1</w:t>
      </w:r>
      <w:r w:rsidRPr="0051065E">
        <w:t>.00 ч., администрация</w:t>
      </w:r>
      <w:r w:rsidRPr="0051065E">
        <w:rPr>
          <w:bCs/>
        </w:rPr>
        <w:t xml:space="preserve"> Карталинского муниципального района</w:t>
      </w:r>
      <w:r w:rsidRPr="0051065E">
        <w:t xml:space="preserve">  (г. Карталы,  ул. Ленина, д. 1, зал заседаний).</w:t>
      </w:r>
    </w:p>
    <w:p w:rsidR="00934587" w:rsidRPr="0051065E" w:rsidRDefault="00934587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Участники публичных слушаний, рассмотрев проект решения Собрания депутатов Карталинского муниципального района «О бюджете Карталинского муниципального района на 202</w:t>
      </w:r>
      <w:r w:rsidR="00454A57" w:rsidRPr="0051065E">
        <w:rPr>
          <w:rFonts w:ascii="Times New Roman" w:hAnsi="Times New Roman" w:cs="Times New Roman"/>
          <w:sz w:val="24"/>
          <w:szCs w:val="24"/>
        </w:rPr>
        <w:t>3</w:t>
      </w:r>
      <w:r w:rsidRPr="0051065E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454A57" w:rsidRPr="0051065E">
        <w:rPr>
          <w:rFonts w:ascii="Times New Roman" w:hAnsi="Times New Roman" w:cs="Times New Roman"/>
          <w:sz w:val="24"/>
          <w:szCs w:val="24"/>
        </w:rPr>
        <w:t>4</w:t>
      </w:r>
      <w:r w:rsidRPr="0051065E">
        <w:rPr>
          <w:rFonts w:ascii="Times New Roman" w:hAnsi="Times New Roman" w:cs="Times New Roman"/>
          <w:sz w:val="24"/>
          <w:szCs w:val="24"/>
        </w:rPr>
        <w:t xml:space="preserve"> и 202</w:t>
      </w:r>
      <w:r w:rsidR="00454A57" w:rsidRPr="0051065E">
        <w:rPr>
          <w:rFonts w:ascii="Times New Roman" w:hAnsi="Times New Roman" w:cs="Times New Roman"/>
          <w:sz w:val="24"/>
          <w:szCs w:val="24"/>
        </w:rPr>
        <w:t>5</w:t>
      </w:r>
      <w:r w:rsidRPr="0051065E">
        <w:rPr>
          <w:rFonts w:ascii="Times New Roman" w:hAnsi="Times New Roman" w:cs="Times New Roman"/>
          <w:sz w:val="24"/>
          <w:szCs w:val="24"/>
        </w:rPr>
        <w:t xml:space="preserve"> годов», отметили следующее: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Бюджет района сформирован исходя из требований бюджетного и налогового законодательства РФ, при этом учтены изменения и дополнения, вступающие в силу в силу с 01.01.2023 года.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Проект бюджета сформирован на трехлетний период: 2023-2025 годы и является бездефицитным.</w:t>
      </w:r>
    </w:p>
    <w:p w:rsidR="0051065E" w:rsidRPr="0051065E" w:rsidRDefault="0051065E" w:rsidP="0051065E">
      <w:pPr>
        <w:tabs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 xml:space="preserve">Доходы бюджета в 2023 году запланированы в сумме – </w:t>
      </w:r>
      <w:r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eastAsia="Times New Roman" w:hAnsi="Times New Roman" w:cs="Times New Roman"/>
          <w:sz w:val="24"/>
          <w:szCs w:val="24"/>
        </w:rPr>
        <w:t>1957414,8 тыс. рублей, в 2024 году – 1677698,1 тыс. рублей, в 2025 году – 1685804,4 тыс. рублей.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Расходы определены на уровне запланированных доходов, в том числе условно утвержденные расходы в 2024 году в сумме 17800,0 тыс. рублей, в 2025 году в сумме 36500,0 тыс. рублей.</w:t>
      </w:r>
    </w:p>
    <w:p w:rsidR="0051065E" w:rsidRPr="0051065E" w:rsidRDefault="0051065E" w:rsidP="00510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Поступающие ежегодно субсидии, выделены в следующих объемах:</w:t>
      </w:r>
    </w:p>
    <w:p w:rsidR="0051065E" w:rsidRPr="0051065E" w:rsidRDefault="0051065E" w:rsidP="00510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на капитальный ремонт, ремонт и содержание автомобильных дорог общего   пользования   местного   значения   в 2023 году в сумме</w:t>
      </w:r>
      <w:r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eastAsia="Times New Roman" w:hAnsi="Times New Roman" w:cs="Times New Roman"/>
          <w:sz w:val="24"/>
          <w:szCs w:val="24"/>
        </w:rPr>
        <w:t>42926,8 тыс. рублей, и на 2024 год – 40926,8 тыс. рублей и на 2025 год 41973,4 тыс. рублей;</w:t>
      </w:r>
    </w:p>
    <w:p w:rsidR="0051065E" w:rsidRPr="0051065E" w:rsidRDefault="0051065E" w:rsidP="005106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на строительство газопроводов и газовых сетей в 2023 году</w:t>
      </w:r>
      <w:r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eastAsia="Times New Roman" w:hAnsi="Times New Roman" w:cs="Times New Roman"/>
          <w:sz w:val="24"/>
          <w:szCs w:val="24"/>
        </w:rPr>
        <w:t>27963,3 тыс. рублей, в 2024 и 2025 годах 23151,8 тыс. рублей ежегодно;</w:t>
      </w:r>
    </w:p>
    <w:p w:rsidR="0051065E" w:rsidRPr="0051065E" w:rsidRDefault="0051065E" w:rsidP="0051065E">
      <w:pPr>
        <w:tabs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 xml:space="preserve">- на модернизацию, реконструкцию,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работы, капитальный ремонт газовых систем </w:t>
      </w:r>
      <w:r w:rsidRPr="0051065E">
        <w:rPr>
          <w:rFonts w:ascii="Times New Roman" w:eastAsia="Times New Roman" w:hAnsi="Times New Roman" w:cs="Times New Roman"/>
          <w:sz w:val="24"/>
          <w:szCs w:val="24"/>
        </w:rPr>
        <w:br/>
        <w:t xml:space="preserve">средства выделены на плановый период 2024 и 2025 годов в сумме </w:t>
      </w:r>
      <w:r w:rsidRPr="0051065E">
        <w:rPr>
          <w:rFonts w:ascii="Times New Roman" w:hAnsi="Times New Roman" w:cs="Times New Roman"/>
          <w:sz w:val="24"/>
          <w:szCs w:val="24"/>
        </w:rPr>
        <w:t xml:space="preserve"> </w:t>
      </w:r>
      <w:r w:rsidRPr="0051065E">
        <w:rPr>
          <w:rFonts w:ascii="Times New Roman" w:eastAsia="Times New Roman" w:hAnsi="Times New Roman" w:cs="Times New Roman"/>
          <w:sz w:val="24"/>
          <w:szCs w:val="24"/>
        </w:rPr>
        <w:t>25697,0 тыс. рублей ежегодно;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капитальные вложения в объекты физической культуры и спорта на 2023 год – 150000,0 тыс. рублей;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реализацию программ формирования современной городской среды на   2023, 2024 годы   по 776,4 тыс. рублей    ежегодно;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на реализацию инициативных проектов: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2023 год – 19409,2 тыс. рублей,  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2024 год -18438,8 тыс. рублей,  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2025 год – 17468,3 тыс. рублей.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организацию регулярных перевозок пассажиров и багажа автомобильным транспортом по муниципальным маршрутам регулярных перевозок по регулируемым тарифам на 2023 год и на плановый период 2024 и 2025 годов по 4816,6 тыс. рублей ежегодно;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ликвидацию несанкционированных свалок отходов на 2023 год 10589,9 тыс. рублей, на 2024 год 2586,3 тыс. рублей;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- на реализацию мероприятий по модернизации школьных систем образования на 2023 год 69435,0 тыс. рублей;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приобретение спортивного инвентаря и оборудования для физкультурно-спортивных организаций по 1900,0 тыс. рублей на 2023,2024,2025 годы ежегодно;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2023, 2024 годы по 25027,6 тыс. рублей, на 2025 год 23826,4 тыс. рублей;</w:t>
      </w:r>
    </w:p>
    <w:p w:rsidR="008A5304" w:rsidRDefault="008A5304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lastRenderedPageBreak/>
        <w:t>Кроме того, из областного бюджета выделены на 2023 год и плановый период следующие субсидии:</w:t>
      </w:r>
    </w:p>
    <w:p w:rsidR="0051065E" w:rsidRPr="0051065E" w:rsidRDefault="0051065E" w:rsidP="0051065E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- на рекультивацию земельных участков, нарушенных размещением твердых коммунальных отходов, и ликвидацию объектов накопленного экологического вреда 26187,8 тыс. рублей на 2023 год;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5106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благоустройство территорий, прилегающих к зданиям муниципальных общеобразовательных организаций </w:t>
      </w:r>
      <w:r w:rsidRPr="0051065E">
        <w:rPr>
          <w:rFonts w:ascii="Times New Roman" w:eastAsia="Times New Roman" w:hAnsi="Times New Roman" w:cs="Times New Roman"/>
          <w:sz w:val="24"/>
          <w:szCs w:val="24"/>
        </w:rPr>
        <w:t>на 2023 год и плановый период по 3581,3 тыс. рублей ежегодно;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капитальный ремонт гидротехнических сооружений в целях обеспечения безопасности гидротехнических сооружений на 2023 год 6671,8 тыс. рублей, на 2024 год – 5208,2 тыс. рублей;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укрепление материально-технической базы и оснащение оборудованием детских музыкальных, художественных, хореографических школ и школ искусств на 2023 год 3233,6 тыс. рублей;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bCs/>
          <w:sz w:val="24"/>
          <w:szCs w:val="24"/>
        </w:rPr>
        <w:t>- на финансовую поддержку муниципальных учреждений спортивной подготовки на этапах спортивной специализации, в том числе для приобретения спортивного инвентаря и оборудования на 2023, 2024, 2025 годы по 1386,0 тыс. рублей.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района в 2023 году запланирован в сумме 1957414,8 тыс. рублей. В 2024 году доходы составят 1677698,1 тыс. рублей со снижением на 14,3 % к уровню 2023 года, в 2025 году доходы составят 1685804,4 тыс. рублей (приложение 1).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Прогнозируемый объём налоговых и неналоговых доходов бюджета района сформирован на основе показателей прогноза социально-экономического развития Карталинского муниципального района на 2023 год и на плановый период 2024 и 2025 годов, а также с учётом изменений федерального бюджетного и налогового законодательства, изменений, внесённых в нормативные правовые акты Челябинской области.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Объём поступлений налоговых и неналоговых доходов в 2023 году составит 599660,3 тыс. рублей с ростом на 119071,9 тыс. рублей или на 24,8 % к первоначальному плану 2022 года.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В 2024 году налоговые и неналоговые доходы запланированы с приростом на 6,5 % к предыдущему году, в 2025 году с приростом на 5,7 % к 2024 году.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В общей сумме налоговых и неналоговых доходов в 2023 году налоговые доходы составят 94,0 % (2022 г.- 92,6 %) или 563735,3 тыс. рублей и неналоговые доходы – 6,0 % или 35925,0 тыс. рублей.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В целях укрепления доходной базы и поддержания сбалансированности местных бюджетов муниципальных образований в 2023 году и в плановом периоде из областного бюджета в бюджет района будут поступать дополнительные доходные источники в виде: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- 50 % от налога на добычу полезных ископаемых;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- 60% отчислений от налога, взимаемого в связи с применением упрощенной системы налогообложения;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- 100% отчислений платы за негативное воздействие на окружающую среду.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В 2023 году и на плановый период 2024 и 2025 годов из бюджета района в бюджеты сельских поселений и бюджет городского поселения также передано: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 xml:space="preserve"> - 100 % отчислений по единому сельскохозяйственному налогу;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- 20 % от налога на добычу общераспространённых полезных ископаемых;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- 33,3 % от налога на добычу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углеводородного сырья, природных алмазов и общераспространенных полезных ископаемых, угля коксующегося, железных руд, апатит-магнетитовых, апатит-штаффелитовых и маложелезистых апатитовых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компонентов в руде).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структуре налоговых и неналоговых доходов занимают: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налог на доходы физических лиц – 82,1 %;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-налог, взимаемый в связи с применением упрощенной системы налогообложения – 4,8 %;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акцизы по подакцизным товарам (продукции), производимым на территории Российской Федерации – 4,0 %;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доходы от оказания платных услуг и компенсации затрат государства – 3,9 %.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Основным доходным источником налоговых и неналоговых доходов является налог на доходы физических лиц, поступления которого в 2023 году составят 492483,8 тыс. рублей. Основным экономическим фактором, определяющим объем доходов, является фонд оплаты труда с ростом в 2023 году на 6,0 % к оценке 2022 года. В основу расчета был принят консервативный вариант развития экономики района.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расчёте налога на доходы физических лиц в 2023 году, применен дополнительный норматив отчислений от налога на доходы физических лиц в бюджет района, заменяющий дотации на выравнивание бюджетной обеспеченности 67,27955935 % (сумма 443881,2 тыс. рублей), в 2024 году 68,44058658 % и в 2025 году – 68,99563929 %.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Акцизы по подакцизным товарам (продукции) планируются на 2023 год в сумме 23910,8 тыс. рублей с ростом на 4547,3 тыс. рублей к первоначальному плану 2022 года, рассчитываются по дифференцированным нормативам отчислений в местный бюджет от акцизов на нефтепродукты, который в 2023-2025 годах составит 0,22570197 %.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pacing w:val="4"/>
          <w:sz w:val="24"/>
          <w:szCs w:val="24"/>
        </w:rPr>
        <w:t>Общая сумма налога, взимаемого в связи с применением упрощенной системы налогообложения, на 2023 год прогнозируется в сумме 29000,0 тыс. рублей, с ростом на 5410,0 тыс. рублей или на 22,9 % к плану 2022 года.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 на 2023 год, составит 2560,0 тыс. рублей, на 2024 год – 2600,0 тыс. рублей с ростом на 1,6 % по сравнению с 2023 годом.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Налог на добычу полезных ископаемых в 2023 году планируется в сумме 9698,0 тыс. рублей, по сравнению с планом 2022 года наблюдается рост на 2704,5 тыс. рублей или на 38,7 %. Расчёт налога на добычу полезных ископаемых произведен методом прямого счёта, прогнозируемой величиной налоговой базы является объём добычи полезных ископаемых и стоимость добытого сырья по ценам реализации.</w:t>
      </w:r>
    </w:p>
    <w:p w:rsidR="0051065E" w:rsidRPr="0051065E" w:rsidRDefault="0051065E" w:rsidP="0051065E">
      <w:pPr>
        <w:pStyle w:val="3"/>
        <w:ind w:firstLine="567"/>
        <w:rPr>
          <w:sz w:val="24"/>
          <w:szCs w:val="24"/>
        </w:rPr>
      </w:pPr>
      <w:r w:rsidRPr="0051065E">
        <w:rPr>
          <w:sz w:val="24"/>
          <w:szCs w:val="24"/>
        </w:rPr>
        <w:t>В основу расчёта поступления доходов от использования имущества, находящегося в муниципальной собственности приняты прогнозные данные главного администратора доходов бюджета района: Управления по имущественной и земельной политике Карталинского муниципального района.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Поступление арендной платы за земельные участки, государственная собственность на которые не разграничена, прогнозируется в сумме 4365,0 тыс. рублей. На 2024 и 2025 годы запланировано поступление доходов на уровне 2023 года.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Доходы от сдачи в аренду имущества, составляющего государственную (муниципальную) казну (за исключением земельных участков) запланированы в сумме 4392 тыс. рублей, со снижением на 154,0 тыс. рублей к плану 2022 года.</w:t>
      </w:r>
    </w:p>
    <w:p w:rsidR="0051065E" w:rsidRPr="0051065E" w:rsidRDefault="0051065E" w:rsidP="0051065E">
      <w:pPr>
        <w:pStyle w:val="3"/>
        <w:ind w:firstLine="567"/>
        <w:rPr>
          <w:sz w:val="24"/>
          <w:szCs w:val="24"/>
        </w:rPr>
      </w:pPr>
      <w:r w:rsidRPr="0051065E">
        <w:rPr>
          <w:sz w:val="24"/>
          <w:szCs w:val="24"/>
        </w:rPr>
        <w:t>Доходы от продажи материальных и нематериальных активов планируются в сумме 928,9 тыс. рублей со снижением на 274,1 тыс. рублей или 22,8 % к первоначальному плану 2022 года, в связи со снижением в 2023 году реализации имущества, находящегося в муниципальной собственности.</w:t>
      </w:r>
    </w:p>
    <w:p w:rsidR="0051065E" w:rsidRPr="0051065E" w:rsidRDefault="0051065E" w:rsidP="0051065E">
      <w:pPr>
        <w:pStyle w:val="3"/>
        <w:ind w:firstLine="567"/>
        <w:rPr>
          <w:sz w:val="24"/>
          <w:szCs w:val="24"/>
        </w:rPr>
      </w:pPr>
      <w:r w:rsidRPr="0051065E">
        <w:rPr>
          <w:sz w:val="24"/>
          <w:szCs w:val="24"/>
        </w:rPr>
        <w:t xml:space="preserve">Поступление платы за негативное воздействие на окружающую среду в 2023 году </w:t>
      </w:r>
      <w:r w:rsidRPr="0051065E">
        <w:rPr>
          <w:bCs/>
          <w:sz w:val="24"/>
          <w:szCs w:val="24"/>
        </w:rPr>
        <w:t>составит 1544,7 тыс. рублей с ростом 1103,5 тыс. рублей к первоначальному плану 2022 года, в 2024 году рост на 4,0 % к предыдущему году и в 2025 году рост на 4,0% к 2024 году. Расчёт произведён администратором доходов</w:t>
      </w:r>
      <w:r w:rsidRPr="0051065E">
        <w:rPr>
          <w:sz w:val="24"/>
          <w:szCs w:val="24"/>
        </w:rPr>
        <w:t xml:space="preserve"> Уральским межрегиональным у</w:t>
      </w:r>
      <w:r w:rsidRPr="0051065E">
        <w:rPr>
          <w:bCs/>
          <w:sz w:val="24"/>
          <w:szCs w:val="24"/>
        </w:rPr>
        <w:t>правлением Федеральной службы по надзору в сфере природопользования.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 xml:space="preserve">Доходы, от оказания платных услуг, запланированы в бюджет района на 2023 год в сумме 23273,0 тыс. рублей, в том числе: 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 xml:space="preserve">- по Управлению образования Карталинского муниципального района – 23161,0 тыс. рублей с ростом на 349,8 тыс. рублей к плану 2022 года, в связи с повышением стоимости питания детей в муниципальных дошкольных и общеобразовательных организациях района; 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 xml:space="preserve">- по Управлению по делам культуры и спорта Карталинского муниципального района – 112,0 тыс. рублей. 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 в 2023 году составят 1357754,5 тыс. рублей или 69,4 % от общего объёма доходов, в том числе: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трансферты из областного бюджета составят 1356917,7 тыс. рублей, что на 4571,1 тыс. рублей больше первоначального плана 2022 года, из них: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дотации составят 136938,0 тыс. рублей (в 2022 году 225789,0 тыс. рублей) со снижением на 39,4 % по сравнению с планом 2022 года;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субсидии 431365,0 тыс. рублей (2022 год – 385459,0 тыс. рублей), что на 11,9 % больше первоначального плана 2022 года;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субвенции составят 764218,9 тыс. рублей (в 2022 году – 717894,5 тыс. рублей) с ростом на 6,5% плана 2022 года;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- прочие межбюджетные трансферты поступят в сумме 24395,8 тыс. рублей (в 2022 году – 23204,1 тыс. рублей) с ростом на 5,1 % к плану 2022 года.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lastRenderedPageBreak/>
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2023 году, составят 571,8 тыс. рублей (в 2022 году – 322,5 тыс. рублей).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4"/>
        </w:rPr>
        <w:t>Прочие безвозмездные поступления прогнозируются на 2023 -2025 годы в сумме 265,0 тыс. рублей.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Расходы в 2023 году составят 1957414,8 тыс. рублей рост к первоначальному плану текущего года составил 123895,3 тыс. рублей или 6,7% (в 2022 году 1833519,5 тыс. рублей) без учета переданных полномочий от Карталинского городского поселения).</w:t>
      </w:r>
    </w:p>
    <w:p w:rsidR="0051065E" w:rsidRPr="0051065E" w:rsidRDefault="0051065E" w:rsidP="0051065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В том числе на решение вопросов местного значения за счет передачи полномочий муниципальному району и на софинансирование реализации МП "Формирование современной городской среды населённых пунктов Карталинского муниципального района на 2018-2024 годы" запланировано от сельских поселений расходы в общей сумме 571,80 тыс. рублей (приложение 2);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Общие подходы к формированию расходной части бюджета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В 2023 году бюджетные ассигнования рассчитаны исходя из фактического годового объема затрат в 2022 году с учетом изменений сети учреждений, роста тарифов и уровня оплаты труда.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Приоритетными являются расходы на оплату труда, коммунальные услуги, межбюджетные трансферты поселениям и составляют 70,1 % от всех расходов за счет собственных средств и дотации на выравнивание бюджетной обеспеченности (приложение 3).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Фонд оплаты труда работников муниципальных учреждений и органов местного самоуправления по собственным полномочиям района в 2023 году составит 357192,2 тыс. рублей, с увеличением на 5,9 % или на  19885,1 тыс. рублей к первоначальному плану 2022 года (в 2022 году - 337307,1 тыс. рублей).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Фонд оплаты труда увеличился в связи с ростом минимального размера оплаты труда до 17570,85 рублей, увеличением заработной платы с 01.01.2022г. и с 01.04.2022г., с 01.10.2022г., а также в рамках исполнения майских указов Президента, в связи с увеличением индикативных показателей средней заработной платы по работникам дополнительного образования до 37993 рублей 40 копеек (рост на 4,5%), по работникам учреждений культуры до 40393 рублей 40 копеек (рост на 14,7%).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Средства на оплату коммунальных услуг и угля планируются в соответствии с фактическим годовым объемом потребления топливно-энергетических ресурсов, услуг водоснабжения и водоотведения муниципальных учреждений Карталинского муниципального района в 2022 году с учетом роста тарифов.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В связи с тем, что из областного бюджета к 1 чтению не выделена «дотация на частичную компенсацию дополнительных расходов на повышение оплаты труда работников бюджетной сферы и иные цели бюджетам муниципальных районов (городских округов)» не в полном объеме   запланированы следующие расходы:</w:t>
      </w:r>
    </w:p>
    <w:p w:rsidR="0051065E" w:rsidRPr="0051065E" w:rsidRDefault="0051065E" w:rsidP="005106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на оплату за потребленные топливно-энергетические ресурсы в объеме 43,2% от фактической потребности на сумму 37966,3 тыс. рублей (фактическая потребность 87966,3 тыс. рублей, в 2022 году - 81324,2 тыс. рублей);</w:t>
      </w:r>
    </w:p>
    <w:p w:rsidR="0051065E" w:rsidRPr="0051065E" w:rsidRDefault="0051065E" w:rsidP="0051065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 xml:space="preserve">на транспортные расходы на подвоз учащихся и доставку продуктов в объеме 17,6% от фактической потребности или 4281,5 тыс. рублей (фактическая потребность 24281,5 тыс. рублей, в 2022г.- 20915,2 тыс. рублей) 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 xml:space="preserve"> Выделение данной дотации планируется ко 2 чтению бюджета.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Средства на приобретение горюче-смазочных материалов запланированы исходя из фактических затрат в 2022 году и составляют 1225,9 тыс. рублей, снижение на 1196,1 тыс. рублей (2422,0 тыс. рублей в 2022г.).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Расходы на приобретение продуктов питания запланированы в сумме 43534,4 тыс. рублей за счет средств местного бюджета и средств родительской платы.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Рост расходов на питание на 1159,0 тыс. рублей к первоначальному плану текущего года (в 2022 году 42375,40 тыс. рублей) сложился в связи с ростом цен на продукты и увеличением норматива на питание в общеобразовательных учреждениях.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В детских дошкольных учреждениях стоимость одного дня питания за счет родительской платы и местного бюджета в среднем, согласно нормативам  на питание, составляет 97,5 рублей (53% родительская плата, 47% бюджет), в общеобразовательных учреждениях района 32,0 рубля (30% - родительская плата, 70% - бюджет).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 xml:space="preserve">77,1 процента бюджета или 1509195,8 тыс. рублей составят расходы на социально ориентированные отрасли – образование, культуру, социальную политику, физическую культуру и </w:t>
      </w:r>
      <w:r w:rsidRPr="0051065E">
        <w:rPr>
          <w:rFonts w:ascii="Times New Roman" w:hAnsi="Times New Roman" w:cs="Times New Roman"/>
          <w:sz w:val="24"/>
        </w:rPr>
        <w:lastRenderedPageBreak/>
        <w:t>спорт. Рост расходов на социальную сферу в 2023 году составляет 86527,9 тыс. рублей или 6,1% к первоначальному плану текущего года (2022 год -   1422667,9 тыс. рублей).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 xml:space="preserve">В проекте бюджета района на 2023 год запланированы средства на реализацию 38 муниципальных программ с общим объемом </w:t>
      </w:r>
      <w:r>
        <w:rPr>
          <w:rFonts w:ascii="Times New Roman" w:hAnsi="Times New Roman" w:cs="Times New Roman"/>
          <w:sz w:val="24"/>
        </w:rPr>
        <w:t xml:space="preserve"> </w:t>
      </w:r>
      <w:r w:rsidRPr="0051065E">
        <w:rPr>
          <w:rFonts w:ascii="Times New Roman" w:hAnsi="Times New Roman" w:cs="Times New Roman"/>
          <w:sz w:val="24"/>
        </w:rPr>
        <w:t>808942,0 тыс. рублей или 92,4 % от общей суммы расходов бюджета (в 2022 году 36 муниципальных программ на общую сумму   1685793,1 тыс. рублей) (приложение 4).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Непрограммные направления деятельности составляют 148472,8 тыс. рублей или 7,6 % от общей суммы расходов бюджета на 2023 год.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Объем резервного фонда составит 2500,00 тыс. рублей, что не превышает показатель, установленный Бюджетным кодексом РФ (3% от общих расходов).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Объем расходов на 2023 год увеличился в основном в связи с увеличением расходов за счет целевых межбюджетных трансфертов из бюджетов других уровней на 8,3 % или на 93442,1 тыс. рублей (приложение 5), а также за счет увеличения расходов за счет собственных доходов муниципального района и дотации на выравнивание бюджетной обеспеченности района на 4,3 % или на 30223,9 тыс. рублей.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 xml:space="preserve">В 2023 году общий объем трансфертов поселениям составляет </w:t>
      </w:r>
      <w:r>
        <w:rPr>
          <w:rFonts w:ascii="Times New Roman" w:hAnsi="Times New Roman" w:cs="Times New Roman"/>
          <w:sz w:val="24"/>
        </w:rPr>
        <w:t xml:space="preserve"> </w:t>
      </w:r>
      <w:r w:rsidRPr="0051065E">
        <w:rPr>
          <w:rFonts w:ascii="Times New Roman" w:hAnsi="Times New Roman" w:cs="Times New Roman"/>
          <w:sz w:val="24"/>
        </w:rPr>
        <w:t>162828,63 тыс. рублей, рост составляет 20331,39 тыс. рублей или на 14,3 % от первоначального плана текущего года (2022 год – 142497,24 тыс. рублей).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 xml:space="preserve">Дотация на выравнивание бюджетной обеспеченности поселений на 2023 год составляет 72818,50 тыс. рублей, что в целом выше суммы 2022 года на </w:t>
      </w:r>
      <w:r>
        <w:rPr>
          <w:rFonts w:ascii="Times New Roman" w:hAnsi="Times New Roman" w:cs="Times New Roman"/>
          <w:sz w:val="24"/>
        </w:rPr>
        <w:t xml:space="preserve"> </w:t>
      </w:r>
      <w:r w:rsidRPr="0051065E">
        <w:rPr>
          <w:rFonts w:ascii="Times New Roman" w:hAnsi="Times New Roman" w:cs="Times New Roman"/>
          <w:sz w:val="24"/>
        </w:rPr>
        <w:t>13,6 % или на 8726,3 тыс. рублей (в 2022 году 64092,2 тыс. рублей), из них: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 за счет собственных средств района 35993,0 тыс. рублей, что на 23,9 % выше первоначального плана текущего года или на 6948,0 тыс. рублей (в 2022 году - 29045,0 тыс. рублей);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 xml:space="preserve">- за счет субвенции из областного бюджета – 36825,5 тыс. рублей, что выше первоначального плана текущего года на 5,1 % или на 1778,3 тыс. рублей (в 2022 году 35047,2 тыс. рублей), в том числе сельским поселениям </w:t>
      </w:r>
      <w:r>
        <w:rPr>
          <w:rFonts w:ascii="Times New Roman" w:hAnsi="Times New Roman" w:cs="Times New Roman"/>
          <w:sz w:val="24"/>
        </w:rPr>
        <w:t xml:space="preserve"> </w:t>
      </w:r>
      <w:r w:rsidRPr="0051065E">
        <w:rPr>
          <w:rFonts w:ascii="Times New Roman" w:hAnsi="Times New Roman" w:cs="Times New Roman"/>
          <w:sz w:val="24"/>
        </w:rPr>
        <w:t>12620,6 тыс. рублей, Карталинскому городскому поселению 24204,9 тыс. рублей.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В целях частичного финансирования расходов поселений на решение вопросов местного значения в 2023 году планируется выделение иных межбюджетных трансфертов в сумме 54540,9 тыс. рублей, что выше суммы 2022 года на 6212,6 тыс. рублей (в 2022 году в сумме – 48328,3 тыс. рублей) или   на 12,8 %.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Целевые средства и суммы софинансирования из местного бюджета, передаваемые бюджетам поселений консолидировано в конкретных разделах в общей сумме в 2023 году в сумме 12438,73 тыс. рублей, в 2024 году в сумме 12522,23 тыс. рублей и в 2025 году на сумму 12595,53 рублей, в том числе: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bCs/>
          <w:sz w:val="24"/>
        </w:rPr>
        <w:t xml:space="preserve">- на осуществление первичного воинского учета органами местного самоуправления поселений учтены в разделе «Национальная оборона» </w:t>
      </w:r>
      <w:r w:rsidRPr="0051065E">
        <w:rPr>
          <w:rFonts w:ascii="Times New Roman" w:hAnsi="Times New Roman" w:cs="Times New Roman"/>
          <w:sz w:val="24"/>
        </w:rPr>
        <w:t>в 2023 году в сумме 1712,5 тыс. рублей, в 2024 году в сумме 1790,0 тыс. рублей, в 2025 году в сумме 1853,3 тыс. рублей (приложение 6);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 в сумме 3,13 тыс. рублей ежегодно (Приложение 7);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bCs/>
          <w:sz w:val="24"/>
        </w:rPr>
        <w:t>- на осуществление мер социальной поддержки граждан, работающих и проживающих в сельских населенных пунктах и рабочих поселках Челябинской области в разделе «Социальная политика»</w:t>
      </w:r>
      <w:r w:rsidRPr="0051065E">
        <w:rPr>
          <w:rFonts w:ascii="Times New Roman" w:hAnsi="Times New Roman" w:cs="Times New Roman"/>
          <w:sz w:val="24"/>
        </w:rPr>
        <w:t xml:space="preserve"> на 2023 год в сумме 1655,0 тыс. рублей, на 2024 год в сумме 1661,0 тыс. рублей, на 2025 год 1671,0 тыс. рублей (приложение 8).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1065E">
        <w:rPr>
          <w:rFonts w:ascii="Times New Roman" w:hAnsi="Times New Roman" w:cs="Times New Roman"/>
          <w:sz w:val="24"/>
        </w:rPr>
        <w:t>- на обеспечение первичных мер пожарной безопасности в части создания условий для организации добровольной пожарной охраны в 2023 году и на плановый период 2024 и 2025 годов всего в сумме 9068,1 тыс. рублей, в том числе из областного бюджета 1466,8 тыс. рублей ежегодно (приложение 9).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51065E">
        <w:rPr>
          <w:rFonts w:ascii="Times New Roman" w:hAnsi="Times New Roman" w:cs="Times New Roman"/>
          <w:bCs/>
          <w:sz w:val="24"/>
        </w:rPr>
        <w:t>В 2023 году планируется передача 6 полномочий сельским поселениям, общий объем средств составит 23030,50 тыс. рублей, в том числе на: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 осуществление д</w:t>
      </w:r>
      <w:r w:rsidRPr="0051065E">
        <w:rPr>
          <w:rFonts w:ascii="Times New Roman" w:hAnsi="Times New Roman" w:cs="Times New Roman"/>
          <w:sz w:val="24"/>
          <w:shd w:val="clear" w:color="auto" w:fill="FFFFFF"/>
        </w:rPr>
        <w:t xml:space="preserve"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</w:t>
      </w:r>
      <w:r w:rsidRPr="0051065E">
        <w:rPr>
          <w:rFonts w:ascii="Times New Roman" w:hAnsi="Times New Roman" w:cs="Times New Roman"/>
          <w:sz w:val="24"/>
          <w:shd w:val="clear" w:color="auto" w:fill="FFFFFF"/>
        </w:rPr>
        <w:lastRenderedPageBreak/>
        <w:t>в соответствии с законодательством Российской Федерации</w:t>
      </w:r>
      <w:r w:rsidRPr="0051065E">
        <w:rPr>
          <w:rFonts w:ascii="Times New Roman" w:hAnsi="Times New Roman" w:cs="Times New Roman"/>
          <w:sz w:val="24"/>
        </w:rPr>
        <w:t xml:space="preserve">  и на осуществление </w:t>
      </w:r>
      <w:bookmarkStart w:id="0" w:name="l1614"/>
      <w:bookmarkStart w:id="1" w:name="l1543"/>
      <w:bookmarkStart w:id="2" w:name="l1539"/>
      <w:bookmarkEnd w:id="0"/>
      <w:bookmarkEnd w:id="1"/>
      <w:bookmarkEnd w:id="2"/>
      <w:r w:rsidRPr="0051065E">
        <w:rPr>
          <w:rFonts w:ascii="Times New Roman" w:hAnsi="Times New Roman" w:cs="Times New Roman"/>
          <w:sz w:val="24"/>
        </w:rPr>
        <w:t>д</w:t>
      </w:r>
      <w:r w:rsidRPr="0051065E">
        <w:rPr>
          <w:rFonts w:ascii="Times New Roman" w:hAnsi="Times New Roman" w:cs="Times New Roman"/>
          <w:sz w:val="24"/>
          <w:shd w:val="clear" w:color="auto" w:fill="FFFFFF"/>
        </w:rPr>
        <w:t xml:space="preserve">орожной деятельности 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-  </w:t>
      </w:r>
      <w:r w:rsidRPr="0051065E">
        <w:rPr>
          <w:rFonts w:ascii="Times New Roman" w:hAnsi="Times New Roman" w:cs="Times New Roman"/>
          <w:sz w:val="24"/>
        </w:rPr>
        <w:t>11955,4 тыс. рублей;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-10817,1 тыс. рублей на организацию библиотечного обслуживания населения, комплектование и обеспечение сохранности библиотечных фондов библиотек   поселения;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-108,0 тыс. рублей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- 72,0 тыс. рублей на участие в организации по накоплению (в том числе раздельному накоплению) и транспортированию        твердых коммунальных отходов;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-72,0 тыс. рублей организацию     ритуальных услуг       и содержание   мест захоронения;</w:t>
      </w:r>
    </w:p>
    <w:p w:rsidR="0051065E" w:rsidRPr="0051065E" w:rsidRDefault="0051065E" w:rsidP="00510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hAnsi="Times New Roman" w:cs="Times New Roman"/>
          <w:sz w:val="24"/>
        </w:rPr>
        <w:t>- 6,0 тыс. рублей осуществление мероприятий по обеспечению безопасности людей на водных объектах, охране их жизни и здоровья.</w:t>
      </w:r>
    </w:p>
    <w:p w:rsidR="005F55C8" w:rsidRPr="0051065E" w:rsidRDefault="001C71FA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Для финансового обеспечения реализации мероприятий по дальнейшему социально-экономическому развитию</w:t>
      </w:r>
      <w:r w:rsidRPr="0051065E">
        <w:rPr>
          <w:rFonts w:ascii="Times New Roman" w:hAnsi="Times New Roman" w:cs="Times New Roman"/>
          <w:bCs/>
          <w:sz w:val="24"/>
          <w:szCs w:val="24"/>
        </w:rPr>
        <w:t xml:space="preserve"> Карталинского муниципального района, с</w:t>
      </w:r>
      <w:r w:rsidR="005F55C8" w:rsidRPr="0051065E">
        <w:rPr>
          <w:rFonts w:ascii="Times New Roman" w:hAnsi="Times New Roman" w:cs="Times New Roman"/>
          <w:sz w:val="24"/>
          <w:szCs w:val="24"/>
        </w:rPr>
        <w:t xml:space="preserve"> целью реализации основных направлений бюджетной и налоговой политики участники публичных слушаний рекомендуют:</w:t>
      </w:r>
    </w:p>
    <w:p w:rsidR="00E53911" w:rsidRPr="0051065E" w:rsidRDefault="00E53911" w:rsidP="00E53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51065E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51065E">
        <w:rPr>
          <w:rFonts w:ascii="Times New Roman" w:hAnsi="Times New Roman" w:cs="Times New Roman"/>
          <w:i/>
          <w:sz w:val="24"/>
          <w:szCs w:val="28"/>
        </w:rPr>
        <w:t xml:space="preserve">Администрации Карталинского муниципального района рассмотреть </w:t>
      </w:r>
      <w:r w:rsidRPr="0051065E">
        <w:rPr>
          <w:rFonts w:ascii="Times New Roman" w:eastAsia="Times New Roman" w:hAnsi="Times New Roman" w:cs="Times New Roman"/>
          <w:i/>
          <w:sz w:val="24"/>
          <w:szCs w:val="26"/>
        </w:rPr>
        <w:t>следующие предложения</w:t>
      </w:r>
      <w:r w:rsidRPr="0051065E">
        <w:rPr>
          <w:rFonts w:ascii="Times New Roman" w:eastAsia="Times New Roman" w:hAnsi="Times New Roman" w:cs="Times New Roman"/>
          <w:b/>
          <w:sz w:val="24"/>
          <w:szCs w:val="26"/>
        </w:rPr>
        <w:t>:</w:t>
      </w:r>
    </w:p>
    <w:p w:rsidR="00E53911" w:rsidRPr="0051065E" w:rsidRDefault="00E53911" w:rsidP="00454A5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Cs w:val="26"/>
        </w:rPr>
      </w:pPr>
      <w:r w:rsidRPr="0051065E">
        <w:rPr>
          <w:rFonts w:ascii="Times New Roman" w:eastAsia="Times New Roman" w:hAnsi="Times New Roman" w:cs="Times New Roman"/>
          <w:sz w:val="24"/>
          <w:szCs w:val="26"/>
        </w:rPr>
        <w:t xml:space="preserve">1) </w:t>
      </w:r>
      <w:r w:rsidR="00454A57" w:rsidRPr="0051065E">
        <w:rPr>
          <w:rFonts w:ascii="Times New Roman" w:eastAsia="Times New Roman" w:hAnsi="Times New Roman" w:cs="Times New Roman"/>
          <w:sz w:val="24"/>
          <w:szCs w:val="26"/>
        </w:rPr>
        <w:t>депутатов Собрания депутатов Карталинского муниципального района - предложение об увеличении депутатского фонда на выполнение наказов и обращений избирателей с 45000 рублей до 100000 рублей.</w:t>
      </w:r>
    </w:p>
    <w:p w:rsidR="005F55C8" w:rsidRPr="0051065E" w:rsidRDefault="00E53911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65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5F55C8" w:rsidRPr="0051065E">
        <w:rPr>
          <w:rFonts w:ascii="Times New Roman" w:hAnsi="Times New Roman" w:cs="Times New Roman"/>
          <w:i/>
          <w:sz w:val="24"/>
          <w:szCs w:val="24"/>
        </w:rPr>
        <w:t>Собранию депутатов Карталинского муниципального района:</w:t>
      </w:r>
    </w:p>
    <w:p w:rsidR="005F55C8" w:rsidRPr="0051065E" w:rsidRDefault="000332D6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65E">
        <w:rPr>
          <w:rFonts w:ascii="Times New Roman" w:hAnsi="Times New Roman" w:cs="Times New Roman"/>
          <w:sz w:val="24"/>
          <w:szCs w:val="24"/>
        </w:rPr>
        <w:t>р</w:t>
      </w:r>
      <w:r w:rsidR="00953A5B" w:rsidRPr="0051065E">
        <w:rPr>
          <w:rFonts w:ascii="Times New Roman" w:eastAsia="Times New Roman" w:hAnsi="Times New Roman" w:cs="Times New Roman"/>
          <w:sz w:val="24"/>
          <w:szCs w:val="24"/>
        </w:rPr>
        <w:t xml:space="preserve">ассмотреть </w:t>
      </w:r>
      <w:r w:rsidR="006D2927" w:rsidRPr="0051065E">
        <w:rPr>
          <w:rFonts w:ascii="Times New Roman" w:eastAsia="Times New Roman" w:hAnsi="Times New Roman" w:cs="Times New Roman"/>
          <w:sz w:val="24"/>
          <w:szCs w:val="24"/>
        </w:rPr>
        <w:t xml:space="preserve">проект решения </w:t>
      </w:r>
      <w:r w:rsidR="006D2927" w:rsidRPr="0051065E">
        <w:rPr>
          <w:rFonts w:ascii="Times New Roman" w:eastAsia="Times New Roman" w:hAnsi="Times New Roman" w:cs="Times New Roman"/>
          <w:bCs/>
          <w:sz w:val="24"/>
          <w:szCs w:val="24"/>
        </w:rPr>
        <w:t>«О бюджете Карталинского муниципального района на 20</w:t>
      </w:r>
      <w:r w:rsidR="00CE6CEA" w:rsidRPr="0051065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54A57" w:rsidRPr="0051065E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6469C"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2927" w:rsidRPr="0051065E">
        <w:rPr>
          <w:rFonts w:ascii="Times New Roman" w:eastAsia="Times New Roman" w:hAnsi="Times New Roman" w:cs="Times New Roman"/>
          <w:bCs/>
          <w:sz w:val="24"/>
          <w:szCs w:val="24"/>
        </w:rPr>
        <w:t>год и плановый период 202</w:t>
      </w:r>
      <w:r w:rsidR="00454A57" w:rsidRPr="0051065E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6D2927"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</w:t>
      </w:r>
      <w:r w:rsidR="00454A57" w:rsidRPr="0051065E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6D2927" w:rsidRPr="0051065E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годов» </w:t>
      </w:r>
      <w:r w:rsidR="006D2927" w:rsidRPr="0051065E">
        <w:rPr>
          <w:rFonts w:ascii="Times New Roman" w:eastAsia="Times New Roman" w:hAnsi="Times New Roman" w:cs="Times New Roman"/>
          <w:sz w:val="24"/>
          <w:szCs w:val="24"/>
        </w:rPr>
        <w:t>и принять указанное решение.</w:t>
      </w:r>
    </w:p>
    <w:p w:rsidR="0036469C" w:rsidRPr="0051065E" w:rsidRDefault="00E53911" w:rsidP="00A33D7B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1065E">
        <w:rPr>
          <w:rFonts w:ascii="Times New Roman" w:hAnsi="Times New Roman" w:cs="Times New Roman"/>
          <w:i/>
          <w:sz w:val="24"/>
          <w:szCs w:val="28"/>
        </w:rPr>
        <w:t>3</w:t>
      </w:r>
      <w:r w:rsidR="0036469C" w:rsidRPr="0051065E">
        <w:rPr>
          <w:rFonts w:ascii="Times New Roman" w:hAnsi="Times New Roman" w:cs="Times New Roman"/>
          <w:i/>
          <w:sz w:val="24"/>
          <w:szCs w:val="28"/>
        </w:rPr>
        <w:t>. Главе Карталинского муниципального района:</w:t>
      </w:r>
    </w:p>
    <w:p w:rsidR="0036469C" w:rsidRPr="0051065E" w:rsidRDefault="00454A57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>продолжить работу в рамках действующей межведомственной рабочей группы, созданной постановлением администрации от 07.05.2020 №361 (с изменениями) с налогоплательщиками, имеющими задолженность по налогам и сборам в бюджеты бюджетной системы Российской Федерации, по обеспечению погашения указанной задолженности.</w:t>
      </w:r>
    </w:p>
    <w:p w:rsidR="0036469C" w:rsidRPr="0051065E" w:rsidRDefault="00E53911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1065E">
        <w:rPr>
          <w:rFonts w:ascii="Times New Roman" w:hAnsi="Times New Roman" w:cs="Times New Roman"/>
          <w:i/>
          <w:sz w:val="24"/>
          <w:szCs w:val="28"/>
        </w:rPr>
        <w:t>4</w:t>
      </w:r>
      <w:r w:rsidR="0036469C" w:rsidRPr="0051065E">
        <w:rPr>
          <w:rFonts w:ascii="Times New Roman" w:hAnsi="Times New Roman" w:cs="Times New Roman"/>
          <w:i/>
          <w:sz w:val="24"/>
          <w:szCs w:val="28"/>
        </w:rPr>
        <w:t>. Главным администраторам доходов бюджета района:</w:t>
      </w:r>
    </w:p>
    <w:p w:rsidR="00454A57" w:rsidRPr="0051065E" w:rsidRDefault="00454A57" w:rsidP="004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51065E">
        <w:rPr>
          <w:rFonts w:ascii="Times New Roman" w:eastAsia="Times New Roman" w:hAnsi="Times New Roman" w:cs="Times New Roman"/>
          <w:sz w:val="24"/>
        </w:rPr>
        <w:t>1)</w:t>
      </w:r>
      <w:r w:rsidRPr="0051065E">
        <w:rPr>
          <w:rFonts w:ascii="Times New Roman" w:hAnsi="Times New Roman" w:cs="Times New Roman"/>
          <w:sz w:val="24"/>
        </w:rPr>
        <w:t xml:space="preserve"> </w:t>
      </w:r>
      <w:r w:rsidRPr="0051065E">
        <w:rPr>
          <w:rFonts w:ascii="Times New Roman" w:eastAsia="Times New Roman" w:hAnsi="Times New Roman" w:cs="Times New Roman"/>
          <w:sz w:val="24"/>
        </w:rPr>
        <w:t>повысить уровень собираемости в бюджет района администрируемых доходов и продолжить работу по привлечению резервов увеличения их поступления;</w:t>
      </w:r>
    </w:p>
    <w:p w:rsidR="0036469C" w:rsidRPr="0051065E" w:rsidRDefault="00454A57" w:rsidP="0045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51065E">
        <w:rPr>
          <w:rFonts w:ascii="Times New Roman" w:eastAsia="Times New Roman" w:hAnsi="Times New Roman" w:cs="Times New Roman"/>
          <w:sz w:val="24"/>
        </w:rPr>
        <w:t xml:space="preserve"> 2) активизировать претензионную работу, направленную на сокращение задолженности по неналоговым доходам района.</w:t>
      </w:r>
    </w:p>
    <w:p w:rsidR="0036469C" w:rsidRPr="0051065E" w:rsidRDefault="00E53911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1065E">
        <w:rPr>
          <w:rFonts w:ascii="Times New Roman" w:hAnsi="Times New Roman" w:cs="Times New Roman"/>
          <w:i/>
          <w:sz w:val="24"/>
          <w:szCs w:val="28"/>
        </w:rPr>
        <w:t>5</w:t>
      </w:r>
      <w:r w:rsidR="0036469C" w:rsidRPr="0051065E">
        <w:rPr>
          <w:rFonts w:ascii="Times New Roman" w:hAnsi="Times New Roman" w:cs="Times New Roman"/>
          <w:i/>
          <w:sz w:val="24"/>
          <w:szCs w:val="28"/>
        </w:rPr>
        <w:t>. Главным распорядителям средств районного бюджета:</w:t>
      </w:r>
    </w:p>
    <w:p w:rsidR="00454A57" w:rsidRPr="0051065E" w:rsidRDefault="00454A57" w:rsidP="004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 xml:space="preserve">1) не допускать: </w:t>
      </w:r>
    </w:p>
    <w:p w:rsidR="00454A57" w:rsidRPr="0051065E" w:rsidRDefault="00454A57" w:rsidP="004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 xml:space="preserve">- принятия новых расходных обязательств при отсутствии средств на финансирование действующих расходных обязательств; </w:t>
      </w:r>
    </w:p>
    <w:p w:rsidR="00454A57" w:rsidRPr="0051065E" w:rsidRDefault="00454A57" w:rsidP="004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>- образования просроченной кредиторской задолженности по расходным обязательствам.</w:t>
      </w:r>
    </w:p>
    <w:p w:rsidR="00454A57" w:rsidRPr="0051065E" w:rsidRDefault="00454A57" w:rsidP="004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>2) обеспечить:</w:t>
      </w:r>
    </w:p>
    <w:p w:rsidR="00454A57" w:rsidRPr="0051065E" w:rsidRDefault="00454A57" w:rsidP="004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>- соблюдение установленных на 2023</w:t>
      </w:r>
      <w:r w:rsidR="008A5304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51065E">
        <w:rPr>
          <w:rFonts w:ascii="Times New Roman" w:eastAsia="Times New Roman" w:hAnsi="Times New Roman" w:cs="Times New Roman"/>
          <w:sz w:val="24"/>
          <w:szCs w:val="28"/>
        </w:rPr>
        <w:t>год нормативов формирования расходов бюджета района  на оплату труда депутатов, выборных должностных лиц местного самоуправления, осуществляющих свои полномочия  на постоянной основе, и муниципальных служащих;</w:t>
      </w:r>
    </w:p>
    <w:p w:rsidR="00454A57" w:rsidRPr="0051065E" w:rsidRDefault="00454A57" w:rsidP="00454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 xml:space="preserve">- осуществление внутреннего финансового контроля за целевым и эффективным использованием бюджетных средств и имущества подведомственных учреждений; </w:t>
      </w:r>
    </w:p>
    <w:p w:rsidR="00AB3677" w:rsidRPr="0051065E" w:rsidRDefault="00454A57" w:rsidP="00454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4"/>
        </w:rPr>
      </w:pPr>
      <w:r w:rsidRPr="0051065E">
        <w:rPr>
          <w:rFonts w:ascii="Times New Roman" w:eastAsia="Times New Roman" w:hAnsi="Times New Roman" w:cs="Times New Roman"/>
          <w:sz w:val="24"/>
          <w:szCs w:val="28"/>
        </w:rPr>
        <w:t>- финансирование в первоочередном порядке расходов на выплату заработной платы и оплату топливно-энергетических ресурсов.</w:t>
      </w:r>
    </w:p>
    <w:p w:rsidR="00F81837" w:rsidRPr="0051065E" w:rsidRDefault="00F81837" w:rsidP="00A33D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F55C8" w:rsidRPr="008A5304" w:rsidRDefault="005F55C8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  <w:r w:rsidRPr="008A5304">
        <w:rPr>
          <w:rFonts w:ascii="Times New Roman" w:hAnsi="Times New Roman" w:cs="Times New Roman"/>
          <w:sz w:val="24"/>
          <w:szCs w:val="26"/>
        </w:rPr>
        <w:t>Председатель оргкомитета</w:t>
      </w:r>
      <w:r w:rsidR="007354A5" w:rsidRPr="008A5304">
        <w:rPr>
          <w:rFonts w:ascii="Times New Roman" w:hAnsi="Times New Roman" w:cs="Times New Roman"/>
          <w:bCs/>
          <w:sz w:val="24"/>
          <w:szCs w:val="26"/>
        </w:rPr>
        <w:t xml:space="preserve">                       </w:t>
      </w:r>
      <w:r w:rsidR="00CB6115" w:rsidRPr="008A5304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8A5304">
        <w:rPr>
          <w:rFonts w:ascii="Times New Roman" w:hAnsi="Times New Roman" w:cs="Times New Roman"/>
          <w:sz w:val="24"/>
          <w:szCs w:val="26"/>
        </w:rPr>
        <w:t>_____________</w:t>
      </w:r>
      <w:r w:rsidR="00CB6115" w:rsidRPr="008A5304">
        <w:rPr>
          <w:rFonts w:ascii="Times New Roman" w:hAnsi="Times New Roman" w:cs="Times New Roman"/>
          <w:sz w:val="24"/>
          <w:szCs w:val="26"/>
        </w:rPr>
        <w:t>______</w:t>
      </w:r>
      <w:r w:rsidRPr="008A5304">
        <w:rPr>
          <w:rFonts w:ascii="Times New Roman" w:hAnsi="Times New Roman" w:cs="Times New Roman"/>
          <w:sz w:val="24"/>
          <w:szCs w:val="26"/>
        </w:rPr>
        <w:t xml:space="preserve"> </w:t>
      </w:r>
      <w:r w:rsidR="0022448F" w:rsidRPr="008A5304">
        <w:rPr>
          <w:rFonts w:ascii="Times New Roman" w:hAnsi="Times New Roman" w:cs="Times New Roman"/>
          <w:sz w:val="24"/>
          <w:szCs w:val="26"/>
        </w:rPr>
        <w:t>Е.Н. Слинкин</w:t>
      </w:r>
      <w:r w:rsidRPr="008A530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953A5B" w:rsidRPr="008A5304" w:rsidRDefault="00953A5B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F81837" w:rsidRPr="008A5304" w:rsidRDefault="00F81837" w:rsidP="00A33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A33D7B" w:rsidRPr="008A5304" w:rsidRDefault="005F5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6"/>
        </w:rPr>
      </w:pPr>
      <w:r w:rsidRPr="008A5304">
        <w:rPr>
          <w:rFonts w:ascii="Times New Roman" w:hAnsi="Times New Roman" w:cs="Times New Roman"/>
          <w:sz w:val="24"/>
          <w:szCs w:val="26"/>
        </w:rPr>
        <w:t xml:space="preserve">Секретарь оргкомитета                               ___________________ </w:t>
      </w:r>
      <w:r w:rsidR="006D2927" w:rsidRPr="008A5304">
        <w:rPr>
          <w:rFonts w:ascii="Times New Roman" w:hAnsi="Times New Roman" w:cs="Times New Roman"/>
          <w:sz w:val="24"/>
          <w:szCs w:val="26"/>
        </w:rPr>
        <w:t>М.Ф. Бакатнюк</w:t>
      </w:r>
    </w:p>
    <w:sectPr w:rsidR="00A33D7B" w:rsidRPr="008A5304" w:rsidSect="008A5304">
      <w:pgSz w:w="11900" w:h="16800"/>
      <w:pgMar w:top="542" w:right="418" w:bottom="426" w:left="851" w:header="426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CA" w:rsidRDefault="00D413CA" w:rsidP="007354A5">
      <w:pPr>
        <w:spacing w:after="0" w:line="240" w:lineRule="auto"/>
      </w:pPr>
      <w:r>
        <w:separator/>
      </w:r>
    </w:p>
  </w:endnote>
  <w:endnote w:type="continuationSeparator" w:id="1">
    <w:p w:rsidR="00D413CA" w:rsidRDefault="00D413CA" w:rsidP="0073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CA" w:rsidRDefault="00D413CA" w:rsidP="007354A5">
      <w:pPr>
        <w:spacing w:after="0" w:line="240" w:lineRule="auto"/>
      </w:pPr>
      <w:r>
        <w:separator/>
      </w:r>
    </w:p>
  </w:footnote>
  <w:footnote w:type="continuationSeparator" w:id="1">
    <w:p w:rsidR="00D413CA" w:rsidRDefault="00D413CA" w:rsidP="00735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46E"/>
    <w:multiLevelType w:val="hybridMultilevel"/>
    <w:tmpl w:val="5D946E70"/>
    <w:lvl w:ilvl="0" w:tplc="4A28650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55C8"/>
    <w:rsid w:val="00002AF9"/>
    <w:rsid w:val="000332D6"/>
    <w:rsid w:val="00130F46"/>
    <w:rsid w:val="001C71FA"/>
    <w:rsid w:val="001E1849"/>
    <w:rsid w:val="0022448F"/>
    <w:rsid w:val="002C1CD4"/>
    <w:rsid w:val="00341FB3"/>
    <w:rsid w:val="0036469C"/>
    <w:rsid w:val="003D35E5"/>
    <w:rsid w:val="0042191B"/>
    <w:rsid w:val="00454A57"/>
    <w:rsid w:val="0047120C"/>
    <w:rsid w:val="004E29F4"/>
    <w:rsid w:val="00504A58"/>
    <w:rsid w:val="0051065E"/>
    <w:rsid w:val="0056646F"/>
    <w:rsid w:val="00580468"/>
    <w:rsid w:val="005F55C8"/>
    <w:rsid w:val="00614378"/>
    <w:rsid w:val="006216F9"/>
    <w:rsid w:val="006948C0"/>
    <w:rsid w:val="006D035C"/>
    <w:rsid w:val="006D2927"/>
    <w:rsid w:val="007354A5"/>
    <w:rsid w:val="007D0ACD"/>
    <w:rsid w:val="008A5304"/>
    <w:rsid w:val="00907901"/>
    <w:rsid w:val="00934587"/>
    <w:rsid w:val="00953A5B"/>
    <w:rsid w:val="009A2049"/>
    <w:rsid w:val="009C75DD"/>
    <w:rsid w:val="00A1249D"/>
    <w:rsid w:val="00A33D7B"/>
    <w:rsid w:val="00A703E9"/>
    <w:rsid w:val="00A82776"/>
    <w:rsid w:val="00AA3A8A"/>
    <w:rsid w:val="00AB3677"/>
    <w:rsid w:val="00AE2921"/>
    <w:rsid w:val="00B86AD8"/>
    <w:rsid w:val="00BD7A66"/>
    <w:rsid w:val="00C04271"/>
    <w:rsid w:val="00C05C37"/>
    <w:rsid w:val="00C238C1"/>
    <w:rsid w:val="00C44819"/>
    <w:rsid w:val="00C47B2C"/>
    <w:rsid w:val="00CB6115"/>
    <w:rsid w:val="00CE6CEA"/>
    <w:rsid w:val="00D31B5B"/>
    <w:rsid w:val="00D413CA"/>
    <w:rsid w:val="00E53911"/>
    <w:rsid w:val="00E91019"/>
    <w:rsid w:val="00EA2222"/>
    <w:rsid w:val="00EA71BD"/>
    <w:rsid w:val="00F05F52"/>
    <w:rsid w:val="00F44914"/>
    <w:rsid w:val="00F55F86"/>
    <w:rsid w:val="00F81837"/>
    <w:rsid w:val="00FB6D2A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77"/>
    <w:pPr>
      <w:ind w:left="720"/>
      <w:contextualSpacing/>
    </w:pPr>
  </w:style>
  <w:style w:type="paragraph" w:styleId="a4">
    <w:name w:val="footnote text"/>
    <w:basedOn w:val="a"/>
    <w:link w:val="a5"/>
    <w:rsid w:val="007354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7354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basedOn w:val="a0"/>
    <w:rsid w:val="007354A5"/>
    <w:rPr>
      <w:vertAlign w:val="superscript"/>
    </w:rPr>
  </w:style>
  <w:style w:type="paragraph" w:customStyle="1" w:styleId="ConsPlusNormal">
    <w:name w:val="ConsPlusNormal"/>
    <w:rsid w:val="00CB61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1"/>
    <w:basedOn w:val="a"/>
    <w:rsid w:val="006D29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0468"/>
  </w:style>
  <w:style w:type="paragraph" w:styleId="a9">
    <w:name w:val="footer"/>
    <w:basedOn w:val="a"/>
    <w:link w:val="aa"/>
    <w:uiPriority w:val="99"/>
    <w:semiHidden/>
    <w:unhideWhenUsed/>
    <w:rsid w:val="00580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0468"/>
  </w:style>
  <w:style w:type="paragraph" w:customStyle="1" w:styleId="ab">
    <w:name w:val="Знак Знак"/>
    <w:basedOn w:val="a"/>
    <w:rsid w:val="009A20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unhideWhenUsed/>
    <w:rsid w:val="0093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rsid w:val="00EA71B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rsid w:val="00A33D7B"/>
    <w:rPr>
      <w:color w:val="0000FF"/>
      <w:u w:val="single"/>
    </w:rPr>
  </w:style>
  <w:style w:type="paragraph" w:customStyle="1" w:styleId="af">
    <w:name w:val="Знак Знак"/>
    <w:basedOn w:val="a"/>
    <w:rsid w:val="00E539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E5391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E53911"/>
    <w:rPr>
      <w:rFonts w:ascii="Times New Roman" w:eastAsia="Times New Roman" w:hAnsi="Times New Roman" w:cs="Times New Roman"/>
      <w:sz w:val="28"/>
      <w:szCs w:val="32"/>
    </w:rPr>
  </w:style>
  <w:style w:type="paragraph" w:customStyle="1" w:styleId="af0">
    <w:name w:val=" Знак Знак"/>
    <w:basedOn w:val="a"/>
    <w:rsid w:val="0051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aly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3666</Words>
  <Characters>20899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2022-12-14T06:56:00Z</cp:lastPrinted>
  <dcterms:created xsi:type="dcterms:W3CDTF">2017-05-03T05:57:00Z</dcterms:created>
  <dcterms:modified xsi:type="dcterms:W3CDTF">2022-12-14T06:56:00Z</dcterms:modified>
</cp:coreProperties>
</file>