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63" w:rsidRPr="00592463" w:rsidRDefault="00592463" w:rsidP="0059246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92463">
        <w:rPr>
          <w:rFonts w:eastAsia="Calibri"/>
          <w:sz w:val="28"/>
          <w:szCs w:val="28"/>
          <w:lang w:eastAsia="en-US"/>
        </w:rPr>
        <w:t>ПОСТАНОВЛЕНИЕ</w:t>
      </w:r>
    </w:p>
    <w:p w:rsidR="00592463" w:rsidRPr="00592463" w:rsidRDefault="00592463" w:rsidP="0059246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9246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92463" w:rsidRPr="00592463" w:rsidRDefault="00592463" w:rsidP="0059246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92463" w:rsidRPr="00592463" w:rsidRDefault="00592463" w:rsidP="0059246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92463" w:rsidRPr="00592463" w:rsidRDefault="00592463" w:rsidP="0059246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11.06.2020 года № 498</w:t>
      </w:r>
    </w:p>
    <w:p w:rsidR="002A3761" w:rsidRDefault="002A3761" w:rsidP="009435AC">
      <w:pPr>
        <w:jc w:val="both"/>
        <w:rPr>
          <w:sz w:val="28"/>
          <w:szCs w:val="28"/>
        </w:rPr>
      </w:pPr>
    </w:p>
    <w:p w:rsidR="002A3761" w:rsidRDefault="002A3761" w:rsidP="009435AC">
      <w:pPr>
        <w:jc w:val="both"/>
        <w:rPr>
          <w:sz w:val="28"/>
          <w:szCs w:val="28"/>
        </w:rPr>
      </w:pPr>
    </w:p>
    <w:p w:rsidR="002A3761" w:rsidRDefault="009435AC" w:rsidP="009435AC">
      <w:pPr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Об утверждении Порядка </w:t>
      </w:r>
    </w:p>
    <w:p w:rsidR="002A3761" w:rsidRDefault="009435AC" w:rsidP="009435AC">
      <w:pPr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взаимодействия уполномоченного </w:t>
      </w:r>
    </w:p>
    <w:p w:rsidR="002A3761" w:rsidRDefault="009435AC" w:rsidP="009435AC">
      <w:pPr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органа и муниципальных заказчиков </w:t>
      </w:r>
    </w:p>
    <w:p w:rsidR="002A3761" w:rsidRDefault="009435AC" w:rsidP="009435AC">
      <w:pPr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(заказчиков) при определении </w:t>
      </w:r>
    </w:p>
    <w:p w:rsidR="002A3761" w:rsidRDefault="009435AC" w:rsidP="009435AC">
      <w:pPr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поставщиков (подрядчиков, </w:t>
      </w:r>
    </w:p>
    <w:p w:rsidR="002A3761" w:rsidRDefault="009435AC" w:rsidP="009435AC">
      <w:pPr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исполнителей) для муниципальных </w:t>
      </w:r>
    </w:p>
    <w:p w:rsidR="002A3761" w:rsidRDefault="009435AC" w:rsidP="009435AC">
      <w:pPr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нужд Карталинского </w:t>
      </w:r>
    </w:p>
    <w:p w:rsidR="009435AC" w:rsidRPr="009435AC" w:rsidRDefault="009435AC" w:rsidP="009435AC">
      <w:pPr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муниципального района </w:t>
      </w:r>
    </w:p>
    <w:p w:rsidR="002A3761" w:rsidRDefault="002A3761" w:rsidP="002A3761">
      <w:pPr>
        <w:ind w:firstLine="709"/>
        <w:jc w:val="both"/>
        <w:rPr>
          <w:sz w:val="28"/>
          <w:szCs w:val="28"/>
        </w:rPr>
      </w:pPr>
    </w:p>
    <w:p w:rsidR="002A3761" w:rsidRDefault="002A3761" w:rsidP="002A3761">
      <w:pPr>
        <w:ind w:firstLine="709"/>
        <w:jc w:val="both"/>
        <w:rPr>
          <w:sz w:val="28"/>
          <w:szCs w:val="28"/>
        </w:rPr>
      </w:pPr>
    </w:p>
    <w:p w:rsidR="002A3761" w:rsidRDefault="002A3761" w:rsidP="002A3761">
      <w:pPr>
        <w:ind w:firstLine="709"/>
        <w:jc w:val="both"/>
        <w:rPr>
          <w:sz w:val="28"/>
          <w:szCs w:val="28"/>
        </w:rPr>
      </w:pPr>
    </w:p>
    <w:p w:rsidR="002A3761" w:rsidRDefault="009435AC" w:rsidP="002A3761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В целях совершенствования процедур размещения муниципальных закупок</w:t>
      </w:r>
      <w:r w:rsidR="002A3761">
        <w:rPr>
          <w:sz w:val="28"/>
          <w:szCs w:val="28"/>
        </w:rPr>
        <w:t>,</w:t>
      </w:r>
      <w:r w:rsidRPr="009435AC">
        <w:rPr>
          <w:sz w:val="28"/>
          <w:szCs w:val="28"/>
        </w:rPr>
        <w:t xml:space="preserve"> в соответствии с Федеральным законом от 05.04.2013 </w:t>
      </w:r>
      <w:r w:rsidR="002A3761">
        <w:rPr>
          <w:sz w:val="28"/>
          <w:szCs w:val="28"/>
        </w:rPr>
        <w:t xml:space="preserve">года </w:t>
      </w:r>
      <w:r w:rsidRPr="009435AC">
        <w:rPr>
          <w:sz w:val="28"/>
          <w:szCs w:val="28"/>
        </w:rPr>
        <w:t xml:space="preserve">№ 44-ФЗ </w:t>
      </w:r>
      <w:r w:rsidR="002A3761">
        <w:rPr>
          <w:sz w:val="28"/>
          <w:szCs w:val="28"/>
        </w:rPr>
        <w:t>«</w:t>
      </w:r>
      <w:r w:rsidRPr="009435AC">
        <w:rPr>
          <w:sz w:val="28"/>
          <w:szCs w:val="28"/>
        </w:rPr>
        <w:t>О контрактной системе в сфере закупок товаров, работ, услуг для обеспечения госуда</w:t>
      </w:r>
      <w:r w:rsidR="002A3761">
        <w:rPr>
          <w:sz w:val="28"/>
          <w:szCs w:val="28"/>
        </w:rPr>
        <w:t>рственных и муниципальных нужд»,</w:t>
      </w:r>
    </w:p>
    <w:p w:rsidR="009435AC" w:rsidRPr="009435AC" w:rsidRDefault="009435AC" w:rsidP="002A3761">
      <w:pPr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администрация Карталинского муниципального района </w:t>
      </w:r>
      <w:r w:rsidR="002A3761" w:rsidRPr="009435AC">
        <w:rPr>
          <w:sz w:val="28"/>
          <w:szCs w:val="28"/>
        </w:rPr>
        <w:t>ПОСТАНОВЛЯЕТ:</w:t>
      </w:r>
    </w:p>
    <w:p w:rsidR="009435AC" w:rsidRPr="009435AC" w:rsidRDefault="009435AC" w:rsidP="002A3761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1. Утвердить прилагаемый Порядок взаимодействия уполномоченного органа и муниципальных заказчиков (заказчиков) при определении поставщиков (подрядчиков, исполнителей) для муниципальных нужд Карталинского муниципального района (далее</w:t>
      </w:r>
      <w:r w:rsidR="002A3761">
        <w:rPr>
          <w:sz w:val="28"/>
          <w:szCs w:val="28"/>
        </w:rPr>
        <w:t xml:space="preserve"> именуется</w:t>
      </w:r>
      <w:r w:rsidRPr="009435AC">
        <w:rPr>
          <w:sz w:val="28"/>
          <w:szCs w:val="28"/>
        </w:rPr>
        <w:t xml:space="preserve"> </w:t>
      </w:r>
      <w:r w:rsidR="002A3761">
        <w:rPr>
          <w:sz w:val="28"/>
          <w:szCs w:val="28"/>
        </w:rPr>
        <w:t>–</w:t>
      </w:r>
      <w:r w:rsidRPr="009435AC">
        <w:rPr>
          <w:sz w:val="28"/>
          <w:szCs w:val="28"/>
        </w:rPr>
        <w:t xml:space="preserve"> Порядок).</w:t>
      </w:r>
    </w:p>
    <w:p w:rsidR="009435AC" w:rsidRPr="009435AC" w:rsidRDefault="009435AC" w:rsidP="002A3761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2. Муниципальным заказчикам (заказчикам) Карталинского муниципального района при определении поставщиков (подрядчиков, исполнителей) в соответствии с </w:t>
      </w:r>
      <w:r w:rsidR="002A3761" w:rsidRPr="009435AC">
        <w:rPr>
          <w:sz w:val="28"/>
          <w:szCs w:val="28"/>
        </w:rPr>
        <w:t xml:space="preserve">Федеральным законом от 05.04.2013 </w:t>
      </w:r>
      <w:r w:rsidR="002A3761">
        <w:rPr>
          <w:sz w:val="28"/>
          <w:szCs w:val="28"/>
        </w:rPr>
        <w:t xml:space="preserve">года            </w:t>
      </w:r>
      <w:r w:rsidR="002A3761" w:rsidRPr="009435AC">
        <w:rPr>
          <w:sz w:val="28"/>
          <w:szCs w:val="28"/>
        </w:rPr>
        <w:t xml:space="preserve">№ 44-ФЗ </w:t>
      </w:r>
      <w:r w:rsidR="002A3761">
        <w:rPr>
          <w:sz w:val="28"/>
          <w:szCs w:val="28"/>
        </w:rPr>
        <w:t>«</w:t>
      </w:r>
      <w:r w:rsidR="002A3761" w:rsidRPr="009435AC">
        <w:rPr>
          <w:sz w:val="28"/>
          <w:szCs w:val="28"/>
        </w:rPr>
        <w:t>О контрактной системе в сфере закупок товаров, работ, услуг для обеспечения госуда</w:t>
      </w:r>
      <w:r w:rsidR="002A3761">
        <w:rPr>
          <w:sz w:val="28"/>
          <w:szCs w:val="28"/>
        </w:rPr>
        <w:t xml:space="preserve">рственных и муниципальных нужд» </w:t>
      </w:r>
      <w:r w:rsidRPr="009435AC">
        <w:rPr>
          <w:sz w:val="28"/>
          <w:szCs w:val="28"/>
        </w:rPr>
        <w:t>руководствоваться данным Порядком.</w:t>
      </w:r>
    </w:p>
    <w:p w:rsidR="009435AC" w:rsidRPr="009435AC" w:rsidRDefault="009435AC" w:rsidP="002A3761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3. Постановление администрации Карталинского муниципального района от 25.02.2014 года № 121  «Об утверждении Порядка  регулирования отношений в контрактной системе в Карталинском муниципаль</w:t>
      </w:r>
      <w:r w:rsidR="00F10A46">
        <w:rPr>
          <w:sz w:val="28"/>
          <w:szCs w:val="28"/>
        </w:rPr>
        <w:t>ном районе» признать утратившим</w:t>
      </w:r>
      <w:r w:rsidRPr="009435AC">
        <w:rPr>
          <w:sz w:val="28"/>
          <w:szCs w:val="28"/>
        </w:rPr>
        <w:t xml:space="preserve"> силу.</w:t>
      </w:r>
    </w:p>
    <w:p w:rsidR="009435AC" w:rsidRPr="009435AC" w:rsidRDefault="009435AC" w:rsidP="002A3761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4. </w:t>
      </w:r>
      <w:r w:rsidR="002A3761" w:rsidRPr="009435AC">
        <w:rPr>
          <w:sz w:val="28"/>
          <w:szCs w:val="28"/>
        </w:rPr>
        <w:t xml:space="preserve">Разместить </w:t>
      </w:r>
      <w:r w:rsidR="002A3761">
        <w:rPr>
          <w:sz w:val="28"/>
          <w:szCs w:val="28"/>
        </w:rPr>
        <w:t>настоящее п</w:t>
      </w:r>
      <w:r w:rsidRPr="009435AC">
        <w:rPr>
          <w:sz w:val="28"/>
          <w:szCs w:val="28"/>
        </w:rPr>
        <w:t xml:space="preserve">остановление на официальном сайте администрации Карталинского муниципального района </w:t>
      </w:r>
    </w:p>
    <w:p w:rsidR="009435AC" w:rsidRDefault="009435AC" w:rsidP="002A3761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5. Контроль за исполнением настоящего постановления возложить на заместителя главы Карталинского муниципального района Аскерова А.А.</w:t>
      </w:r>
    </w:p>
    <w:p w:rsidR="002A3761" w:rsidRDefault="002A3761" w:rsidP="009435AC">
      <w:pPr>
        <w:jc w:val="both"/>
        <w:rPr>
          <w:sz w:val="28"/>
          <w:szCs w:val="28"/>
        </w:rPr>
      </w:pPr>
    </w:p>
    <w:p w:rsidR="002A3761" w:rsidRPr="009435AC" w:rsidRDefault="002A3761" w:rsidP="009435AC">
      <w:pPr>
        <w:jc w:val="both"/>
        <w:rPr>
          <w:sz w:val="28"/>
          <w:szCs w:val="28"/>
        </w:rPr>
      </w:pPr>
    </w:p>
    <w:p w:rsidR="002A3761" w:rsidRDefault="009435AC" w:rsidP="009435AC">
      <w:pPr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Глава Карталинского </w:t>
      </w:r>
    </w:p>
    <w:p w:rsidR="009435AC" w:rsidRPr="009435AC" w:rsidRDefault="009435AC" w:rsidP="009435AC">
      <w:pPr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муниципального района </w:t>
      </w:r>
      <w:r w:rsidR="002A3761">
        <w:rPr>
          <w:sz w:val="28"/>
          <w:szCs w:val="28"/>
        </w:rPr>
        <w:tab/>
      </w:r>
      <w:r w:rsidR="002A3761">
        <w:rPr>
          <w:sz w:val="28"/>
          <w:szCs w:val="28"/>
        </w:rPr>
        <w:tab/>
      </w:r>
      <w:r w:rsidR="002A3761">
        <w:rPr>
          <w:sz w:val="28"/>
          <w:szCs w:val="28"/>
        </w:rPr>
        <w:tab/>
      </w:r>
      <w:r w:rsidR="002A3761">
        <w:rPr>
          <w:sz w:val="28"/>
          <w:szCs w:val="28"/>
        </w:rPr>
        <w:tab/>
      </w:r>
      <w:r w:rsidR="002A3761">
        <w:rPr>
          <w:sz w:val="28"/>
          <w:szCs w:val="28"/>
        </w:rPr>
        <w:tab/>
      </w:r>
      <w:r w:rsidR="002A3761">
        <w:rPr>
          <w:sz w:val="28"/>
          <w:szCs w:val="28"/>
        </w:rPr>
        <w:tab/>
      </w:r>
      <w:r w:rsidR="002A3761">
        <w:rPr>
          <w:sz w:val="28"/>
          <w:szCs w:val="28"/>
        </w:rPr>
        <w:tab/>
        <w:t xml:space="preserve"> </w:t>
      </w:r>
      <w:r w:rsidRPr="009435AC">
        <w:rPr>
          <w:sz w:val="28"/>
          <w:szCs w:val="28"/>
        </w:rPr>
        <w:t>А.Г. Вдовин</w:t>
      </w:r>
    </w:p>
    <w:p w:rsidR="009435AC" w:rsidRPr="009435AC" w:rsidRDefault="009435AC" w:rsidP="00F10A46">
      <w:pPr>
        <w:ind w:left="4395"/>
        <w:jc w:val="center"/>
        <w:rPr>
          <w:sz w:val="28"/>
          <w:szCs w:val="28"/>
        </w:rPr>
      </w:pPr>
      <w:r w:rsidRPr="009435AC">
        <w:rPr>
          <w:sz w:val="28"/>
          <w:szCs w:val="28"/>
        </w:rPr>
        <w:lastRenderedPageBreak/>
        <w:t>УТВЕРЖДЕН</w:t>
      </w:r>
    </w:p>
    <w:p w:rsidR="009435AC" w:rsidRPr="009435AC" w:rsidRDefault="009435AC" w:rsidP="00F10A46">
      <w:pPr>
        <w:ind w:left="4395"/>
        <w:jc w:val="center"/>
        <w:rPr>
          <w:sz w:val="28"/>
          <w:szCs w:val="28"/>
        </w:rPr>
      </w:pPr>
      <w:r w:rsidRPr="009435AC">
        <w:rPr>
          <w:sz w:val="28"/>
          <w:szCs w:val="28"/>
        </w:rPr>
        <w:t>постановлением администрации</w:t>
      </w:r>
    </w:p>
    <w:p w:rsidR="009435AC" w:rsidRPr="009435AC" w:rsidRDefault="009435AC" w:rsidP="00F10A46">
      <w:pPr>
        <w:ind w:left="4395"/>
        <w:jc w:val="center"/>
        <w:rPr>
          <w:sz w:val="28"/>
          <w:szCs w:val="28"/>
        </w:rPr>
      </w:pPr>
      <w:r w:rsidRPr="009435AC">
        <w:rPr>
          <w:sz w:val="28"/>
          <w:szCs w:val="28"/>
        </w:rPr>
        <w:t>Карталинского муниципального района</w:t>
      </w:r>
    </w:p>
    <w:p w:rsidR="009435AC" w:rsidRDefault="00F10A46" w:rsidP="00F10A46">
      <w:pPr>
        <w:ind w:left="4395"/>
        <w:jc w:val="center"/>
        <w:rPr>
          <w:sz w:val="28"/>
          <w:szCs w:val="28"/>
        </w:rPr>
      </w:pPr>
      <w:r w:rsidRPr="00F10A46">
        <w:rPr>
          <w:sz w:val="28"/>
          <w:szCs w:val="28"/>
        </w:rPr>
        <w:t xml:space="preserve">от </w:t>
      </w:r>
      <w:r w:rsidR="00A34CD8">
        <w:rPr>
          <w:sz w:val="28"/>
          <w:szCs w:val="28"/>
        </w:rPr>
        <w:t>11.06.</w:t>
      </w:r>
      <w:r w:rsidRPr="00F10A46">
        <w:rPr>
          <w:sz w:val="28"/>
          <w:szCs w:val="28"/>
        </w:rPr>
        <w:t xml:space="preserve">2020 года № </w:t>
      </w:r>
      <w:r w:rsidR="00A34CD8">
        <w:rPr>
          <w:sz w:val="28"/>
          <w:szCs w:val="28"/>
        </w:rPr>
        <w:t>498</w:t>
      </w:r>
    </w:p>
    <w:p w:rsidR="00F10A46" w:rsidRPr="009435AC" w:rsidRDefault="00F10A46" w:rsidP="009435AC">
      <w:pPr>
        <w:jc w:val="both"/>
        <w:rPr>
          <w:sz w:val="28"/>
          <w:szCs w:val="28"/>
        </w:rPr>
      </w:pPr>
    </w:p>
    <w:p w:rsidR="009435AC" w:rsidRPr="009435AC" w:rsidRDefault="009435AC" w:rsidP="009435AC">
      <w:pPr>
        <w:jc w:val="both"/>
        <w:rPr>
          <w:sz w:val="28"/>
          <w:szCs w:val="28"/>
        </w:rPr>
      </w:pPr>
    </w:p>
    <w:p w:rsidR="00F10A46" w:rsidRPr="009435AC" w:rsidRDefault="00F10A46" w:rsidP="00F10A46">
      <w:pPr>
        <w:jc w:val="both"/>
        <w:rPr>
          <w:sz w:val="28"/>
          <w:szCs w:val="28"/>
        </w:rPr>
      </w:pPr>
    </w:p>
    <w:p w:rsidR="004549A6" w:rsidRDefault="009435AC" w:rsidP="00F10A46">
      <w:pPr>
        <w:jc w:val="center"/>
        <w:rPr>
          <w:sz w:val="28"/>
          <w:szCs w:val="28"/>
        </w:rPr>
      </w:pPr>
      <w:r w:rsidRPr="009435AC">
        <w:rPr>
          <w:sz w:val="28"/>
          <w:szCs w:val="28"/>
        </w:rPr>
        <w:t xml:space="preserve">Порядок взаимодействия уполномоченного </w:t>
      </w:r>
    </w:p>
    <w:p w:rsidR="004549A6" w:rsidRDefault="009435AC" w:rsidP="00F10A46">
      <w:pPr>
        <w:jc w:val="center"/>
        <w:rPr>
          <w:sz w:val="28"/>
          <w:szCs w:val="28"/>
        </w:rPr>
      </w:pPr>
      <w:r w:rsidRPr="009435AC">
        <w:rPr>
          <w:sz w:val="28"/>
          <w:szCs w:val="28"/>
        </w:rPr>
        <w:t xml:space="preserve">органа </w:t>
      </w:r>
      <w:r w:rsidR="004549A6">
        <w:rPr>
          <w:sz w:val="28"/>
          <w:szCs w:val="28"/>
        </w:rPr>
        <w:t xml:space="preserve"> </w:t>
      </w:r>
      <w:r w:rsidRPr="009435AC">
        <w:rPr>
          <w:sz w:val="28"/>
          <w:szCs w:val="28"/>
        </w:rPr>
        <w:t xml:space="preserve">и муниципальных заказчиков (заказчиков) </w:t>
      </w:r>
    </w:p>
    <w:p w:rsidR="004549A6" w:rsidRDefault="009435AC" w:rsidP="00F10A46">
      <w:pPr>
        <w:jc w:val="center"/>
        <w:rPr>
          <w:sz w:val="28"/>
          <w:szCs w:val="28"/>
        </w:rPr>
      </w:pPr>
      <w:r w:rsidRPr="009435AC">
        <w:rPr>
          <w:sz w:val="28"/>
          <w:szCs w:val="28"/>
        </w:rPr>
        <w:t xml:space="preserve">при определении </w:t>
      </w:r>
      <w:r w:rsidR="004549A6">
        <w:rPr>
          <w:sz w:val="28"/>
          <w:szCs w:val="28"/>
        </w:rPr>
        <w:t xml:space="preserve"> </w:t>
      </w:r>
      <w:r w:rsidRPr="009435AC">
        <w:rPr>
          <w:sz w:val="28"/>
          <w:szCs w:val="28"/>
        </w:rPr>
        <w:t xml:space="preserve">поставщиков (подрядчиков, </w:t>
      </w:r>
    </w:p>
    <w:p w:rsidR="004549A6" w:rsidRDefault="009435AC" w:rsidP="00F10A46">
      <w:pPr>
        <w:jc w:val="center"/>
        <w:rPr>
          <w:sz w:val="28"/>
          <w:szCs w:val="28"/>
        </w:rPr>
      </w:pPr>
      <w:r w:rsidRPr="009435AC">
        <w:rPr>
          <w:sz w:val="28"/>
          <w:szCs w:val="28"/>
        </w:rPr>
        <w:t xml:space="preserve">исполнителей) для муниципальных нужд </w:t>
      </w:r>
    </w:p>
    <w:p w:rsidR="009435AC" w:rsidRDefault="009435AC" w:rsidP="00F10A46">
      <w:pPr>
        <w:jc w:val="center"/>
        <w:rPr>
          <w:sz w:val="28"/>
          <w:szCs w:val="28"/>
        </w:rPr>
      </w:pPr>
      <w:r w:rsidRPr="009435AC">
        <w:rPr>
          <w:sz w:val="28"/>
          <w:szCs w:val="28"/>
        </w:rPr>
        <w:t>Карталинского муниципального района</w:t>
      </w:r>
    </w:p>
    <w:p w:rsidR="00F10A46" w:rsidRDefault="00F10A46" w:rsidP="009435AC">
      <w:pPr>
        <w:jc w:val="both"/>
        <w:rPr>
          <w:sz w:val="28"/>
          <w:szCs w:val="28"/>
        </w:rPr>
      </w:pPr>
    </w:p>
    <w:p w:rsidR="00F10A46" w:rsidRDefault="00F10A46" w:rsidP="009435AC">
      <w:pPr>
        <w:jc w:val="both"/>
        <w:rPr>
          <w:sz w:val="28"/>
          <w:szCs w:val="28"/>
        </w:rPr>
      </w:pPr>
    </w:p>
    <w:p w:rsidR="004549A6" w:rsidRPr="009435AC" w:rsidRDefault="004549A6" w:rsidP="009435AC">
      <w:pPr>
        <w:jc w:val="both"/>
        <w:rPr>
          <w:sz w:val="28"/>
          <w:szCs w:val="28"/>
        </w:rPr>
      </w:pP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1. Настоящий Порядок взаимодействия уполномоченного органа и муниципальных заказчиков (заказчиков) при определении поставщиков (подрядчиков, исполнителей) для муниципальных нужд Карталинского муниципального района (далее </w:t>
      </w:r>
      <w:r w:rsidR="004549A6">
        <w:rPr>
          <w:sz w:val="28"/>
          <w:szCs w:val="28"/>
        </w:rPr>
        <w:t>именуется –</w:t>
      </w:r>
      <w:r w:rsidRPr="009435AC">
        <w:rPr>
          <w:sz w:val="28"/>
          <w:szCs w:val="28"/>
        </w:rPr>
        <w:t xml:space="preserve"> Порядок) разработан в соответствии с Федеральным законом от 05.04.2013 </w:t>
      </w:r>
      <w:r w:rsidR="004549A6">
        <w:rPr>
          <w:sz w:val="28"/>
          <w:szCs w:val="28"/>
        </w:rPr>
        <w:t xml:space="preserve">года </w:t>
      </w:r>
      <w:r w:rsidRPr="009435AC">
        <w:rPr>
          <w:sz w:val="28"/>
          <w:szCs w:val="28"/>
        </w:rPr>
        <w:t xml:space="preserve">№ 44-ФЗ </w:t>
      </w:r>
      <w:r w:rsidR="004549A6">
        <w:rPr>
          <w:sz w:val="28"/>
          <w:szCs w:val="28"/>
        </w:rPr>
        <w:t xml:space="preserve">                     «</w:t>
      </w:r>
      <w:r w:rsidRPr="009435A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549A6">
        <w:rPr>
          <w:sz w:val="28"/>
          <w:szCs w:val="28"/>
        </w:rPr>
        <w:t>»</w:t>
      </w:r>
      <w:r w:rsidRPr="009435AC">
        <w:rPr>
          <w:sz w:val="28"/>
          <w:szCs w:val="28"/>
        </w:rPr>
        <w:t xml:space="preserve"> (</w:t>
      </w:r>
      <w:r w:rsidR="004549A6" w:rsidRPr="009435AC">
        <w:rPr>
          <w:sz w:val="28"/>
          <w:szCs w:val="28"/>
        </w:rPr>
        <w:t xml:space="preserve">далее </w:t>
      </w:r>
      <w:r w:rsidR="004549A6">
        <w:rPr>
          <w:sz w:val="28"/>
          <w:szCs w:val="28"/>
        </w:rPr>
        <w:t>именуется –</w:t>
      </w:r>
      <w:r w:rsidR="004549A6" w:rsidRPr="009435AC">
        <w:rPr>
          <w:sz w:val="28"/>
          <w:szCs w:val="28"/>
        </w:rPr>
        <w:t xml:space="preserve"> </w:t>
      </w:r>
      <w:r w:rsidRPr="009435AC">
        <w:rPr>
          <w:sz w:val="28"/>
          <w:szCs w:val="28"/>
        </w:rPr>
        <w:t>Закон о контрактной системе)</w:t>
      </w:r>
      <w:r w:rsidR="004549A6">
        <w:rPr>
          <w:sz w:val="28"/>
          <w:szCs w:val="28"/>
        </w:rPr>
        <w:t>.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2. Настоящий Порядок устанавливает процедуру взаимодействия отдела по экономике и муниципальным закупкам администрации Карталинского муниципального района (</w:t>
      </w:r>
      <w:r w:rsidR="004549A6" w:rsidRPr="009435AC">
        <w:rPr>
          <w:sz w:val="28"/>
          <w:szCs w:val="28"/>
        </w:rPr>
        <w:t xml:space="preserve">далее </w:t>
      </w:r>
      <w:r w:rsidR="004549A6">
        <w:rPr>
          <w:sz w:val="28"/>
          <w:szCs w:val="28"/>
        </w:rPr>
        <w:t>именуется –</w:t>
      </w:r>
      <w:r w:rsidR="004549A6" w:rsidRPr="009435AC">
        <w:rPr>
          <w:sz w:val="28"/>
          <w:szCs w:val="28"/>
        </w:rPr>
        <w:t xml:space="preserve"> </w:t>
      </w:r>
      <w:r w:rsidRPr="009435AC">
        <w:rPr>
          <w:sz w:val="28"/>
          <w:szCs w:val="28"/>
        </w:rPr>
        <w:t>уполномоченный орган) с муниципальными унитарными предприятиями, муниципальными казенными и бюджетными учреждениями Карталинского муниципального района (</w:t>
      </w:r>
      <w:r w:rsidR="004549A6" w:rsidRPr="009435AC">
        <w:rPr>
          <w:sz w:val="28"/>
          <w:szCs w:val="28"/>
        </w:rPr>
        <w:t xml:space="preserve">далее </w:t>
      </w:r>
      <w:r w:rsidR="004549A6">
        <w:rPr>
          <w:sz w:val="28"/>
          <w:szCs w:val="28"/>
        </w:rPr>
        <w:t>именуется –</w:t>
      </w:r>
      <w:r w:rsidR="004549A6" w:rsidRPr="009435AC">
        <w:rPr>
          <w:sz w:val="28"/>
          <w:szCs w:val="28"/>
        </w:rPr>
        <w:t xml:space="preserve"> </w:t>
      </w:r>
      <w:r w:rsidRPr="009435AC">
        <w:rPr>
          <w:sz w:val="28"/>
          <w:szCs w:val="28"/>
        </w:rPr>
        <w:t>Заказчики) при определении поставщиков (подрядчиков, исполнителей) конкурентными способами определения поставщиков (подрядчиков, исполнителей) в соответствии с Законом о контрактной системе.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3. Для определения уполномоченным органом поставщика (подрядчика, исполнителя) </w:t>
      </w:r>
      <w:r w:rsidR="00954C6B" w:rsidRPr="009435AC">
        <w:rPr>
          <w:sz w:val="28"/>
          <w:szCs w:val="28"/>
        </w:rPr>
        <w:t xml:space="preserve">Заказчики </w:t>
      </w:r>
      <w:r w:rsidRPr="009435AC">
        <w:rPr>
          <w:sz w:val="28"/>
          <w:szCs w:val="28"/>
        </w:rPr>
        <w:t>направляют в уполномоченный орган Пакет документов, в состав которого входит Заявка на определение поставщика (подрядчика, исполнителя) (</w:t>
      </w:r>
      <w:r w:rsidR="004549A6" w:rsidRPr="009435AC">
        <w:rPr>
          <w:sz w:val="28"/>
          <w:szCs w:val="28"/>
        </w:rPr>
        <w:t xml:space="preserve">далее </w:t>
      </w:r>
      <w:r w:rsidR="004549A6">
        <w:rPr>
          <w:sz w:val="28"/>
          <w:szCs w:val="28"/>
        </w:rPr>
        <w:t>именуется –</w:t>
      </w:r>
      <w:r w:rsidR="004549A6" w:rsidRPr="009435AC">
        <w:rPr>
          <w:sz w:val="28"/>
          <w:szCs w:val="28"/>
        </w:rPr>
        <w:t xml:space="preserve"> </w:t>
      </w:r>
      <w:r w:rsidRPr="009435AC">
        <w:rPr>
          <w:sz w:val="28"/>
          <w:szCs w:val="28"/>
        </w:rPr>
        <w:t>Заявка) по установленной форме (приложение</w:t>
      </w:r>
      <w:r w:rsidR="00954C6B">
        <w:rPr>
          <w:sz w:val="28"/>
          <w:szCs w:val="28"/>
        </w:rPr>
        <w:t xml:space="preserve"> к настоящему Порядку</w:t>
      </w:r>
      <w:r w:rsidRPr="009435AC">
        <w:rPr>
          <w:sz w:val="28"/>
          <w:szCs w:val="28"/>
        </w:rPr>
        <w:t xml:space="preserve">) в соответствии с информацией, включенной в планы-графики. Пакет документов направляется на электронный адрес Zakupka-35133@yandex.ru и этот же день предоставляется на бумажном носителе. 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Основанием для осуществления закупок являются планы-графики. Информация из плана-графика переносится заказчиком в Пакет документов в неизменном виде. Расхождение сведений в Пакете документов, представленной Заказчиком, и в соответствующей позиции плана-графика не допускается.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lastRenderedPageBreak/>
        <w:t>4. В состав подаваемого Заказчиком в уполномоченный орган  Пакета документов входят: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1) сопроводительное письмо, подписанное руководителем Заказчика, с указанием перечня прилагаемых к нему документов, количества листов, фамилии и телефона должностного лица </w:t>
      </w:r>
      <w:r w:rsidR="008A6DFE" w:rsidRPr="009435AC">
        <w:rPr>
          <w:sz w:val="28"/>
          <w:szCs w:val="28"/>
        </w:rPr>
        <w:t>Заказчика</w:t>
      </w:r>
      <w:r w:rsidRPr="009435AC">
        <w:rPr>
          <w:sz w:val="28"/>
          <w:szCs w:val="28"/>
        </w:rPr>
        <w:t>, ответственного за подготовку Пакета документов (данные требования могут быть указаны непосредственно в Заявке);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2) техническое задание, утвер</w:t>
      </w:r>
      <w:r w:rsidR="004549A6">
        <w:rPr>
          <w:sz w:val="28"/>
          <w:szCs w:val="28"/>
        </w:rPr>
        <w:t>жденное руководителем Заказчика.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Требования к техническому заданию: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техническое задание должно содержать описание характеристик закупаемого товара, работ, услуг (</w:t>
      </w:r>
      <w:r w:rsidR="004549A6" w:rsidRPr="009435AC">
        <w:rPr>
          <w:sz w:val="28"/>
          <w:szCs w:val="28"/>
        </w:rPr>
        <w:t xml:space="preserve">далее </w:t>
      </w:r>
      <w:r w:rsidR="004549A6">
        <w:rPr>
          <w:sz w:val="28"/>
          <w:szCs w:val="28"/>
        </w:rPr>
        <w:t>именуется –</w:t>
      </w:r>
      <w:r w:rsidR="004549A6" w:rsidRPr="009435AC">
        <w:rPr>
          <w:sz w:val="28"/>
          <w:szCs w:val="28"/>
        </w:rPr>
        <w:t xml:space="preserve"> </w:t>
      </w:r>
      <w:r w:rsidRPr="009435AC">
        <w:rPr>
          <w:sz w:val="28"/>
          <w:szCs w:val="28"/>
        </w:rPr>
        <w:t>объект закупки), требования к качеству товара, работ, услуг, требования к безопасности товара, работ, услуг, требования к функциональным характеристикам (потребительским свойствам) товара, эксплуатационные характеристики объекта закупки (при необходимости), требования к размерам, упаковке, отгрузке товара, требования к результатам работ,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максимальные и (или) минимальные значения таких показателей и показатели, значения которых не могут изменяться;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описание объекта закупки в техническом задании должно соответствовать, требованиям, установленным Законом о контрактной системе;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в уполномоченный орган не может представляться техническое задание на бумажном носителе, частью которого являются чертежи, схемы, проекты, эскизы и т.п., отсутствующие в электронной форме;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в уполномоченный орган должно представляться только такое техническое задание, которое должно  быть размещено на официальном сайте;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при осуществлении закупок на выполнение работ, оказание услуг, для выполнения, оказания которых используется товар, техническое задание должно содержать наименование и требования к используемому товару. При этом техническое задание при проведении закупок, может содержать указание на товарные знаки используемого товара, сопровождающиеся словами </w:t>
      </w:r>
      <w:r w:rsidR="004549A6">
        <w:rPr>
          <w:sz w:val="28"/>
          <w:szCs w:val="28"/>
        </w:rPr>
        <w:t>«</w:t>
      </w:r>
      <w:r w:rsidRPr="009435AC">
        <w:rPr>
          <w:sz w:val="28"/>
          <w:szCs w:val="28"/>
        </w:rPr>
        <w:t>или эквивалент</w:t>
      </w:r>
      <w:r w:rsidR="004549A6">
        <w:rPr>
          <w:sz w:val="28"/>
          <w:szCs w:val="28"/>
        </w:rPr>
        <w:t>»</w:t>
      </w:r>
      <w:r w:rsidRPr="009435AC">
        <w:rPr>
          <w:sz w:val="28"/>
          <w:szCs w:val="28"/>
        </w:rPr>
        <w:t>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Указание товарного знака используемого товара при проведении аукциона не допускается;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3) проект муниципального контракта (</w:t>
      </w:r>
      <w:r w:rsidR="004549A6" w:rsidRPr="009435AC">
        <w:rPr>
          <w:sz w:val="28"/>
          <w:szCs w:val="28"/>
        </w:rPr>
        <w:t xml:space="preserve">далее </w:t>
      </w:r>
      <w:r w:rsidR="004549A6">
        <w:rPr>
          <w:sz w:val="28"/>
          <w:szCs w:val="28"/>
        </w:rPr>
        <w:t>именуется –</w:t>
      </w:r>
      <w:r w:rsidR="004549A6" w:rsidRPr="009435AC">
        <w:rPr>
          <w:sz w:val="28"/>
          <w:szCs w:val="28"/>
        </w:rPr>
        <w:t xml:space="preserve"> </w:t>
      </w:r>
      <w:r w:rsidRPr="009435AC">
        <w:rPr>
          <w:sz w:val="28"/>
          <w:szCs w:val="28"/>
        </w:rPr>
        <w:t>контракт), завизированный на каждом листе ответственным исполнителем;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lastRenderedPageBreak/>
        <w:t>4) обоснование начальной (максимальной) цены контракта (цены лота) с приложением справочной информации и документов, либо с указанием реквизитов документов, на основании которых выполнен расчет, являющих основанием для формировани</w:t>
      </w:r>
      <w:r w:rsidR="004549A6">
        <w:rPr>
          <w:sz w:val="28"/>
          <w:szCs w:val="28"/>
        </w:rPr>
        <w:t>я начальной (максимальной) цены.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Применяемые методы определения начальной (максимальной) цены контракта должны соответствовать требованиям Закона о контрактной системе. Определение и обоснование начальной (максимальной) цены контракта осуществляется </w:t>
      </w:r>
      <w:r w:rsidR="00AA1BE8" w:rsidRPr="009435AC">
        <w:rPr>
          <w:sz w:val="28"/>
          <w:szCs w:val="28"/>
        </w:rPr>
        <w:t xml:space="preserve">Заказчиком </w:t>
      </w:r>
      <w:r w:rsidRPr="009435AC">
        <w:rPr>
          <w:sz w:val="28"/>
          <w:szCs w:val="28"/>
        </w:rPr>
        <w:t xml:space="preserve">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РФ от 02.10.2013 </w:t>
      </w:r>
      <w:r w:rsidR="004549A6">
        <w:rPr>
          <w:sz w:val="28"/>
          <w:szCs w:val="28"/>
        </w:rPr>
        <w:t xml:space="preserve">года        </w:t>
      </w:r>
      <w:r w:rsidRPr="009435AC">
        <w:rPr>
          <w:sz w:val="28"/>
          <w:szCs w:val="28"/>
        </w:rPr>
        <w:t>№ 567,  Приказом Министерства строительства и жилищно-коммунального хозяйства РФ от 23</w:t>
      </w:r>
      <w:r w:rsidR="004549A6">
        <w:rPr>
          <w:sz w:val="28"/>
          <w:szCs w:val="28"/>
        </w:rPr>
        <w:t>.12.</w:t>
      </w:r>
      <w:r w:rsidRPr="009435AC">
        <w:rPr>
          <w:sz w:val="28"/>
          <w:szCs w:val="28"/>
        </w:rPr>
        <w:t>2019 г</w:t>
      </w:r>
      <w:r w:rsidR="004549A6">
        <w:rPr>
          <w:sz w:val="28"/>
          <w:szCs w:val="28"/>
        </w:rPr>
        <w:t xml:space="preserve">ода </w:t>
      </w:r>
      <w:r w:rsidRPr="009435AC">
        <w:rPr>
          <w:sz w:val="28"/>
          <w:szCs w:val="28"/>
        </w:rPr>
        <w:t xml:space="preserve">№ 841/пр </w:t>
      </w:r>
      <w:r w:rsidR="004549A6">
        <w:rPr>
          <w:sz w:val="28"/>
          <w:szCs w:val="28"/>
        </w:rPr>
        <w:t>«</w:t>
      </w:r>
      <w:r w:rsidRPr="009435AC">
        <w:rPr>
          <w:sz w:val="28"/>
          <w:szCs w:val="28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</w:t>
      </w:r>
      <w:r w:rsidR="004549A6">
        <w:rPr>
          <w:sz w:val="28"/>
          <w:szCs w:val="28"/>
        </w:rPr>
        <w:t>»</w:t>
      </w:r>
      <w:r w:rsidRPr="009435AC">
        <w:rPr>
          <w:sz w:val="28"/>
          <w:szCs w:val="28"/>
        </w:rPr>
        <w:t>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5) Заявку на определение поставщиков (подрядчиков, исполнителей) (</w:t>
      </w:r>
      <w:r w:rsidR="004549A6" w:rsidRPr="009435AC">
        <w:rPr>
          <w:sz w:val="28"/>
          <w:szCs w:val="28"/>
        </w:rPr>
        <w:t>приложение</w:t>
      </w:r>
      <w:r w:rsidR="004549A6">
        <w:rPr>
          <w:sz w:val="28"/>
          <w:szCs w:val="28"/>
        </w:rPr>
        <w:t xml:space="preserve"> к настоящему Порядку</w:t>
      </w:r>
      <w:r w:rsidRPr="009435AC">
        <w:rPr>
          <w:sz w:val="28"/>
          <w:szCs w:val="28"/>
        </w:rPr>
        <w:t>).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5. Уполномоченный орган вправе возвратить Пакет документов Заказчику на доработку в случае несоответствия </w:t>
      </w:r>
      <w:r w:rsidR="008A6DFE">
        <w:rPr>
          <w:sz w:val="28"/>
          <w:szCs w:val="28"/>
        </w:rPr>
        <w:t>его</w:t>
      </w:r>
      <w:r w:rsidRPr="009435AC">
        <w:rPr>
          <w:sz w:val="28"/>
          <w:szCs w:val="28"/>
        </w:rPr>
        <w:t xml:space="preserve"> требованиям законодательства о контрактной системе в сфере закупок, а также настоящего Порядка, с указанием перечня замечаний, а также рекомендаций к Пакету документов.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В случае</w:t>
      </w:r>
      <w:r w:rsidR="004549A6">
        <w:rPr>
          <w:sz w:val="28"/>
          <w:szCs w:val="28"/>
        </w:rPr>
        <w:t>,</w:t>
      </w:r>
      <w:r w:rsidRPr="009435AC">
        <w:rPr>
          <w:sz w:val="28"/>
          <w:szCs w:val="28"/>
        </w:rPr>
        <w:t xml:space="preserve"> если </w:t>
      </w:r>
      <w:r w:rsidR="008A6DFE" w:rsidRPr="009435AC">
        <w:rPr>
          <w:sz w:val="28"/>
          <w:szCs w:val="28"/>
        </w:rPr>
        <w:t xml:space="preserve">Заказчик </w:t>
      </w:r>
      <w:r w:rsidRPr="009435AC">
        <w:rPr>
          <w:sz w:val="28"/>
          <w:szCs w:val="28"/>
        </w:rPr>
        <w:t xml:space="preserve">не согласен с замечаниями уполномоченного органа, он обязан представить мотивированное обоснование своих доводов. В случае согласия с замечаниями и рекомендациями уполномоченного органа Заказчик вносит изменения в </w:t>
      </w:r>
      <w:r w:rsidR="008A6DFE" w:rsidRPr="009435AC">
        <w:rPr>
          <w:sz w:val="28"/>
          <w:szCs w:val="28"/>
        </w:rPr>
        <w:t>Заявку</w:t>
      </w:r>
      <w:r w:rsidRPr="009435AC">
        <w:rPr>
          <w:sz w:val="28"/>
          <w:szCs w:val="28"/>
        </w:rPr>
        <w:t>, в том числе в документы, указанные в пункте 4 настоящего Порядка и направляет в уполномоченный орган повторно.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Заказчик вправе отказаться от закупки на любой стадии определения поставщика (подрядчика, исполнителя) с обоснованием причины отказа в сроки, исключающие нарушение норм Закона о контрактной системе.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6. На основании направленного </w:t>
      </w:r>
      <w:r w:rsidR="008A6DFE" w:rsidRPr="009435AC">
        <w:rPr>
          <w:sz w:val="28"/>
          <w:szCs w:val="28"/>
        </w:rPr>
        <w:t xml:space="preserve">Заказчиком </w:t>
      </w:r>
      <w:r w:rsidRPr="009435AC">
        <w:rPr>
          <w:sz w:val="28"/>
          <w:szCs w:val="28"/>
        </w:rPr>
        <w:t>Пакета документов уполномоченный орган осуществляет определение поставщика (подрядчика, исполнителя), в том числе осуществляет следующие действия: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1) разрабатывает документацию о закупке, в том числе извещение о закупке. В процессе разработки документации о закупке уполномоченный орган вправе запрашивать у Заказчика дополнительную информацию и/или документы, а Заказчик обязан такую информацию и/или документы представить;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lastRenderedPageBreak/>
        <w:t>2) размещает информацию о закупке в единой информационной системе в течение 10 (десяти) рабочих дней с даты поступления в уполномоченный орган Пакета документов, соответствующего требованиям законодательства о контрактной системе в сфере закупок, а также настоящего Порядка;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3) в случае проведения электронного аукциона выбирает электронную площадку;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4) по собственной инициативе или по предложению Заказчика вносит изменения в извещение и (или) документацию о закупке. Предложение Заказчика должно быть получено в сроки, исключающие нарушение норм Закона о контрактной системе. При внесении изменений в извещение и (или) документацию о закупке по инициативе уполномоченного органа не могут быть внесены изменения в документы, представленные заказчиком в составе Пакета документов в соответствии с пунктом 4 настоящего Порядка, в том числе в условия контракта, обоснование начальной (максимальной) цены контр</w:t>
      </w:r>
      <w:r w:rsidR="004549A6">
        <w:rPr>
          <w:sz w:val="28"/>
          <w:szCs w:val="28"/>
        </w:rPr>
        <w:t>акта и описание объекта закупки.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При внесении изменений в извещение и (или) документацию о закупке по инициативе уполномоченного органа Заказчику направляется уведомление;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5) на основании запроса о разъяснениях положений документации подготавливает раз</w:t>
      </w:r>
      <w:r w:rsidR="004549A6">
        <w:rPr>
          <w:sz w:val="28"/>
          <w:szCs w:val="28"/>
        </w:rPr>
        <w:t>ъяснения положений документации.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Разъяснения относительно положений, установленных в документах, указанных в пункте 4 настоящего Порядка, представляются Заказчиком по запросу уполномоченного органа в сроки, исключающие нарушение норм Закона о контрактной системе.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Уполномоченный орган формирует, направляет и размещает в единой информационной системе ответы на запросы о разъяснениях положений документации</w:t>
      </w:r>
      <w:r w:rsidR="004549A6">
        <w:rPr>
          <w:sz w:val="28"/>
          <w:szCs w:val="28"/>
        </w:rPr>
        <w:t>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6) отменяет осуществление определения поставщиков (подрядчиков, исполнителей) в сроки, исключающие нарушение норм Закона о контрактной системе. Уполномоченный орган не позднее следующего рабочего дня после получения от заказчика предложения об отмене принимает решение об отмене осуществления закупки либо направляет Заказчику мотивированный отказ;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7) осуществляет хранение документов, относящихся к процедуре определения поставщиков (подрядчиков, исполнителей), предусмотренных Законом о контрактной системе;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8) размещает в единой информационной системе протоколы, составленные комиссией по осуществлению закупок;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9) осуществляет иные действия, предусмотренные Законом о контрактной системе и необходимые для определения поставщиков (подрядчиков, исполнителей) для Заказчиков, за исключением случаев, если совершение таких действий отнесено к компетенции Заказчика;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 xml:space="preserve">10) обеспечивает работу комиссии согласно </w:t>
      </w:r>
      <w:r w:rsidR="004549A6" w:rsidRPr="009435AC">
        <w:rPr>
          <w:sz w:val="28"/>
          <w:szCs w:val="28"/>
        </w:rPr>
        <w:t xml:space="preserve">распоряжения </w:t>
      </w:r>
      <w:r w:rsidR="004549A6">
        <w:rPr>
          <w:sz w:val="28"/>
          <w:szCs w:val="28"/>
        </w:rPr>
        <w:t>администрации</w:t>
      </w:r>
      <w:r w:rsidR="00620518" w:rsidRPr="00620518">
        <w:t xml:space="preserve"> </w:t>
      </w:r>
      <w:r w:rsidR="00620518" w:rsidRPr="00620518">
        <w:rPr>
          <w:sz w:val="28"/>
          <w:szCs w:val="28"/>
        </w:rPr>
        <w:t>Карталинского муниципального района</w:t>
      </w:r>
      <w:r w:rsidR="004549A6">
        <w:rPr>
          <w:sz w:val="28"/>
          <w:szCs w:val="28"/>
        </w:rPr>
        <w:t xml:space="preserve"> </w:t>
      </w:r>
      <w:r w:rsidRPr="009435AC">
        <w:rPr>
          <w:sz w:val="28"/>
          <w:szCs w:val="28"/>
        </w:rPr>
        <w:t xml:space="preserve">от 10.05.2018 года </w:t>
      </w:r>
      <w:r w:rsidR="00620518">
        <w:rPr>
          <w:sz w:val="28"/>
          <w:szCs w:val="28"/>
        </w:rPr>
        <w:t xml:space="preserve">             </w:t>
      </w:r>
      <w:r w:rsidRPr="009435AC">
        <w:rPr>
          <w:sz w:val="28"/>
          <w:szCs w:val="28"/>
        </w:rPr>
        <w:lastRenderedPageBreak/>
        <w:t>№ 282/1-р «Об утверждении состава Единой комиссии по осуществлению закупок путем проведения конкурсов, аукционов, запросов котировок, запросов предложений»;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11) осуществляет консультативную и методическую помощь Заказчикам на всех стадиях определения поставщика (подрядчика, исполнителя).</w:t>
      </w:r>
    </w:p>
    <w:p w:rsidR="009435AC" w:rsidRPr="009435AC" w:rsidRDefault="009435AC" w:rsidP="004549A6">
      <w:pPr>
        <w:ind w:firstLine="709"/>
        <w:jc w:val="both"/>
        <w:rPr>
          <w:sz w:val="28"/>
          <w:szCs w:val="28"/>
        </w:rPr>
      </w:pPr>
    </w:p>
    <w:p w:rsidR="00F10A46" w:rsidRDefault="00F10A4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35AC" w:rsidRPr="009435AC" w:rsidRDefault="00F10A46" w:rsidP="00F10A46">
      <w:pPr>
        <w:ind w:left="3828"/>
        <w:jc w:val="center"/>
        <w:rPr>
          <w:sz w:val="28"/>
          <w:szCs w:val="28"/>
        </w:rPr>
      </w:pPr>
      <w:r w:rsidRPr="009435AC">
        <w:rPr>
          <w:sz w:val="28"/>
          <w:szCs w:val="28"/>
        </w:rPr>
        <w:lastRenderedPageBreak/>
        <w:t>ПРИЛОЖЕНИЕ</w:t>
      </w:r>
    </w:p>
    <w:p w:rsidR="009435AC" w:rsidRDefault="009435AC" w:rsidP="00F10A46">
      <w:pPr>
        <w:ind w:left="3828"/>
        <w:jc w:val="center"/>
        <w:rPr>
          <w:sz w:val="28"/>
          <w:szCs w:val="28"/>
        </w:rPr>
      </w:pPr>
      <w:r w:rsidRPr="009435AC">
        <w:rPr>
          <w:sz w:val="28"/>
          <w:szCs w:val="28"/>
        </w:rPr>
        <w:t>к Порядку взаимодействия уполномоченного органа</w:t>
      </w:r>
      <w:r w:rsidR="00F10A46">
        <w:rPr>
          <w:sz w:val="28"/>
          <w:szCs w:val="28"/>
        </w:rPr>
        <w:t xml:space="preserve"> </w:t>
      </w:r>
      <w:r w:rsidRPr="009435AC">
        <w:rPr>
          <w:sz w:val="28"/>
          <w:szCs w:val="28"/>
        </w:rPr>
        <w:t>и муниципальных заказчиков (заказчиков) при определении</w:t>
      </w:r>
      <w:r w:rsidR="00F10A46">
        <w:rPr>
          <w:sz w:val="28"/>
          <w:szCs w:val="28"/>
        </w:rPr>
        <w:t xml:space="preserve"> </w:t>
      </w:r>
      <w:r w:rsidRPr="009435AC">
        <w:rPr>
          <w:sz w:val="28"/>
          <w:szCs w:val="28"/>
        </w:rPr>
        <w:t>поставщиков (подрядчиков, исполнителей) для муниципальных нужд</w:t>
      </w:r>
      <w:r w:rsidR="00F10A46">
        <w:rPr>
          <w:sz w:val="28"/>
          <w:szCs w:val="28"/>
        </w:rPr>
        <w:t xml:space="preserve"> </w:t>
      </w:r>
      <w:r w:rsidRPr="009435AC">
        <w:rPr>
          <w:sz w:val="28"/>
          <w:szCs w:val="28"/>
        </w:rPr>
        <w:t xml:space="preserve">Карталинского муниципального района </w:t>
      </w:r>
    </w:p>
    <w:p w:rsidR="00F10A46" w:rsidRDefault="00F10A46" w:rsidP="009435AC">
      <w:pPr>
        <w:jc w:val="both"/>
        <w:rPr>
          <w:sz w:val="28"/>
          <w:szCs w:val="28"/>
        </w:rPr>
      </w:pPr>
    </w:p>
    <w:p w:rsidR="00F10A46" w:rsidRPr="009435AC" w:rsidRDefault="00F10A46" w:rsidP="00F10A46">
      <w:pPr>
        <w:jc w:val="center"/>
        <w:rPr>
          <w:sz w:val="28"/>
          <w:szCs w:val="28"/>
        </w:rPr>
      </w:pPr>
    </w:p>
    <w:p w:rsidR="009435AC" w:rsidRPr="009435AC" w:rsidRDefault="009435AC" w:rsidP="00F10A46">
      <w:pPr>
        <w:jc w:val="center"/>
        <w:rPr>
          <w:sz w:val="28"/>
          <w:szCs w:val="28"/>
        </w:rPr>
      </w:pPr>
      <w:r w:rsidRPr="009435AC">
        <w:rPr>
          <w:sz w:val="28"/>
          <w:szCs w:val="28"/>
        </w:rPr>
        <w:t>Заявка на определение поставщиков (подрядчиков, исполнителей)</w:t>
      </w:r>
    </w:p>
    <w:p w:rsidR="009435AC" w:rsidRPr="009435AC" w:rsidRDefault="009435AC" w:rsidP="00F10A46">
      <w:pPr>
        <w:jc w:val="center"/>
        <w:rPr>
          <w:sz w:val="28"/>
          <w:szCs w:val="28"/>
        </w:rPr>
      </w:pPr>
      <w:r w:rsidRPr="009435AC">
        <w:rPr>
          <w:sz w:val="28"/>
          <w:szCs w:val="28"/>
        </w:rPr>
        <w:t>______________________________________________________</w:t>
      </w:r>
    </w:p>
    <w:p w:rsidR="00B27246" w:rsidRPr="00F10A46" w:rsidRDefault="009435AC" w:rsidP="00F10A46">
      <w:pPr>
        <w:jc w:val="center"/>
        <w:rPr>
          <w:szCs w:val="28"/>
        </w:rPr>
      </w:pPr>
      <w:r w:rsidRPr="00F10A46">
        <w:rPr>
          <w:szCs w:val="28"/>
        </w:rPr>
        <w:t>(наименование предмета муниципального (контракта)</w:t>
      </w:r>
    </w:p>
    <w:p w:rsidR="009435AC" w:rsidRDefault="009435AC" w:rsidP="009435AC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34"/>
        <w:gridCol w:w="6520"/>
        <w:gridCol w:w="2516"/>
      </w:tblGrid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Заказчик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Юридический адрес, адрес места нахождения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Информация о контрактном управляющем, ответственном за заключение контракта (Ф.И.О., должность, тел., e-mail)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Идентификационный код закупки (ИКЗ)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trHeight w:val="165"/>
          <w:jc w:val="center"/>
        </w:trPr>
        <w:tc>
          <w:tcPr>
            <w:tcW w:w="534" w:type="dxa"/>
            <w:vMerge w:val="restart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Наименование и описание объекта закупки в том числе количество поставляемого товара.</w:t>
            </w:r>
          </w:p>
        </w:tc>
        <w:tc>
          <w:tcPr>
            <w:tcW w:w="2516" w:type="dxa"/>
            <w:vMerge w:val="restart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trHeight w:val="105"/>
          <w:jc w:val="center"/>
        </w:trPr>
        <w:tc>
          <w:tcPr>
            <w:tcW w:w="534" w:type="dxa"/>
            <w:vMerge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Коды ОКПД2:</w:t>
            </w:r>
          </w:p>
        </w:tc>
        <w:tc>
          <w:tcPr>
            <w:tcW w:w="2516" w:type="dxa"/>
            <w:vMerge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Начальная (максимальная) цена контракта (в руб. и коп.)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Порядок формирования цены контракта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Источник(и) финансирования закупки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Способ определения поставщика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Место поставки товара, выполнения работ, оказание услуг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Периодичность поставки товаров (выполнения работ, оказания услуг)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Условия  поставки товара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Срок исполнения контракта, срок исполнения отдельных этапов контракта (при наличии)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Требования к гарантийному сроку и (или) объему предоставления гарантий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 xml:space="preserve">Требования к участникам в соответствии с  ч.1 ст.31 Федерального закона от 05.04.2013 </w:t>
            </w:r>
            <w:r>
              <w:rPr>
                <w:sz w:val="24"/>
                <w:szCs w:val="24"/>
              </w:rPr>
              <w:t>года №</w:t>
            </w:r>
            <w:r w:rsidRPr="00620518">
              <w:rPr>
                <w:sz w:val="24"/>
                <w:szCs w:val="24"/>
              </w:rPr>
              <w:t xml:space="preserve"> 44-ФЗ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 xml:space="preserve">Требования к участникам в соответствии с  ч.1.1 ст.31 Федерального закона от 05.04.2013 </w:t>
            </w:r>
            <w:r>
              <w:rPr>
                <w:sz w:val="24"/>
                <w:szCs w:val="24"/>
              </w:rPr>
              <w:t>года №</w:t>
            </w:r>
            <w:r w:rsidRPr="00620518">
              <w:rPr>
                <w:sz w:val="24"/>
                <w:szCs w:val="24"/>
              </w:rPr>
              <w:t xml:space="preserve"> 44-ФЗ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 xml:space="preserve">Требования к участникам в соответствии с  ч.3, 3.1 ст.66 Федерального закона от 05.04.2013 </w:t>
            </w:r>
            <w:r>
              <w:rPr>
                <w:sz w:val="24"/>
                <w:szCs w:val="24"/>
              </w:rPr>
              <w:t>года №</w:t>
            </w:r>
            <w:r w:rsidRPr="00620518">
              <w:rPr>
                <w:sz w:val="24"/>
                <w:szCs w:val="24"/>
              </w:rPr>
              <w:t xml:space="preserve"> 44-ФЗ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Размер обеспечения заявки (в процентах, в рублях)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Обеспечение исполнения контракта (в процентах, в рублях)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Обеспечение гарантийных обязательств (в процентах, в рублях)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Банковские реквизиты для перечисления обеспечения заявки, исполнения контракта, гарантийных обязательств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Возможность увеличения/уменьшения объема закупки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 xml:space="preserve">Дополнительные требования в соответствии с Постановлением Правительства РФ от </w:t>
            </w:r>
            <w:r>
              <w:rPr>
                <w:sz w:val="24"/>
                <w:szCs w:val="24"/>
              </w:rPr>
              <w:t>0</w:t>
            </w:r>
            <w:r w:rsidRPr="0062051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</w:t>
            </w:r>
            <w:r w:rsidRPr="00620518">
              <w:rPr>
                <w:sz w:val="24"/>
                <w:szCs w:val="24"/>
              </w:rPr>
              <w:t>2015 г</w:t>
            </w:r>
            <w:r>
              <w:rPr>
                <w:sz w:val="24"/>
                <w:szCs w:val="24"/>
              </w:rPr>
              <w:t>ода</w:t>
            </w:r>
            <w:r w:rsidRPr="006205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620518">
              <w:rPr>
                <w:sz w:val="24"/>
                <w:szCs w:val="24"/>
              </w:rPr>
              <w:t xml:space="preserve"> 99 </w:t>
            </w:r>
            <w:r>
              <w:rPr>
                <w:sz w:val="24"/>
                <w:szCs w:val="24"/>
              </w:rPr>
              <w:t>«</w:t>
            </w:r>
            <w:r w:rsidRPr="00620518">
              <w:rPr>
                <w:sz w:val="24"/>
                <w:szCs w:val="24"/>
              </w:rPr>
              <w:t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Критерии оценки заявок (при необходимости)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Предоставление преимущества учреждениям и предприятиям уголовно-исполнительной системы, организациям инвалидов, социально ориентированным некоммерческим организациям, субъектам малого предпринимательства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Преимущества социально ориентированным некоммерческим организациям, субъектам малого предпринимательства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от 05.04.2013 </w:t>
            </w:r>
            <w:r>
              <w:rPr>
                <w:sz w:val="24"/>
                <w:szCs w:val="24"/>
              </w:rPr>
              <w:t>года №</w:t>
            </w:r>
            <w:r w:rsidRPr="00620518">
              <w:rPr>
                <w:sz w:val="24"/>
                <w:szCs w:val="24"/>
              </w:rPr>
              <w:t xml:space="preserve"> 44-ФЗ (согласно пункту 4 статьи 42 Федерального закона от 05.04.2013 </w:t>
            </w:r>
            <w:r>
              <w:rPr>
                <w:sz w:val="24"/>
                <w:szCs w:val="24"/>
              </w:rPr>
              <w:t>года №</w:t>
            </w:r>
            <w:r w:rsidRPr="00620518">
              <w:rPr>
                <w:sz w:val="24"/>
                <w:szCs w:val="24"/>
              </w:rPr>
              <w:t xml:space="preserve"> 44-ФЗ)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 xml:space="preserve">Запреты, ограничения, условия допуска в соответствии со ст. 14 Федерального закона от 05.04.2013 </w:t>
            </w:r>
            <w:r>
              <w:rPr>
                <w:sz w:val="24"/>
                <w:szCs w:val="24"/>
              </w:rPr>
              <w:t>года №</w:t>
            </w:r>
            <w:r w:rsidRPr="00620518">
              <w:rPr>
                <w:sz w:val="24"/>
                <w:szCs w:val="24"/>
              </w:rPr>
              <w:t xml:space="preserve"> 44-ФЗ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Документы, направляемые в составе заявки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  <w:tr w:rsidR="00620518" w:rsidRPr="00620518" w:rsidTr="00620518">
        <w:trPr>
          <w:jc w:val="center"/>
        </w:trPr>
        <w:tc>
          <w:tcPr>
            <w:tcW w:w="534" w:type="dxa"/>
          </w:tcPr>
          <w:p w:rsidR="00620518" w:rsidRPr="00620518" w:rsidRDefault="00620518" w:rsidP="00620518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20518" w:rsidRPr="00620518" w:rsidRDefault="00620518" w:rsidP="00620518">
            <w:pPr>
              <w:jc w:val="both"/>
              <w:rPr>
                <w:sz w:val="24"/>
                <w:szCs w:val="24"/>
              </w:rPr>
            </w:pPr>
            <w:r w:rsidRPr="00620518">
              <w:rPr>
                <w:sz w:val="24"/>
                <w:szCs w:val="24"/>
              </w:rPr>
              <w:t>Дата направления (поступления) в уполномоченный орган</w:t>
            </w:r>
          </w:p>
        </w:tc>
        <w:tc>
          <w:tcPr>
            <w:tcW w:w="2516" w:type="dxa"/>
          </w:tcPr>
          <w:p w:rsidR="00620518" w:rsidRPr="00620518" w:rsidRDefault="00620518" w:rsidP="009435AC">
            <w:pPr>
              <w:jc w:val="both"/>
              <w:rPr>
                <w:sz w:val="24"/>
                <w:szCs w:val="24"/>
              </w:rPr>
            </w:pPr>
          </w:p>
        </w:tc>
      </w:tr>
    </w:tbl>
    <w:p w:rsidR="008A6DFE" w:rsidRDefault="008A6DFE" w:rsidP="009435AC">
      <w:pPr>
        <w:jc w:val="both"/>
        <w:rPr>
          <w:sz w:val="28"/>
          <w:szCs w:val="28"/>
        </w:rPr>
      </w:pPr>
    </w:p>
    <w:p w:rsidR="008A6DFE" w:rsidRDefault="008A6DFE" w:rsidP="009435AC">
      <w:pPr>
        <w:jc w:val="both"/>
        <w:rPr>
          <w:sz w:val="28"/>
          <w:szCs w:val="28"/>
        </w:rPr>
      </w:pPr>
    </w:p>
    <w:p w:rsidR="00F10A46" w:rsidRDefault="008A6DFE" w:rsidP="00943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заказчика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8A6DFE" w:rsidRPr="008A6DFE" w:rsidRDefault="008A6DFE" w:rsidP="009435AC">
      <w:pPr>
        <w:jc w:val="both"/>
      </w:pPr>
      <w:r w:rsidRPr="008A6DFE">
        <w:tab/>
      </w:r>
      <w:r w:rsidRPr="008A6DFE">
        <w:tab/>
      </w:r>
      <w:r w:rsidRPr="008A6DFE">
        <w:tab/>
      </w:r>
      <w:r w:rsidRPr="008A6DFE">
        <w:tab/>
      </w:r>
      <w:r>
        <w:tab/>
      </w:r>
      <w:r w:rsidRPr="008A6DFE">
        <w:t>(подпись)</w:t>
      </w:r>
      <w:r>
        <w:tab/>
      </w:r>
      <w:r>
        <w:tab/>
      </w:r>
      <w:r>
        <w:tab/>
      </w:r>
      <w:r>
        <w:tab/>
      </w:r>
      <w:r w:rsidRPr="008A6DFE">
        <w:t xml:space="preserve"> (расшифровка)</w:t>
      </w:r>
    </w:p>
    <w:sectPr w:rsidR="008A6DFE" w:rsidRPr="008A6DFE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103" w:rsidRDefault="00921103" w:rsidP="00997407">
      <w:r>
        <w:separator/>
      </w:r>
    </w:p>
  </w:endnote>
  <w:endnote w:type="continuationSeparator" w:id="1">
    <w:p w:rsidR="00921103" w:rsidRDefault="0092110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103" w:rsidRDefault="00921103" w:rsidP="00997407">
      <w:r>
        <w:separator/>
      </w:r>
    </w:p>
  </w:footnote>
  <w:footnote w:type="continuationSeparator" w:id="1">
    <w:p w:rsidR="00921103" w:rsidRDefault="0092110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2D701F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246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5BF9"/>
    <w:multiLevelType w:val="hybridMultilevel"/>
    <w:tmpl w:val="5CF6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4ED0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249E"/>
    <w:rsid w:val="00211E34"/>
    <w:rsid w:val="00223BAD"/>
    <w:rsid w:val="00235AE3"/>
    <w:rsid w:val="0029030F"/>
    <w:rsid w:val="0029154A"/>
    <w:rsid w:val="002955D6"/>
    <w:rsid w:val="002A3761"/>
    <w:rsid w:val="002A6A93"/>
    <w:rsid w:val="002B5A6C"/>
    <w:rsid w:val="002C292A"/>
    <w:rsid w:val="002D701F"/>
    <w:rsid w:val="002D70CC"/>
    <w:rsid w:val="002E06FA"/>
    <w:rsid w:val="002E3488"/>
    <w:rsid w:val="003003E2"/>
    <w:rsid w:val="00302227"/>
    <w:rsid w:val="003240CF"/>
    <w:rsid w:val="00337D14"/>
    <w:rsid w:val="003417FA"/>
    <w:rsid w:val="00344416"/>
    <w:rsid w:val="003529A7"/>
    <w:rsid w:val="00357CE8"/>
    <w:rsid w:val="00367F89"/>
    <w:rsid w:val="00390550"/>
    <w:rsid w:val="0039082E"/>
    <w:rsid w:val="00393B46"/>
    <w:rsid w:val="00396213"/>
    <w:rsid w:val="0039779B"/>
    <w:rsid w:val="0040485C"/>
    <w:rsid w:val="0041778E"/>
    <w:rsid w:val="00430440"/>
    <w:rsid w:val="00436BA7"/>
    <w:rsid w:val="004374E8"/>
    <w:rsid w:val="004549A6"/>
    <w:rsid w:val="00456840"/>
    <w:rsid w:val="0046181B"/>
    <w:rsid w:val="00474191"/>
    <w:rsid w:val="00486A2A"/>
    <w:rsid w:val="004935D9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92463"/>
    <w:rsid w:val="005A0D90"/>
    <w:rsid w:val="005B0954"/>
    <w:rsid w:val="005D602C"/>
    <w:rsid w:val="00620518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B64E1"/>
    <w:rsid w:val="006C5FE5"/>
    <w:rsid w:val="006D0665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2AA3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0C95"/>
    <w:rsid w:val="00873A52"/>
    <w:rsid w:val="00881032"/>
    <w:rsid w:val="0088297E"/>
    <w:rsid w:val="008851A3"/>
    <w:rsid w:val="008947E6"/>
    <w:rsid w:val="00896562"/>
    <w:rsid w:val="008A2CC2"/>
    <w:rsid w:val="008A6DFE"/>
    <w:rsid w:val="008C3E1A"/>
    <w:rsid w:val="008C71B6"/>
    <w:rsid w:val="008D0AC1"/>
    <w:rsid w:val="008E14BB"/>
    <w:rsid w:val="00902486"/>
    <w:rsid w:val="009109AA"/>
    <w:rsid w:val="009111E6"/>
    <w:rsid w:val="009139A7"/>
    <w:rsid w:val="00915C57"/>
    <w:rsid w:val="00921103"/>
    <w:rsid w:val="009238BD"/>
    <w:rsid w:val="00934D44"/>
    <w:rsid w:val="009435AC"/>
    <w:rsid w:val="00944BDD"/>
    <w:rsid w:val="00950C4C"/>
    <w:rsid w:val="00954C6B"/>
    <w:rsid w:val="00964A23"/>
    <w:rsid w:val="00986844"/>
    <w:rsid w:val="00995040"/>
    <w:rsid w:val="00997407"/>
    <w:rsid w:val="009A5AA2"/>
    <w:rsid w:val="009C5681"/>
    <w:rsid w:val="009E60D6"/>
    <w:rsid w:val="009E744C"/>
    <w:rsid w:val="00A075FE"/>
    <w:rsid w:val="00A104F6"/>
    <w:rsid w:val="00A13411"/>
    <w:rsid w:val="00A219B3"/>
    <w:rsid w:val="00A348B9"/>
    <w:rsid w:val="00A34CD8"/>
    <w:rsid w:val="00A419EA"/>
    <w:rsid w:val="00A6439B"/>
    <w:rsid w:val="00A77B88"/>
    <w:rsid w:val="00A9370A"/>
    <w:rsid w:val="00A9572E"/>
    <w:rsid w:val="00AA1BE8"/>
    <w:rsid w:val="00AA1DB4"/>
    <w:rsid w:val="00AA26CD"/>
    <w:rsid w:val="00AA46B0"/>
    <w:rsid w:val="00AC78EC"/>
    <w:rsid w:val="00AD20E1"/>
    <w:rsid w:val="00B27246"/>
    <w:rsid w:val="00B3090D"/>
    <w:rsid w:val="00B47A78"/>
    <w:rsid w:val="00B60357"/>
    <w:rsid w:val="00BA75E3"/>
    <w:rsid w:val="00BB4F51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06BF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0A46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5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8B47-E423-49B8-B989-283B6DC4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2020-06-10T06:40:00Z</cp:lastPrinted>
  <dcterms:created xsi:type="dcterms:W3CDTF">2020-06-09T08:22:00Z</dcterms:created>
  <dcterms:modified xsi:type="dcterms:W3CDTF">2020-06-15T04:46:00Z</dcterms:modified>
</cp:coreProperties>
</file>