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89" w:rsidRPr="00564089" w:rsidRDefault="00564089" w:rsidP="0056408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564089">
        <w:rPr>
          <w:rFonts w:ascii="Times New Roman" w:eastAsia="Times New Roman" w:hAnsi="Times New Roman"/>
          <w:sz w:val="28"/>
        </w:rPr>
        <w:t>ПОСТАНОВЛЕНИЕ</w:t>
      </w:r>
    </w:p>
    <w:p w:rsidR="00564089" w:rsidRPr="00564089" w:rsidRDefault="00564089" w:rsidP="0056408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564089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564089" w:rsidRPr="00564089" w:rsidRDefault="00564089" w:rsidP="00564089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564089" w:rsidRPr="00564089" w:rsidRDefault="00564089" w:rsidP="00564089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564089" w:rsidRPr="00564089" w:rsidRDefault="00564089" w:rsidP="00564089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AD41B6" w:rsidRDefault="00564089" w:rsidP="003041E7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  <w:r w:rsidRPr="00564089">
        <w:rPr>
          <w:rFonts w:ascii="Times New Roman" w:eastAsia="Times New Roman" w:hAnsi="Times New Roman"/>
          <w:sz w:val="28"/>
        </w:rPr>
        <w:t>30.12.2016 года № 829</w:t>
      </w:r>
    </w:p>
    <w:p w:rsidR="00564089" w:rsidRDefault="00564089" w:rsidP="003041E7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564089" w:rsidRDefault="00564089" w:rsidP="003041E7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564089" w:rsidRDefault="00564089" w:rsidP="003041E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1B6" w:rsidRDefault="00AD41B6" w:rsidP="003041E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1B6" w:rsidRDefault="003041E7" w:rsidP="003041E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041E7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AD41B6" w:rsidRDefault="003041E7" w:rsidP="003041E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041E7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AD41B6" w:rsidRDefault="003041E7" w:rsidP="003041E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041E7">
        <w:rPr>
          <w:rFonts w:ascii="Times New Roman" w:hAnsi="Times New Roman"/>
          <w:sz w:val="28"/>
          <w:szCs w:val="28"/>
        </w:rPr>
        <w:t xml:space="preserve">«Управление муниципальным </w:t>
      </w:r>
    </w:p>
    <w:p w:rsidR="00AD41B6" w:rsidRDefault="003041E7" w:rsidP="003041E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041E7">
        <w:rPr>
          <w:rFonts w:ascii="Times New Roman" w:hAnsi="Times New Roman"/>
          <w:sz w:val="28"/>
          <w:szCs w:val="28"/>
        </w:rPr>
        <w:t xml:space="preserve">имуществом Карталинского </w:t>
      </w:r>
    </w:p>
    <w:p w:rsidR="00AD41B6" w:rsidRDefault="003041E7" w:rsidP="003041E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041E7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1E7">
        <w:rPr>
          <w:rFonts w:ascii="Times New Roman" w:hAnsi="Times New Roman"/>
          <w:sz w:val="28"/>
          <w:szCs w:val="28"/>
        </w:rPr>
        <w:t xml:space="preserve">района, </w:t>
      </w:r>
    </w:p>
    <w:p w:rsidR="00AD41B6" w:rsidRDefault="003041E7" w:rsidP="003041E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041E7">
        <w:rPr>
          <w:rFonts w:ascii="Times New Roman" w:hAnsi="Times New Roman"/>
          <w:sz w:val="28"/>
          <w:szCs w:val="28"/>
        </w:rPr>
        <w:t xml:space="preserve">оформление права собственности </w:t>
      </w:r>
    </w:p>
    <w:p w:rsidR="00AD41B6" w:rsidRDefault="003041E7" w:rsidP="003041E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041E7">
        <w:rPr>
          <w:rFonts w:ascii="Times New Roman" w:hAnsi="Times New Roman"/>
          <w:sz w:val="28"/>
          <w:szCs w:val="28"/>
        </w:rPr>
        <w:t xml:space="preserve">на движимое и недвижимое </w:t>
      </w:r>
    </w:p>
    <w:p w:rsidR="00AD41B6" w:rsidRDefault="003041E7" w:rsidP="003041E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041E7">
        <w:rPr>
          <w:rFonts w:ascii="Times New Roman" w:hAnsi="Times New Roman"/>
          <w:sz w:val="28"/>
          <w:szCs w:val="28"/>
        </w:rPr>
        <w:t xml:space="preserve">имущество Карталинским </w:t>
      </w:r>
    </w:p>
    <w:p w:rsidR="00AD41B6" w:rsidRDefault="003041E7" w:rsidP="003041E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041E7">
        <w:rPr>
          <w:rFonts w:ascii="Times New Roman" w:hAnsi="Times New Roman"/>
          <w:sz w:val="28"/>
          <w:szCs w:val="28"/>
        </w:rPr>
        <w:t xml:space="preserve">муниципальным районом </w:t>
      </w:r>
    </w:p>
    <w:p w:rsidR="003041E7" w:rsidRPr="003041E7" w:rsidRDefault="003041E7" w:rsidP="003041E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041E7">
        <w:rPr>
          <w:rFonts w:ascii="Times New Roman" w:hAnsi="Times New Roman"/>
          <w:sz w:val="28"/>
          <w:szCs w:val="28"/>
        </w:rPr>
        <w:t>на 2017-2019 годы»</w:t>
      </w:r>
    </w:p>
    <w:p w:rsidR="00AD41B6" w:rsidRDefault="00AD41B6" w:rsidP="003041E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1B6" w:rsidRDefault="00AD41B6" w:rsidP="003041E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1B6" w:rsidRDefault="003041E7" w:rsidP="00AD41B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41E7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AD41B6">
        <w:rPr>
          <w:rFonts w:ascii="Times New Roman" w:hAnsi="Times New Roman"/>
          <w:sz w:val="28"/>
          <w:szCs w:val="28"/>
        </w:rPr>
        <w:t>06</w:t>
      </w:r>
      <w:r w:rsidRPr="003041E7">
        <w:rPr>
          <w:rFonts w:ascii="Times New Roman" w:hAnsi="Times New Roman"/>
          <w:sz w:val="28"/>
          <w:szCs w:val="28"/>
        </w:rPr>
        <w:t xml:space="preserve">.10.2003 года № 131-ФЗ «Об общих принципах организации местного самоуправления в Российской Федерации», </w:t>
      </w:r>
    </w:p>
    <w:p w:rsidR="003041E7" w:rsidRPr="003041E7" w:rsidRDefault="003041E7" w:rsidP="003041E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041E7">
        <w:rPr>
          <w:rFonts w:ascii="Times New Roman" w:hAnsi="Times New Roman"/>
          <w:sz w:val="28"/>
          <w:szCs w:val="28"/>
        </w:rPr>
        <w:t xml:space="preserve">администрация Карталинского муниципального района ПОСТАНОВЛЯЕТ: </w:t>
      </w:r>
    </w:p>
    <w:p w:rsidR="003041E7" w:rsidRPr="003041E7" w:rsidRDefault="003041E7" w:rsidP="00AD41B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41E7">
        <w:rPr>
          <w:rFonts w:ascii="Times New Roman" w:hAnsi="Times New Roman"/>
          <w:sz w:val="28"/>
          <w:szCs w:val="28"/>
        </w:rPr>
        <w:t>1. Утвердить прилагаемую муниципальную программу «</w:t>
      </w:r>
      <w:r w:rsidR="00AD41B6" w:rsidRPr="00AD41B6">
        <w:rPr>
          <w:rFonts w:ascii="Times New Roman" w:hAnsi="Times New Roman"/>
          <w:sz w:val="28"/>
          <w:szCs w:val="28"/>
        </w:rPr>
        <w:t>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2017-2019 годы</w:t>
      </w:r>
      <w:r w:rsidRPr="003041E7">
        <w:rPr>
          <w:rFonts w:ascii="Times New Roman" w:hAnsi="Times New Roman"/>
          <w:sz w:val="28"/>
          <w:szCs w:val="28"/>
        </w:rPr>
        <w:t xml:space="preserve">». </w:t>
      </w:r>
    </w:p>
    <w:p w:rsidR="003041E7" w:rsidRPr="003041E7" w:rsidRDefault="00AD41B6" w:rsidP="003041E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041E7" w:rsidRPr="003041E7">
        <w:rPr>
          <w:rFonts w:ascii="Times New Roman" w:hAnsi="Times New Roman"/>
          <w:sz w:val="28"/>
          <w:szCs w:val="28"/>
        </w:rPr>
        <w:t>Опубликовать настоящее постановлен</w:t>
      </w:r>
      <w:r>
        <w:rPr>
          <w:rFonts w:ascii="Times New Roman" w:hAnsi="Times New Roman"/>
          <w:sz w:val="28"/>
          <w:szCs w:val="28"/>
        </w:rPr>
        <w:t>ие на официальном сайте админис</w:t>
      </w:r>
      <w:r w:rsidRPr="003041E7">
        <w:rPr>
          <w:rFonts w:ascii="Times New Roman" w:hAnsi="Times New Roman"/>
          <w:sz w:val="28"/>
          <w:szCs w:val="28"/>
        </w:rPr>
        <w:t>трации</w:t>
      </w:r>
      <w:r w:rsidR="003041E7" w:rsidRPr="003041E7">
        <w:rPr>
          <w:rFonts w:ascii="Times New Roman" w:hAnsi="Times New Roman"/>
          <w:sz w:val="28"/>
          <w:szCs w:val="28"/>
        </w:rPr>
        <w:t xml:space="preserve"> Карталинского муниципального района. </w:t>
      </w:r>
    </w:p>
    <w:p w:rsidR="003041E7" w:rsidRPr="003041E7" w:rsidRDefault="003041E7" w:rsidP="003041E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41E7">
        <w:rPr>
          <w:rFonts w:ascii="Times New Roman" w:hAnsi="Times New Roman"/>
          <w:sz w:val="28"/>
          <w:szCs w:val="28"/>
        </w:rPr>
        <w:t xml:space="preserve">3. Контроль за исполнением данного постановления возложить на первого заместителя </w:t>
      </w:r>
      <w:r w:rsidR="00D512EF">
        <w:rPr>
          <w:rFonts w:ascii="Times New Roman" w:hAnsi="Times New Roman"/>
          <w:sz w:val="28"/>
          <w:szCs w:val="28"/>
        </w:rPr>
        <w:t>г</w:t>
      </w:r>
      <w:r w:rsidRPr="003041E7">
        <w:rPr>
          <w:rFonts w:ascii="Times New Roman" w:hAnsi="Times New Roman"/>
          <w:sz w:val="28"/>
          <w:szCs w:val="28"/>
        </w:rPr>
        <w:t xml:space="preserve">лавы Карталинского муниципального района </w:t>
      </w:r>
      <w:r w:rsidR="00D512EF">
        <w:rPr>
          <w:rFonts w:ascii="Times New Roman" w:hAnsi="Times New Roman"/>
          <w:sz w:val="28"/>
          <w:szCs w:val="28"/>
        </w:rPr>
        <w:t xml:space="preserve">         </w:t>
      </w:r>
      <w:r w:rsidR="00AD41B6">
        <w:rPr>
          <w:rFonts w:ascii="Times New Roman" w:hAnsi="Times New Roman"/>
          <w:sz w:val="28"/>
          <w:szCs w:val="28"/>
        </w:rPr>
        <w:t>Б</w:t>
      </w:r>
      <w:r w:rsidRPr="003041E7">
        <w:rPr>
          <w:rFonts w:ascii="Times New Roman" w:hAnsi="Times New Roman"/>
          <w:sz w:val="28"/>
          <w:szCs w:val="28"/>
        </w:rPr>
        <w:t>ровкину</w:t>
      </w:r>
      <w:r w:rsidR="00AD41B6">
        <w:rPr>
          <w:rFonts w:ascii="Times New Roman" w:hAnsi="Times New Roman"/>
          <w:sz w:val="28"/>
          <w:szCs w:val="28"/>
        </w:rPr>
        <w:t xml:space="preserve"> С.Ю.</w:t>
      </w:r>
    </w:p>
    <w:p w:rsidR="003041E7" w:rsidRDefault="003041E7" w:rsidP="003041E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512EF" w:rsidRPr="003041E7" w:rsidRDefault="00D512EF" w:rsidP="003041E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041E7" w:rsidRPr="003041E7" w:rsidRDefault="003041E7" w:rsidP="003041E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041E7">
        <w:rPr>
          <w:rFonts w:ascii="Times New Roman" w:hAnsi="Times New Roman"/>
          <w:sz w:val="28"/>
          <w:szCs w:val="28"/>
        </w:rPr>
        <w:t xml:space="preserve"> </w:t>
      </w:r>
    </w:p>
    <w:p w:rsidR="003041E7" w:rsidRPr="003041E7" w:rsidRDefault="003041E7" w:rsidP="003041E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041E7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F173E6" w:rsidRDefault="003041E7" w:rsidP="00F173E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041E7">
        <w:rPr>
          <w:rFonts w:ascii="Times New Roman" w:hAnsi="Times New Roman"/>
          <w:sz w:val="28"/>
          <w:szCs w:val="28"/>
        </w:rPr>
        <w:t>муниципального района</w:t>
      </w:r>
      <w:r w:rsidR="00AD41B6">
        <w:rPr>
          <w:rFonts w:ascii="Times New Roman" w:hAnsi="Times New Roman"/>
          <w:sz w:val="28"/>
          <w:szCs w:val="28"/>
        </w:rPr>
        <w:tab/>
      </w:r>
      <w:r w:rsidR="00AD41B6">
        <w:rPr>
          <w:rFonts w:ascii="Times New Roman" w:hAnsi="Times New Roman"/>
          <w:sz w:val="28"/>
          <w:szCs w:val="28"/>
        </w:rPr>
        <w:tab/>
      </w:r>
      <w:r w:rsidR="00AD41B6">
        <w:rPr>
          <w:rFonts w:ascii="Times New Roman" w:hAnsi="Times New Roman"/>
          <w:sz w:val="28"/>
          <w:szCs w:val="28"/>
        </w:rPr>
        <w:tab/>
      </w:r>
      <w:r w:rsidR="00AD41B6">
        <w:rPr>
          <w:rFonts w:ascii="Times New Roman" w:hAnsi="Times New Roman"/>
          <w:sz w:val="28"/>
          <w:szCs w:val="28"/>
        </w:rPr>
        <w:tab/>
      </w:r>
      <w:r w:rsidRPr="003041E7">
        <w:rPr>
          <w:rFonts w:ascii="Times New Roman" w:hAnsi="Times New Roman"/>
          <w:sz w:val="28"/>
          <w:szCs w:val="28"/>
        </w:rPr>
        <w:t>С.Н. Шулаев</w:t>
      </w:r>
    </w:p>
    <w:p w:rsidR="00F0178F" w:rsidRDefault="00D512EF" w:rsidP="00564089">
      <w:pPr>
        <w:tabs>
          <w:tab w:val="left" w:pos="1680"/>
          <w:tab w:val="left" w:pos="73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1F0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21E49" w:rsidRPr="00C21E49" w:rsidRDefault="00C21E49" w:rsidP="00C21E4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C21E49" w:rsidRPr="00C21E49" w:rsidRDefault="00C21E49" w:rsidP="00C21E4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1E49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C21E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C21E49" w:rsidRPr="00C21E49" w:rsidRDefault="00C21E49" w:rsidP="00C21E4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1E49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C21E49" w:rsidRPr="00C21E49" w:rsidRDefault="00C21E49" w:rsidP="00C21E4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1E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AD098A">
        <w:rPr>
          <w:rFonts w:ascii="Times New Roman" w:eastAsia="Times New Roman" w:hAnsi="Times New Roman"/>
          <w:bCs/>
          <w:sz w:val="28"/>
          <w:szCs w:val="28"/>
          <w:lang w:eastAsia="ru-RU"/>
        </w:rPr>
        <w:t>30.12.</w:t>
      </w:r>
      <w:r w:rsidRPr="00C21E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 w:rsidR="00AD098A">
        <w:rPr>
          <w:rFonts w:ascii="Times New Roman" w:eastAsia="Times New Roman" w:hAnsi="Times New Roman"/>
          <w:bCs/>
          <w:sz w:val="28"/>
          <w:szCs w:val="28"/>
          <w:lang w:eastAsia="ru-RU"/>
        </w:rPr>
        <w:t>829</w:t>
      </w:r>
    </w:p>
    <w:p w:rsidR="004529AD" w:rsidRDefault="004529AD" w:rsidP="00D512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896" w:rsidRDefault="00B60896" w:rsidP="00D512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E49" w:rsidRDefault="00C21E49" w:rsidP="00C21E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E49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C21E4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21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47AC" w:rsidRDefault="00C21E49" w:rsidP="00C21E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E49">
        <w:rPr>
          <w:rFonts w:ascii="Times New Roman" w:eastAsia="Times New Roman" w:hAnsi="Times New Roman"/>
          <w:sz w:val="28"/>
          <w:szCs w:val="28"/>
          <w:lang w:eastAsia="ru-RU"/>
        </w:rPr>
        <w:t xml:space="preserve">«Управление муниципальным имуществом </w:t>
      </w:r>
    </w:p>
    <w:p w:rsidR="004247AC" w:rsidRDefault="00C21E49" w:rsidP="00C21E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E49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района, оформление права </w:t>
      </w:r>
    </w:p>
    <w:p w:rsidR="004247AC" w:rsidRDefault="00C21E49" w:rsidP="00C21E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E49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собственности на движимое и недвижимое имущество </w:t>
      </w:r>
    </w:p>
    <w:p w:rsidR="004247AC" w:rsidRDefault="00C21E49" w:rsidP="00C21E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E49">
        <w:rPr>
          <w:rFonts w:ascii="Times New Roman" w:eastAsia="Times New Roman" w:hAnsi="Times New Roman"/>
          <w:sz w:val="28"/>
          <w:szCs w:val="28"/>
          <w:lang w:eastAsia="ru-RU"/>
        </w:rPr>
        <w:t>Карталинским муниципальным районом на 2017-2019 годы»</w:t>
      </w:r>
    </w:p>
    <w:p w:rsidR="00C21E49" w:rsidRPr="00C21E49" w:rsidRDefault="00C21E49" w:rsidP="00C21E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E4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именуется – программа)</w:t>
      </w:r>
    </w:p>
    <w:p w:rsidR="00C21E49" w:rsidRDefault="00C21E49" w:rsidP="00C21E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7AC" w:rsidRDefault="00C21E49" w:rsidP="00C21E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E49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  <w:r w:rsidR="006F47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1E4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</w:p>
    <w:p w:rsidR="00C21E49" w:rsidRDefault="00C21E49" w:rsidP="00C21E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74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145"/>
      </w:tblGrid>
      <w:tr w:rsidR="00B60896" w:rsidRPr="00B60896" w:rsidTr="00B60896">
        <w:tc>
          <w:tcPr>
            <w:tcW w:w="1877" w:type="dxa"/>
          </w:tcPr>
          <w:p w:rsidR="00B60896" w:rsidRPr="00B60896" w:rsidRDefault="00B60896" w:rsidP="00B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 программы</w:t>
            </w:r>
          </w:p>
        </w:tc>
        <w:tc>
          <w:tcPr>
            <w:tcW w:w="7479" w:type="dxa"/>
          </w:tcPr>
          <w:p w:rsidR="00B60896" w:rsidRPr="00B60896" w:rsidRDefault="00B60896" w:rsidP="009852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B60896" w:rsidRPr="00B60896" w:rsidTr="00B60896">
        <w:tc>
          <w:tcPr>
            <w:tcW w:w="1877" w:type="dxa"/>
          </w:tcPr>
          <w:p w:rsidR="00B60896" w:rsidRPr="00B60896" w:rsidRDefault="00B60896" w:rsidP="00B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479" w:type="dxa"/>
          </w:tcPr>
          <w:p w:rsidR="00B60896" w:rsidRPr="00B60896" w:rsidRDefault="00B60896" w:rsidP="009852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Оформление права муниципальной собственности на движимое и недвижимое имущество Карталинским муниципальным районом.</w:t>
            </w:r>
          </w:p>
          <w:p w:rsidR="00B60896" w:rsidRPr="00B60896" w:rsidRDefault="00B60896" w:rsidP="009852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9852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60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эффективности управления муниципальным имуществом, земельными ресурсами и развитие инфраструктуры муниципального образования</w:t>
            </w:r>
          </w:p>
        </w:tc>
      </w:tr>
      <w:tr w:rsidR="00B60896" w:rsidRPr="00B60896" w:rsidTr="00B60896">
        <w:trPr>
          <w:trHeight w:val="1987"/>
        </w:trPr>
        <w:tc>
          <w:tcPr>
            <w:tcW w:w="1877" w:type="dxa"/>
          </w:tcPr>
          <w:p w:rsidR="00B60896" w:rsidRPr="00B60896" w:rsidRDefault="00B60896" w:rsidP="00B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479" w:type="dxa"/>
            <w:vAlign w:val="center"/>
          </w:tcPr>
          <w:p w:rsidR="00B60896" w:rsidRPr="00B60896" w:rsidRDefault="00B60896" w:rsidP="009852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Оформление права муниципальной собственности на движимое и недвижимое имущество Карталинским муниципальным районом.</w:t>
            </w:r>
          </w:p>
          <w:p w:rsidR="00B60896" w:rsidRPr="00B60896" w:rsidRDefault="00B60896" w:rsidP="009852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Увеличение доходов бюджета Карталинского муниципального района на основе эффективного управления муниципальной собственностью</w:t>
            </w:r>
          </w:p>
        </w:tc>
      </w:tr>
      <w:tr w:rsidR="00B60896" w:rsidRPr="00B60896" w:rsidTr="00B60896">
        <w:trPr>
          <w:trHeight w:val="840"/>
        </w:trPr>
        <w:tc>
          <w:tcPr>
            <w:tcW w:w="1877" w:type="dxa"/>
          </w:tcPr>
          <w:p w:rsidR="00B60896" w:rsidRPr="00B60896" w:rsidRDefault="00B60896" w:rsidP="00B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индикаторы и показатели программы, их значения по годам</w:t>
            </w:r>
          </w:p>
        </w:tc>
        <w:tc>
          <w:tcPr>
            <w:tcW w:w="7479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94"/>
              <w:gridCol w:w="3273"/>
              <w:gridCol w:w="724"/>
              <w:gridCol w:w="776"/>
              <w:gridCol w:w="776"/>
              <w:gridCol w:w="776"/>
            </w:tblGrid>
            <w:tr w:rsidR="00B60896" w:rsidRPr="00B60896" w:rsidTr="00A7136D">
              <w:tc>
                <w:tcPr>
                  <w:tcW w:w="547" w:type="dxa"/>
                  <w:vMerge w:val="restart"/>
                </w:tcPr>
                <w:p w:rsidR="00B60896" w:rsidRPr="00B60896" w:rsidRDefault="00B60896" w:rsidP="00564089">
                  <w:pPr>
                    <w:framePr w:hSpace="180" w:wrap="around" w:vAnchor="text" w:hAnchor="text" w:x="7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6089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№ п</w:t>
                  </w:r>
                  <w:r w:rsidRPr="00B6089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val="en-US" w:eastAsia="ru-RU"/>
                    </w:rPr>
                    <w:t>/</w:t>
                  </w:r>
                  <w:r w:rsidRPr="00B6089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п</w:t>
                  </w:r>
                </w:p>
              </w:tc>
              <w:tc>
                <w:tcPr>
                  <w:tcW w:w="4381" w:type="dxa"/>
                  <w:vMerge w:val="restart"/>
                </w:tcPr>
                <w:p w:rsidR="00B60896" w:rsidRPr="00B60896" w:rsidRDefault="00B60896" w:rsidP="00564089">
                  <w:pPr>
                    <w:framePr w:hSpace="180" w:wrap="around" w:vAnchor="text" w:hAnchor="text" w:x="7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6089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Показатель (индикатор)</w:t>
                  </w:r>
                </w:p>
              </w:tc>
              <w:tc>
                <w:tcPr>
                  <w:tcW w:w="638" w:type="dxa"/>
                  <w:vMerge w:val="restart"/>
                </w:tcPr>
                <w:p w:rsidR="00B60896" w:rsidRPr="00B60896" w:rsidRDefault="00B60896" w:rsidP="00564089">
                  <w:pPr>
                    <w:framePr w:hSpace="180" w:wrap="around" w:vAnchor="text" w:hAnchor="text" w:x="7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6089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Ед. изм.</w:t>
                  </w:r>
                </w:p>
              </w:tc>
              <w:tc>
                <w:tcPr>
                  <w:tcW w:w="2146" w:type="dxa"/>
                  <w:gridSpan w:val="3"/>
                </w:tcPr>
                <w:p w:rsidR="00B60896" w:rsidRPr="00B60896" w:rsidRDefault="00B60896" w:rsidP="00564089">
                  <w:pPr>
                    <w:framePr w:hSpace="180" w:wrap="around" w:vAnchor="text" w:hAnchor="text" w:x="7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6089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Значение показателя</w:t>
                  </w:r>
                </w:p>
              </w:tc>
            </w:tr>
            <w:tr w:rsidR="00B60896" w:rsidRPr="00B60896" w:rsidTr="00A7136D">
              <w:tc>
                <w:tcPr>
                  <w:tcW w:w="547" w:type="dxa"/>
                  <w:vMerge/>
                </w:tcPr>
                <w:p w:rsidR="00B60896" w:rsidRPr="00B60896" w:rsidRDefault="00B60896" w:rsidP="00564089">
                  <w:pPr>
                    <w:framePr w:hSpace="180" w:wrap="around" w:vAnchor="text" w:hAnchor="text" w:x="7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381" w:type="dxa"/>
                  <w:vMerge/>
                </w:tcPr>
                <w:p w:rsidR="00B60896" w:rsidRPr="00B60896" w:rsidRDefault="00B60896" w:rsidP="00564089">
                  <w:pPr>
                    <w:framePr w:hSpace="180" w:wrap="around" w:vAnchor="text" w:hAnchor="text" w:x="7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38" w:type="dxa"/>
                  <w:vMerge/>
                </w:tcPr>
                <w:p w:rsidR="00B60896" w:rsidRPr="00B60896" w:rsidRDefault="00B60896" w:rsidP="00564089">
                  <w:pPr>
                    <w:framePr w:hSpace="180" w:wrap="around" w:vAnchor="text" w:hAnchor="text" w:x="7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11" w:type="dxa"/>
                </w:tcPr>
                <w:p w:rsidR="00B60896" w:rsidRPr="00B60896" w:rsidRDefault="00B60896" w:rsidP="00564089">
                  <w:pPr>
                    <w:framePr w:hSpace="180" w:wrap="around" w:vAnchor="text" w:hAnchor="text" w:x="7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6089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2017</w:t>
                  </w:r>
                </w:p>
              </w:tc>
              <w:tc>
                <w:tcPr>
                  <w:tcW w:w="733" w:type="dxa"/>
                </w:tcPr>
                <w:p w:rsidR="00B60896" w:rsidRPr="00B60896" w:rsidRDefault="00B60896" w:rsidP="00564089">
                  <w:pPr>
                    <w:framePr w:hSpace="180" w:wrap="around" w:vAnchor="text" w:hAnchor="text" w:x="7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6089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702" w:type="dxa"/>
                </w:tcPr>
                <w:p w:rsidR="00B60896" w:rsidRPr="00B60896" w:rsidRDefault="00B60896" w:rsidP="00564089">
                  <w:pPr>
                    <w:framePr w:hSpace="180" w:wrap="around" w:vAnchor="text" w:hAnchor="text" w:x="7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6089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</w:tr>
            <w:tr w:rsidR="00B60896" w:rsidRPr="00B60896" w:rsidTr="0048498D">
              <w:tc>
                <w:tcPr>
                  <w:tcW w:w="547" w:type="dxa"/>
                  <w:vAlign w:val="center"/>
                </w:tcPr>
                <w:p w:rsidR="00B60896" w:rsidRPr="00B60896" w:rsidRDefault="00B60896" w:rsidP="00564089">
                  <w:pPr>
                    <w:framePr w:hSpace="180" w:wrap="around" w:vAnchor="text" w:hAnchor="text" w:x="7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6089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81" w:type="dxa"/>
                  <w:vAlign w:val="center"/>
                </w:tcPr>
                <w:p w:rsidR="00B60896" w:rsidRPr="00B60896" w:rsidRDefault="00B60896" w:rsidP="00564089">
                  <w:pPr>
                    <w:framePr w:hSpace="180" w:wrap="around" w:vAnchor="text" w:hAnchor="text" w:x="7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6089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38" w:type="dxa"/>
                </w:tcPr>
                <w:p w:rsidR="00B60896" w:rsidRPr="00B60896" w:rsidRDefault="00B60896" w:rsidP="00564089">
                  <w:pPr>
                    <w:framePr w:hSpace="180" w:wrap="around" w:vAnchor="text" w:hAnchor="text" w:x="7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6089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711" w:type="dxa"/>
                  <w:vAlign w:val="center"/>
                </w:tcPr>
                <w:p w:rsidR="00B60896" w:rsidRPr="00B60896" w:rsidRDefault="00B60896" w:rsidP="00564089">
                  <w:pPr>
                    <w:framePr w:hSpace="180" w:wrap="around" w:vAnchor="text" w:hAnchor="text" w:x="7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6089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733" w:type="dxa"/>
                  <w:vAlign w:val="center"/>
                </w:tcPr>
                <w:p w:rsidR="00B60896" w:rsidRPr="00B60896" w:rsidRDefault="00B60896" w:rsidP="00564089">
                  <w:pPr>
                    <w:framePr w:hSpace="180" w:wrap="around" w:vAnchor="text" w:hAnchor="text" w:x="7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6089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702" w:type="dxa"/>
                  <w:vAlign w:val="center"/>
                </w:tcPr>
                <w:p w:rsidR="00B60896" w:rsidRPr="00B60896" w:rsidRDefault="00B60896" w:rsidP="00564089">
                  <w:pPr>
                    <w:framePr w:hSpace="180" w:wrap="around" w:vAnchor="text" w:hAnchor="text" w:x="7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6089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B60896" w:rsidRPr="00B60896" w:rsidTr="0048498D">
              <w:tc>
                <w:tcPr>
                  <w:tcW w:w="547" w:type="dxa"/>
                  <w:vAlign w:val="center"/>
                </w:tcPr>
                <w:p w:rsidR="00B60896" w:rsidRPr="00B60896" w:rsidRDefault="00B60896" w:rsidP="00564089">
                  <w:pPr>
                    <w:framePr w:hSpace="180" w:wrap="around" w:vAnchor="text" w:hAnchor="text" w:x="7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6089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4381" w:type="dxa"/>
                  <w:vAlign w:val="center"/>
                </w:tcPr>
                <w:p w:rsidR="00B60896" w:rsidRPr="00B60896" w:rsidRDefault="00B60896" w:rsidP="00564089">
                  <w:pPr>
                    <w:framePr w:hSpace="180" w:wrap="around" w:vAnchor="text" w:hAnchor="text" w:x="74" w:y="1"/>
                    <w:spacing w:after="0" w:line="240" w:lineRule="auto"/>
                    <w:ind w:left="-140" w:right="-64"/>
                    <w:suppressOverlap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6089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Количество оформленного в собственность Карталинского муниципального района движимого и недвижимого имущества</w:t>
                  </w:r>
                </w:p>
              </w:tc>
              <w:tc>
                <w:tcPr>
                  <w:tcW w:w="638" w:type="dxa"/>
                  <w:vAlign w:val="center"/>
                </w:tcPr>
                <w:p w:rsidR="00B60896" w:rsidRPr="00B60896" w:rsidRDefault="00B60896" w:rsidP="00564089">
                  <w:pPr>
                    <w:framePr w:hSpace="180" w:wrap="around" w:vAnchor="text" w:hAnchor="text" w:x="7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6089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ед.</w:t>
                  </w:r>
                </w:p>
              </w:tc>
              <w:tc>
                <w:tcPr>
                  <w:tcW w:w="711" w:type="dxa"/>
                  <w:vAlign w:val="center"/>
                </w:tcPr>
                <w:p w:rsidR="00B60896" w:rsidRPr="00B60896" w:rsidRDefault="00B60896" w:rsidP="00564089">
                  <w:pPr>
                    <w:framePr w:hSpace="180" w:wrap="around" w:vAnchor="text" w:hAnchor="text" w:x="7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6089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733" w:type="dxa"/>
                  <w:vAlign w:val="center"/>
                </w:tcPr>
                <w:p w:rsidR="00B60896" w:rsidRPr="00B60896" w:rsidRDefault="00B60896" w:rsidP="00564089">
                  <w:pPr>
                    <w:framePr w:hSpace="180" w:wrap="around" w:vAnchor="text" w:hAnchor="text" w:x="7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6089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702" w:type="dxa"/>
                  <w:vAlign w:val="center"/>
                </w:tcPr>
                <w:p w:rsidR="00B60896" w:rsidRPr="00B60896" w:rsidRDefault="00B60896" w:rsidP="00564089">
                  <w:pPr>
                    <w:framePr w:hSpace="180" w:wrap="around" w:vAnchor="text" w:hAnchor="text" w:x="7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6089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B60896" w:rsidRPr="00B60896" w:rsidTr="0048498D">
              <w:tc>
                <w:tcPr>
                  <w:tcW w:w="547" w:type="dxa"/>
                  <w:vAlign w:val="center"/>
                </w:tcPr>
                <w:p w:rsidR="00B60896" w:rsidRPr="00B60896" w:rsidRDefault="00B60896" w:rsidP="00564089">
                  <w:pPr>
                    <w:framePr w:hSpace="180" w:wrap="around" w:vAnchor="text" w:hAnchor="text" w:x="7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6089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4381" w:type="dxa"/>
                  <w:vAlign w:val="center"/>
                </w:tcPr>
                <w:p w:rsidR="00B60896" w:rsidRPr="00B60896" w:rsidRDefault="00B60896" w:rsidP="00564089">
                  <w:pPr>
                    <w:framePr w:hSpace="180" w:wrap="around" w:vAnchor="text" w:hAnchor="text" w:x="7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6089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Количество заключенных договоров аренды муниципального имущества</w:t>
                  </w:r>
                </w:p>
              </w:tc>
              <w:tc>
                <w:tcPr>
                  <w:tcW w:w="638" w:type="dxa"/>
                  <w:vAlign w:val="center"/>
                </w:tcPr>
                <w:p w:rsidR="00B60896" w:rsidRPr="00B60896" w:rsidRDefault="00B60896" w:rsidP="00564089">
                  <w:pPr>
                    <w:framePr w:hSpace="180" w:wrap="around" w:vAnchor="text" w:hAnchor="text" w:x="7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6089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ед.</w:t>
                  </w:r>
                </w:p>
              </w:tc>
              <w:tc>
                <w:tcPr>
                  <w:tcW w:w="711" w:type="dxa"/>
                  <w:vAlign w:val="center"/>
                </w:tcPr>
                <w:p w:rsidR="00B60896" w:rsidRPr="00B60896" w:rsidRDefault="00B60896" w:rsidP="00564089">
                  <w:pPr>
                    <w:framePr w:hSpace="180" w:wrap="around" w:vAnchor="text" w:hAnchor="text" w:x="7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6089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733" w:type="dxa"/>
                  <w:vAlign w:val="center"/>
                </w:tcPr>
                <w:p w:rsidR="00B60896" w:rsidRPr="00B60896" w:rsidRDefault="00B60896" w:rsidP="00564089">
                  <w:pPr>
                    <w:framePr w:hSpace="180" w:wrap="around" w:vAnchor="text" w:hAnchor="text" w:x="7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6089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702" w:type="dxa"/>
                  <w:vAlign w:val="center"/>
                </w:tcPr>
                <w:p w:rsidR="00B60896" w:rsidRPr="00B60896" w:rsidRDefault="00B60896" w:rsidP="00564089">
                  <w:pPr>
                    <w:framePr w:hSpace="180" w:wrap="around" w:vAnchor="text" w:hAnchor="text" w:x="7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6089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</w:tr>
            <w:tr w:rsidR="00B60896" w:rsidRPr="00B60896" w:rsidTr="0048498D">
              <w:tc>
                <w:tcPr>
                  <w:tcW w:w="547" w:type="dxa"/>
                  <w:vAlign w:val="center"/>
                </w:tcPr>
                <w:p w:rsidR="00B60896" w:rsidRPr="00B60896" w:rsidRDefault="00B60896" w:rsidP="00564089">
                  <w:pPr>
                    <w:framePr w:hSpace="180" w:wrap="around" w:vAnchor="text" w:hAnchor="text" w:x="7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6089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4381" w:type="dxa"/>
                  <w:vAlign w:val="center"/>
                </w:tcPr>
                <w:p w:rsidR="00B60896" w:rsidRPr="00B60896" w:rsidRDefault="00B60896" w:rsidP="00564089">
                  <w:pPr>
                    <w:framePr w:hSpace="180" w:wrap="around" w:vAnchor="text" w:hAnchor="text" w:x="7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6089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Количество </w:t>
                  </w:r>
                  <w:r w:rsidRPr="00B6089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заключенных договоров аренды земельных участков</w:t>
                  </w:r>
                </w:p>
              </w:tc>
              <w:tc>
                <w:tcPr>
                  <w:tcW w:w="638" w:type="dxa"/>
                  <w:vAlign w:val="center"/>
                </w:tcPr>
                <w:p w:rsidR="00B60896" w:rsidRPr="00B60896" w:rsidRDefault="00B60896" w:rsidP="00564089">
                  <w:pPr>
                    <w:framePr w:hSpace="180" w:wrap="around" w:vAnchor="text" w:hAnchor="text" w:x="7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6089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ед.</w:t>
                  </w:r>
                </w:p>
              </w:tc>
              <w:tc>
                <w:tcPr>
                  <w:tcW w:w="711" w:type="dxa"/>
                  <w:vAlign w:val="center"/>
                </w:tcPr>
                <w:p w:rsidR="00B60896" w:rsidRPr="00B60896" w:rsidRDefault="00B60896" w:rsidP="00564089">
                  <w:pPr>
                    <w:framePr w:hSpace="180" w:wrap="around" w:vAnchor="text" w:hAnchor="text" w:x="7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6089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119</w:t>
                  </w:r>
                </w:p>
              </w:tc>
              <w:tc>
                <w:tcPr>
                  <w:tcW w:w="733" w:type="dxa"/>
                  <w:vAlign w:val="center"/>
                </w:tcPr>
                <w:p w:rsidR="00B60896" w:rsidRPr="00B60896" w:rsidRDefault="00B60896" w:rsidP="00564089">
                  <w:pPr>
                    <w:framePr w:hSpace="180" w:wrap="around" w:vAnchor="text" w:hAnchor="text" w:x="7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6089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119</w:t>
                  </w:r>
                </w:p>
              </w:tc>
              <w:tc>
                <w:tcPr>
                  <w:tcW w:w="702" w:type="dxa"/>
                  <w:vAlign w:val="center"/>
                </w:tcPr>
                <w:p w:rsidR="00B60896" w:rsidRPr="00B60896" w:rsidRDefault="00B60896" w:rsidP="00564089">
                  <w:pPr>
                    <w:framePr w:hSpace="180" w:wrap="around" w:vAnchor="text" w:hAnchor="text" w:x="7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6089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119</w:t>
                  </w:r>
                </w:p>
              </w:tc>
            </w:tr>
            <w:tr w:rsidR="00B60896" w:rsidRPr="00B60896" w:rsidTr="0048498D">
              <w:tc>
                <w:tcPr>
                  <w:tcW w:w="547" w:type="dxa"/>
                  <w:vAlign w:val="center"/>
                </w:tcPr>
                <w:p w:rsidR="00B60896" w:rsidRPr="00B60896" w:rsidRDefault="00B60896" w:rsidP="00564089">
                  <w:pPr>
                    <w:framePr w:hSpace="180" w:wrap="around" w:vAnchor="text" w:hAnchor="text" w:x="7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6089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4381" w:type="dxa"/>
                  <w:vAlign w:val="center"/>
                </w:tcPr>
                <w:p w:rsidR="00B60896" w:rsidRPr="00B60896" w:rsidRDefault="00B60896" w:rsidP="00564089">
                  <w:pPr>
                    <w:framePr w:hSpace="180" w:wrap="around" w:vAnchor="text" w:hAnchor="text" w:x="7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6089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Приобретение земельных участков в собственность Карталинского муниципального района</w:t>
                  </w:r>
                </w:p>
              </w:tc>
              <w:tc>
                <w:tcPr>
                  <w:tcW w:w="638" w:type="dxa"/>
                  <w:vAlign w:val="center"/>
                </w:tcPr>
                <w:p w:rsidR="00B60896" w:rsidRPr="00B60896" w:rsidRDefault="00B60896" w:rsidP="00564089">
                  <w:pPr>
                    <w:framePr w:hSpace="180" w:wrap="around" w:vAnchor="text" w:hAnchor="text" w:x="7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6089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ед.</w:t>
                  </w:r>
                </w:p>
              </w:tc>
              <w:tc>
                <w:tcPr>
                  <w:tcW w:w="711" w:type="dxa"/>
                  <w:vAlign w:val="center"/>
                </w:tcPr>
                <w:p w:rsidR="00B60896" w:rsidRPr="00B60896" w:rsidRDefault="00B60896" w:rsidP="00564089">
                  <w:pPr>
                    <w:framePr w:hSpace="180" w:wrap="around" w:vAnchor="text" w:hAnchor="text" w:x="7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6089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33" w:type="dxa"/>
                  <w:vAlign w:val="center"/>
                </w:tcPr>
                <w:p w:rsidR="00B60896" w:rsidRPr="00B60896" w:rsidRDefault="00B60896" w:rsidP="00564089">
                  <w:pPr>
                    <w:framePr w:hSpace="180" w:wrap="around" w:vAnchor="text" w:hAnchor="text" w:x="7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6089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02" w:type="dxa"/>
                  <w:vAlign w:val="center"/>
                </w:tcPr>
                <w:p w:rsidR="00B60896" w:rsidRPr="00B60896" w:rsidRDefault="00B60896" w:rsidP="00564089">
                  <w:pPr>
                    <w:framePr w:hSpace="180" w:wrap="around" w:vAnchor="text" w:hAnchor="text" w:x="7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6089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:rsidR="00B60896" w:rsidRPr="00B60896" w:rsidRDefault="00B60896" w:rsidP="00B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0896" w:rsidRPr="00B60896" w:rsidTr="00A7136D">
        <w:tc>
          <w:tcPr>
            <w:tcW w:w="1877" w:type="dxa"/>
          </w:tcPr>
          <w:p w:rsidR="00B60896" w:rsidRPr="00B60896" w:rsidRDefault="00B60896" w:rsidP="00B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479" w:type="dxa"/>
          </w:tcPr>
          <w:p w:rsidR="00B60896" w:rsidRPr="00B60896" w:rsidRDefault="00B60896" w:rsidP="00A713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разработана на 2017</w:t>
            </w:r>
            <w:r w:rsidR="00A7136D" w:rsidRPr="00A71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B60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годы, разбивка на этапы не предусмотрена</w:t>
            </w:r>
          </w:p>
        </w:tc>
      </w:tr>
      <w:tr w:rsidR="00B60896" w:rsidRPr="00B60896" w:rsidTr="00B60896">
        <w:tc>
          <w:tcPr>
            <w:tcW w:w="1877" w:type="dxa"/>
          </w:tcPr>
          <w:p w:rsidR="00B60896" w:rsidRPr="00B60896" w:rsidRDefault="00B60896" w:rsidP="00B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  <w:p w:rsidR="00B60896" w:rsidRPr="00B60896" w:rsidRDefault="00B60896" w:rsidP="00B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0896" w:rsidRPr="00B60896" w:rsidRDefault="00B60896" w:rsidP="00B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0896" w:rsidRPr="00B60896" w:rsidRDefault="00B60896" w:rsidP="00B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0896" w:rsidRPr="00B60896" w:rsidRDefault="00B60896" w:rsidP="00B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0896" w:rsidRPr="00B60896" w:rsidRDefault="00B60896" w:rsidP="00B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0896" w:rsidRPr="00B60896" w:rsidRDefault="00B60896" w:rsidP="00B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0896" w:rsidRPr="00B60896" w:rsidRDefault="00B60896" w:rsidP="00B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79" w:type="dxa"/>
          </w:tcPr>
          <w:p w:rsidR="00B60896" w:rsidRPr="00A7136D" w:rsidRDefault="00B60896" w:rsidP="00B608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мероприятий программы предусмотрено за счет средств бюджета Карталинского муниципального района.</w:t>
            </w:r>
            <w:r w:rsidR="00A7136D" w:rsidRPr="00A71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60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денежных средств составил 1 291,5 тыс. руб</w:t>
            </w:r>
            <w:r w:rsidR="00A71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 w:rsidRPr="00B60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</w:t>
            </w:r>
            <w:r w:rsidR="00A7136D" w:rsidRPr="00A71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60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 числе по годам:</w:t>
            </w:r>
          </w:p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</w:t>
            </w:r>
            <w:r w:rsidR="00A71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B60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430,5 тыс. руб</w:t>
            </w:r>
            <w:r w:rsidR="00A71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лей;</w:t>
            </w:r>
          </w:p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</w:t>
            </w:r>
            <w:r w:rsidR="00A71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B60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430,5 тыс. </w:t>
            </w:r>
            <w:r w:rsidR="00A7136D" w:rsidRPr="00B60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</w:t>
            </w:r>
            <w:r w:rsidR="00A71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 w:rsidR="007237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60896" w:rsidRPr="00B60896" w:rsidRDefault="00B60896" w:rsidP="00B608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</w:t>
            </w:r>
            <w:r w:rsidR="00A71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B60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430,5 тыс. </w:t>
            </w:r>
            <w:r w:rsidR="00A7136D" w:rsidRPr="00B60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</w:t>
            </w:r>
            <w:r w:rsidR="00A71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лей.</w:t>
            </w:r>
          </w:p>
          <w:p w:rsidR="00B60896" w:rsidRPr="00A7136D" w:rsidRDefault="00B60896" w:rsidP="00A713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Финансирование мероприятий</w:t>
            </w:r>
            <w:r w:rsidR="00A71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60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 осуществляется в пределах выделенных бюджетных средств и уточняется исходя из возможностей местного бюджета</w:t>
            </w:r>
            <w:r w:rsidR="00A71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60896" w:rsidRDefault="00B60896" w:rsidP="00671F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F0E" w:rsidRDefault="00671F0E" w:rsidP="00671F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0E">
        <w:rPr>
          <w:rFonts w:ascii="Times New Roman" w:eastAsia="Times New Roman" w:hAnsi="Times New Roman"/>
          <w:sz w:val="28"/>
          <w:szCs w:val="28"/>
          <w:lang w:eastAsia="ru-RU"/>
        </w:rPr>
        <w:t>I. Общая характеристика сферы реализации</w:t>
      </w:r>
    </w:p>
    <w:p w:rsidR="00671F0E" w:rsidRPr="00671F0E" w:rsidRDefault="00671F0E" w:rsidP="00671F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0E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</w:p>
    <w:p w:rsidR="00671F0E" w:rsidRPr="00671F0E" w:rsidRDefault="00671F0E" w:rsidP="00671F0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F0E" w:rsidRPr="00671F0E" w:rsidRDefault="00671F0E" w:rsidP="00671F0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0E">
        <w:rPr>
          <w:rFonts w:ascii="Times New Roman" w:eastAsia="Times New Roman" w:hAnsi="Times New Roman"/>
          <w:sz w:val="28"/>
          <w:szCs w:val="28"/>
          <w:lang w:eastAsia="ru-RU"/>
        </w:rPr>
        <w:t>1. Надлежащее оформление права собственности, 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671F0E" w:rsidRPr="00671F0E" w:rsidRDefault="00671F0E" w:rsidP="00671F0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0E">
        <w:rPr>
          <w:rFonts w:ascii="Times New Roman" w:eastAsia="Times New Roman" w:hAnsi="Times New Roman"/>
          <w:sz w:val="28"/>
          <w:szCs w:val="28"/>
          <w:lang w:eastAsia="ru-RU"/>
        </w:rPr>
        <w:t>2. Основной задачей стоящей перед Управлением по имущественной и земельной политике Карталинского муниципального района является эффективное управление  и  распоряжение  муниципальным имуществом и земельными ресурсами Карталинского муниципального района (своевременное предоставление в аренду объектов муниципального имущества и земельных ресурсов Карталинского муниципального района, приватизация объектов муниципального имущества Карталинского муниципального района) приводящее к увеличению доходов бюджета Карталинского муниципального района.</w:t>
      </w:r>
    </w:p>
    <w:p w:rsidR="00671F0E" w:rsidRPr="00671F0E" w:rsidRDefault="00671F0E" w:rsidP="00671F0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0E">
        <w:rPr>
          <w:rFonts w:ascii="Times New Roman" w:eastAsia="Times New Roman" w:hAnsi="Times New Roman"/>
          <w:sz w:val="28"/>
          <w:szCs w:val="28"/>
          <w:lang w:eastAsia="ru-RU"/>
        </w:rPr>
        <w:t xml:space="preserve">3. Согласно Федерального закона от 29.07.1998 года № 135-ФЗ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671F0E">
        <w:rPr>
          <w:rFonts w:ascii="Times New Roman" w:eastAsia="Times New Roman" w:hAnsi="Times New Roman"/>
          <w:sz w:val="28"/>
          <w:szCs w:val="28"/>
          <w:lang w:eastAsia="ru-RU"/>
        </w:rPr>
        <w:t>«Об оценочной деятельности в Российской Федерации» проведение рыночной оценки объектов муниципальной собственности независимыми оценщиками является обязательным.</w:t>
      </w:r>
    </w:p>
    <w:p w:rsidR="00671F0E" w:rsidRPr="00671F0E" w:rsidRDefault="00671F0E" w:rsidP="00671F0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0E">
        <w:rPr>
          <w:rFonts w:ascii="Times New Roman" w:eastAsia="Times New Roman" w:hAnsi="Times New Roman"/>
          <w:sz w:val="28"/>
          <w:szCs w:val="28"/>
          <w:lang w:eastAsia="ru-RU"/>
        </w:rPr>
        <w:t xml:space="preserve">4. Согласно Земельного кодекса Российской Федерации на аукцион выставляются сформированные (отмежеванные) земельные участки. </w:t>
      </w:r>
    </w:p>
    <w:p w:rsidR="009D4D4A" w:rsidRDefault="00671F0E" w:rsidP="009D4D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II. Цели, задачи, сроки и этапы реализации</w:t>
      </w:r>
    </w:p>
    <w:p w:rsidR="00671F0E" w:rsidRPr="00671F0E" w:rsidRDefault="009D4D4A" w:rsidP="009D4D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0E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</w:p>
    <w:p w:rsidR="00671F0E" w:rsidRPr="00671F0E" w:rsidRDefault="00671F0E" w:rsidP="009D4D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F0E" w:rsidRPr="00671F0E" w:rsidRDefault="00671F0E" w:rsidP="00671F0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0E">
        <w:rPr>
          <w:rFonts w:ascii="Times New Roman" w:eastAsia="Times New Roman" w:hAnsi="Times New Roman"/>
          <w:sz w:val="28"/>
          <w:szCs w:val="28"/>
          <w:lang w:eastAsia="ru-RU"/>
        </w:rPr>
        <w:t xml:space="preserve">5. Основной целью </w:t>
      </w:r>
      <w:r w:rsidR="00E0211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E02111" w:rsidRPr="00671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1F0E">
        <w:rPr>
          <w:rFonts w:ascii="Times New Roman" w:eastAsia="Times New Roman" w:hAnsi="Times New Roman"/>
          <w:sz w:val="28"/>
          <w:szCs w:val="28"/>
          <w:lang w:eastAsia="ru-RU"/>
        </w:rPr>
        <w:t>программы является оформление права муниципальной собственности на движимое и недвижимое имущество Карталинским муниципальным районом, повышение эффективности управления муниципальным имуществом, земельными ресурсами и развитие инфраструктуры муниципального образования.</w:t>
      </w:r>
    </w:p>
    <w:p w:rsidR="00671F0E" w:rsidRPr="00671F0E" w:rsidRDefault="00671F0E" w:rsidP="00671F0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0E">
        <w:rPr>
          <w:rFonts w:ascii="Times New Roman" w:eastAsia="Times New Roman" w:hAnsi="Times New Roman"/>
          <w:sz w:val="28"/>
          <w:szCs w:val="28"/>
          <w:lang w:eastAsia="ru-RU"/>
        </w:rPr>
        <w:t xml:space="preserve">6. Задачи </w:t>
      </w:r>
      <w:r w:rsid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671F0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программы: </w:t>
      </w:r>
    </w:p>
    <w:p w:rsidR="00671F0E" w:rsidRPr="00671F0E" w:rsidRDefault="00671F0E" w:rsidP="00671F0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0E">
        <w:rPr>
          <w:rFonts w:ascii="Times New Roman" w:eastAsia="Times New Roman" w:hAnsi="Times New Roman"/>
          <w:sz w:val="28"/>
          <w:szCs w:val="28"/>
          <w:lang w:eastAsia="ru-RU"/>
        </w:rPr>
        <w:t>1) оформление права муниципальной собственности на движимое и недвижимое имущество Карталинским муниципальным районом</w:t>
      </w:r>
      <w:r w:rsidR="00E0211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71F0E" w:rsidRPr="00671F0E" w:rsidRDefault="00671F0E" w:rsidP="00671F0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0E">
        <w:rPr>
          <w:rFonts w:ascii="Times New Roman" w:eastAsia="Times New Roman" w:hAnsi="Times New Roman"/>
          <w:sz w:val="28"/>
          <w:szCs w:val="28"/>
          <w:lang w:eastAsia="ru-RU"/>
        </w:rPr>
        <w:t>2) увеличение доходов бюджета Карталинского муниципального района на основе эффективного управления муниципальной собственностью.</w:t>
      </w:r>
    </w:p>
    <w:p w:rsidR="00671F0E" w:rsidRPr="00671F0E" w:rsidRDefault="00671F0E" w:rsidP="00671F0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0E">
        <w:rPr>
          <w:rFonts w:ascii="Times New Roman" w:eastAsia="Times New Roman" w:hAnsi="Times New Roman"/>
          <w:sz w:val="28"/>
          <w:szCs w:val="28"/>
          <w:lang w:eastAsia="ru-RU"/>
        </w:rPr>
        <w:t>7. Срок реализации программы составляет 3 года: с 2017 по 2019 годы.</w:t>
      </w:r>
    </w:p>
    <w:p w:rsidR="00671F0E" w:rsidRPr="00671F0E" w:rsidRDefault="00671F0E" w:rsidP="00671F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111" w:rsidRDefault="00671F0E" w:rsidP="00671F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0E">
        <w:rPr>
          <w:rFonts w:ascii="Times New Roman" w:eastAsia="Times New Roman" w:hAnsi="Times New Roman"/>
          <w:sz w:val="28"/>
          <w:szCs w:val="28"/>
          <w:lang w:eastAsia="ru-RU"/>
        </w:rPr>
        <w:t xml:space="preserve">III. Показатели (индикаторы) достижения </w:t>
      </w:r>
    </w:p>
    <w:p w:rsidR="00671F0E" w:rsidRDefault="00671F0E" w:rsidP="00671F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0E">
        <w:rPr>
          <w:rFonts w:ascii="Times New Roman" w:eastAsia="Times New Roman" w:hAnsi="Times New Roman"/>
          <w:sz w:val="28"/>
          <w:szCs w:val="28"/>
          <w:lang w:eastAsia="ru-RU"/>
        </w:rPr>
        <w:t>целей и решения задач,</w:t>
      </w:r>
    </w:p>
    <w:p w:rsidR="00E02111" w:rsidRDefault="00671F0E" w:rsidP="00671F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0E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ожидаемые конечные результаты </w:t>
      </w:r>
    </w:p>
    <w:p w:rsidR="00671F0E" w:rsidRPr="00671F0E" w:rsidRDefault="00E02111" w:rsidP="00671F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671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1F0E" w:rsidRPr="00671F0E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</w:p>
    <w:p w:rsidR="00671F0E" w:rsidRPr="00671F0E" w:rsidRDefault="00671F0E" w:rsidP="00671F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36D" w:rsidRDefault="00671F0E" w:rsidP="00B3541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0E">
        <w:rPr>
          <w:rFonts w:ascii="Times New Roman" w:eastAsia="Times New Roman" w:hAnsi="Times New Roman"/>
          <w:sz w:val="28"/>
          <w:szCs w:val="28"/>
          <w:lang w:eastAsia="ru-RU"/>
        </w:rPr>
        <w:t>8. Показатели (индикаторы) достижения целей и задач представлены в таблице:</w:t>
      </w:r>
    </w:p>
    <w:p w:rsidR="00671F0E" w:rsidRDefault="00671F0E" w:rsidP="00671F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F0E" w:rsidRDefault="00B35410" w:rsidP="00B3541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992"/>
        <w:gridCol w:w="992"/>
        <w:gridCol w:w="992"/>
        <w:gridCol w:w="957"/>
      </w:tblGrid>
      <w:tr w:rsidR="005678FD" w:rsidRPr="005678FD" w:rsidTr="005678FD">
        <w:tc>
          <w:tcPr>
            <w:tcW w:w="675" w:type="dxa"/>
            <w:vMerge w:val="restart"/>
          </w:tcPr>
          <w:p w:rsidR="005678FD" w:rsidRPr="005678FD" w:rsidRDefault="005678FD" w:rsidP="0056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</w:t>
            </w:r>
            <w:r w:rsidRPr="005678F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/</w:t>
            </w:r>
            <w:r w:rsidRPr="00567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962" w:type="dxa"/>
            <w:vMerge w:val="restart"/>
          </w:tcPr>
          <w:p w:rsidR="005678FD" w:rsidRPr="005678FD" w:rsidRDefault="005678FD" w:rsidP="0056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 (индикатор)</w:t>
            </w:r>
          </w:p>
        </w:tc>
        <w:tc>
          <w:tcPr>
            <w:tcW w:w="992" w:type="dxa"/>
            <w:vMerge w:val="restart"/>
          </w:tcPr>
          <w:p w:rsidR="005678FD" w:rsidRPr="005678FD" w:rsidRDefault="005678FD" w:rsidP="0056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941" w:type="dxa"/>
            <w:gridSpan w:val="3"/>
          </w:tcPr>
          <w:p w:rsidR="005678FD" w:rsidRPr="005678FD" w:rsidRDefault="005678FD" w:rsidP="0056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5678FD" w:rsidRPr="005678FD" w:rsidTr="005678FD">
        <w:tc>
          <w:tcPr>
            <w:tcW w:w="675" w:type="dxa"/>
            <w:vMerge/>
          </w:tcPr>
          <w:p w:rsidR="005678FD" w:rsidRPr="005678FD" w:rsidRDefault="005678FD" w:rsidP="0056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Merge/>
          </w:tcPr>
          <w:p w:rsidR="005678FD" w:rsidRPr="005678FD" w:rsidRDefault="005678FD" w:rsidP="0056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678FD" w:rsidRPr="005678FD" w:rsidRDefault="005678FD" w:rsidP="0056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678FD" w:rsidRPr="005678FD" w:rsidRDefault="005678FD" w:rsidP="0056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</w:t>
            </w:r>
          </w:p>
        </w:tc>
        <w:tc>
          <w:tcPr>
            <w:tcW w:w="992" w:type="dxa"/>
          </w:tcPr>
          <w:p w:rsidR="005678FD" w:rsidRPr="005678FD" w:rsidRDefault="005678FD" w:rsidP="0056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</w:t>
            </w:r>
          </w:p>
        </w:tc>
        <w:tc>
          <w:tcPr>
            <w:tcW w:w="957" w:type="dxa"/>
          </w:tcPr>
          <w:p w:rsidR="005678FD" w:rsidRPr="005678FD" w:rsidRDefault="005678FD" w:rsidP="0056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</w:t>
            </w:r>
          </w:p>
        </w:tc>
      </w:tr>
      <w:tr w:rsidR="005678FD" w:rsidRPr="005678FD" w:rsidTr="005678FD">
        <w:tc>
          <w:tcPr>
            <w:tcW w:w="675" w:type="dxa"/>
          </w:tcPr>
          <w:p w:rsidR="005678FD" w:rsidRPr="005678FD" w:rsidRDefault="005678FD" w:rsidP="0056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678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</w:tcPr>
          <w:p w:rsidR="005678FD" w:rsidRPr="005678FD" w:rsidRDefault="005678FD" w:rsidP="0056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678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678FD" w:rsidRPr="005678FD" w:rsidRDefault="005678FD" w:rsidP="0056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678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5678FD" w:rsidRPr="005678FD" w:rsidRDefault="005678FD" w:rsidP="0056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678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5678FD" w:rsidRPr="005678FD" w:rsidRDefault="005678FD" w:rsidP="0056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678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7" w:type="dxa"/>
          </w:tcPr>
          <w:p w:rsidR="005678FD" w:rsidRPr="005678FD" w:rsidRDefault="005678FD" w:rsidP="0056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678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5678FD" w:rsidRPr="005678FD" w:rsidTr="005678FD">
        <w:tc>
          <w:tcPr>
            <w:tcW w:w="675" w:type="dxa"/>
          </w:tcPr>
          <w:p w:rsidR="005678FD" w:rsidRPr="005678FD" w:rsidRDefault="005678FD" w:rsidP="0056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678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2" w:type="dxa"/>
          </w:tcPr>
          <w:p w:rsidR="005678FD" w:rsidRPr="005678FD" w:rsidRDefault="005678FD" w:rsidP="0056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678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Количество оформленного в собственность Карталинского муниципального района движимого и недвижимого имущества</w:t>
            </w:r>
          </w:p>
        </w:tc>
        <w:tc>
          <w:tcPr>
            <w:tcW w:w="992" w:type="dxa"/>
          </w:tcPr>
          <w:p w:rsidR="005678FD" w:rsidRPr="005678FD" w:rsidRDefault="005678FD" w:rsidP="0056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678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92" w:type="dxa"/>
          </w:tcPr>
          <w:p w:rsidR="005678FD" w:rsidRPr="005678FD" w:rsidRDefault="005678FD" w:rsidP="0056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678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5678FD" w:rsidRPr="005678FD" w:rsidRDefault="005678FD" w:rsidP="0056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678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7" w:type="dxa"/>
          </w:tcPr>
          <w:p w:rsidR="005678FD" w:rsidRPr="005678FD" w:rsidRDefault="005678FD" w:rsidP="0056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678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678FD" w:rsidRPr="005678FD" w:rsidTr="005678FD">
        <w:tc>
          <w:tcPr>
            <w:tcW w:w="675" w:type="dxa"/>
          </w:tcPr>
          <w:p w:rsidR="005678FD" w:rsidRPr="005678FD" w:rsidRDefault="005678FD" w:rsidP="0056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678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2" w:type="dxa"/>
          </w:tcPr>
          <w:p w:rsidR="005678FD" w:rsidRPr="005678FD" w:rsidRDefault="005678FD" w:rsidP="0056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678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Количество заключенных договоров аренды муниципального имущества</w:t>
            </w:r>
          </w:p>
        </w:tc>
        <w:tc>
          <w:tcPr>
            <w:tcW w:w="992" w:type="dxa"/>
          </w:tcPr>
          <w:p w:rsidR="005678FD" w:rsidRPr="005678FD" w:rsidRDefault="005678FD" w:rsidP="0056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678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92" w:type="dxa"/>
          </w:tcPr>
          <w:p w:rsidR="005678FD" w:rsidRPr="005678FD" w:rsidRDefault="005678FD" w:rsidP="0056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678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5678FD" w:rsidRPr="005678FD" w:rsidRDefault="005678FD" w:rsidP="0056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678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57" w:type="dxa"/>
          </w:tcPr>
          <w:p w:rsidR="005678FD" w:rsidRPr="005678FD" w:rsidRDefault="005678FD" w:rsidP="0056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678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5678FD" w:rsidRPr="005678FD" w:rsidTr="005678FD">
        <w:tc>
          <w:tcPr>
            <w:tcW w:w="675" w:type="dxa"/>
          </w:tcPr>
          <w:p w:rsidR="005678FD" w:rsidRPr="005678FD" w:rsidRDefault="005678FD" w:rsidP="0056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678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62" w:type="dxa"/>
          </w:tcPr>
          <w:p w:rsidR="005678FD" w:rsidRPr="005678FD" w:rsidRDefault="005678FD" w:rsidP="0056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678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Количество заключенных договоров аренды земельных участков</w:t>
            </w:r>
          </w:p>
        </w:tc>
        <w:tc>
          <w:tcPr>
            <w:tcW w:w="992" w:type="dxa"/>
          </w:tcPr>
          <w:p w:rsidR="005678FD" w:rsidRPr="005678FD" w:rsidRDefault="005678FD" w:rsidP="0056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678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92" w:type="dxa"/>
          </w:tcPr>
          <w:p w:rsidR="005678FD" w:rsidRPr="005678FD" w:rsidRDefault="005678FD" w:rsidP="0056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678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992" w:type="dxa"/>
          </w:tcPr>
          <w:p w:rsidR="005678FD" w:rsidRPr="005678FD" w:rsidRDefault="005678FD" w:rsidP="0056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678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957" w:type="dxa"/>
          </w:tcPr>
          <w:p w:rsidR="005678FD" w:rsidRPr="005678FD" w:rsidRDefault="005678FD" w:rsidP="0056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678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119</w:t>
            </w:r>
          </w:p>
        </w:tc>
      </w:tr>
      <w:tr w:rsidR="005678FD" w:rsidRPr="005678FD" w:rsidTr="005678FD">
        <w:tc>
          <w:tcPr>
            <w:tcW w:w="675" w:type="dxa"/>
          </w:tcPr>
          <w:p w:rsidR="005678FD" w:rsidRPr="005678FD" w:rsidRDefault="005678FD" w:rsidP="0056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678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62" w:type="dxa"/>
          </w:tcPr>
          <w:p w:rsidR="005678FD" w:rsidRPr="005678FD" w:rsidRDefault="005678FD" w:rsidP="0056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678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Приобретение земельных участков в собственность Карталинского муниципального района</w:t>
            </w:r>
          </w:p>
        </w:tc>
        <w:tc>
          <w:tcPr>
            <w:tcW w:w="992" w:type="dxa"/>
          </w:tcPr>
          <w:p w:rsidR="005678FD" w:rsidRPr="005678FD" w:rsidRDefault="005678FD" w:rsidP="0056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678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92" w:type="dxa"/>
          </w:tcPr>
          <w:p w:rsidR="005678FD" w:rsidRPr="005678FD" w:rsidRDefault="005678FD" w:rsidP="0056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678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678FD" w:rsidRPr="005678FD" w:rsidRDefault="005678FD" w:rsidP="0056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678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7" w:type="dxa"/>
          </w:tcPr>
          <w:p w:rsidR="005678FD" w:rsidRPr="005678FD" w:rsidRDefault="005678FD" w:rsidP="0056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678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B35410" w:rsidRDefault="00B35410" w:rsidP="00671F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5EE" w:rsidRPr="00D225EE" w:rsidRDefault="00D225EE" w:rsidP="00D225E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>9. В целом за 2017-2019 годы реализация мероприятий программы позволит достичь следующего:</w:t>
      </w:r>
    </w:p>
    <w:p w:rsidR="00D225EE" w:rsidRPr="00D225EE" w:rsidRDefault="00D225EE" w:rsidP="00D225E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>1) увеличение доли муниципальных объектов недвижимости, право муниципальной собственности, на которые прошло регистрацию в установленном законом порядке;</w:t>
      </w:r>
    </w:p>
    <w:p w:rsidR="00D225EE" w:rsidRPr="00D225EE" w:rsidRDefault="00D225EE" w:rsidP="00D225E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увеличение количества переданных в аренду объектов муниципального имущества;</w:t>
      </w:r>
    </w:p>
    <w:p w:rsidR="00D225EE" w:rsidRPr="00D225EE" w:rsidRDefault="00D225EE" w:rsidP="00D225E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 xml:space="preserve">3) уменьшение доли неиспользуемых объектов движимого и недвижимого имущества, находящихся в собственности Карталинского муниципального района; </w:t>
      </w:r>
    </w:p>
    <w:p w:rsidR="00D225EE" w:rsidRPr="00D225EE" w:rsidRDefault="00D225EE" w:rsidP="00D225E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>4) увеличение доходов бюджета Карталинского муниципального района от предоставления в аренду муниципального имущества;</w:t>
      </w:r>
    </w:p>
    <w:p w:rsidR="00D225EE" w:rsidRPr="00D225EE" w:rsidRDefault="00D225EE" w:rsidP="00D225E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>5) увеличение количества переданных в аренду земельных участков;</w:t>
      </w:r>
    </w:p>
    <w:p w:rsidR="00D225EE" w:rsidRPr="00D225EE" w:rsidRDefault="00D225EE" w:rsidP="00D225E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 xml:space="preserve"> 6) увеличение доходов бюджета Карталинского муниципального района от предоставления в аренду земельных участков; </w:t>
      </w:r>
    </w:p>
    <w:p w:rsidR="00D225EE" w:rsidRPr="00D225EE" w:rsidRDefault="00D225EE" w:rsidP="00D225E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>7) продажа неиспользуемого муниципального имущества в порядке приватизации;</w:t>
      </w:r>
    </w:p>
    <w:p w:rsidR="00D225EE" w:rsidRPr="00D225EE" w:rsidRDefault="00D225EE" w:rsidP="00D225E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>8) реализовать преимущественное право субъектов малого и среднего предпринимательства на приобретение арендуемого муниципального недвижимого имущества в порядке преимущественного права выкупа согласно Федерального закона от 22</w:t>
      </w:r>
      <w:r w:rsidR="00252B9D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>2008 г</w:t>
      </w:r>
      <w:r w:rsidR="00252B9D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 xml:space="preserve"> № 159-ФЗ </w:t>
      </w:r>
      <w:r w:rsidR="00252B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D225EE" w:rsidRPr="00D225EE" w:rsidRDefault="00D225EE" w:rsidP="00D225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11FF" w:rsidRDefault="00D225EE" w:rsidP="009F7D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 xml:space="preserve">IV. Обобщенная характеристика подпрограмм, </w:t>
      </w:r>
    </w:p>
    <w:p w:rsidR="003211FF" w:rsidRDefault="00D225EE" w:rsidP="009F7D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и ведомственных целевых программ </w:t>
      </w:r>
    </w:p>
    <w:p w:rsidR="00D225EE" w:rsidRPr="00D225EE" w:rsidRDefault="003211FF" w:rsidP="009F7D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25EE" w:rsidRPr="00D225EE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</w:p>
    <w:p w:rsidR="00D225EE" w:rsidRPr="00D225EE" w:rsidRDefault="00D225EE" w:rsidP="00D225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5EE" w:rsidRPr="00D225EE" w:rsidRDefault="00D225EE" w:rsidP="0052304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>10. В целях обеспечения решения поставленных целей и задач, программные мероприятия включают в себя:</w:t>
      </w:r>
    </w:p>
    <w:p w:rsidR="00D225EE" w:rsidRPr="00D225EE" w:rsidRDefault="00D225EE" w:rsidP="0052304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>1) постановку объектов на кадастровый учет, в том числе изготовление кадастровых паспортов, технических планов</w:t>
      </w:r>
      <w:r w:rsidR="00E738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225EE" w:rsidRPr="00D225EE" w:rsidRDefault="00D225EE" w:rsidP="0052304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>2) проведение оценки балансовой стоимости объектов недвижимого имущества для внесения в реестр муниципальной собственности Карталинского муниципального района</w:t>
      </w:r>
      <w:r w:rsidR="00E738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225EE" w:rsidRPr="00D225EE" w:rsidRDefault="00D225EE" w:rsidP="0052304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>3) проведение оценки рыночной стоимости арендной платы муниципального имущества независимыми оценщиками</w:t>
      </w:r>
      <w:r w:rsidR="00E738E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225EE" w:rsidRPr="00D225EE" w:rsidRDefault="00D225EE" w:rsidP="0052304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>4)  проведение оценки рыночной стоимости арендной платы земельных участков независимыми оценщиками</w:t>
      </w:r>
      <w:r w:rsidR="00E738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225EE" w:rsidRPr="00D225EE" w:rsidRDefault="00D225EE" w:rsidP="0052304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>5) приобретение земельных участков в собственность Карталинского муниципального района</w:t>
      </w:r>
      <w:r w:rsidR="00E738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225EE" w:rsidRPr="00D225EE" w:rsidRDefault="00D225EE" w:rsidP="0052304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 xml:space="preserve"> 6) межевание земель, государственная собственность на которые не разграничена</w:t>
      </w:r>
      <w:r w:rsidR="00E738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225EE" w:rsidRPr="00D225EE" w:rsidRDefault="00D225EE" w:rsidP="0052304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>7) проведение оценки рыночной стоимости муниципального имущества независимыми оценщиками.</w:t>
      </w:r>
    </w:p>
    <w:p w:rsidR="00D225EE" w:rsidRPr="00D225EE" w:rsidRDefault="00D225EE" w:rsidP="0052304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>Перечень программных мероприятий с ожидаемыми результатами представлен в приложении 1</w:t>
      </w:r>
      <w:r w:rsidR="00535B11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программ</w:t>
      </w:r>
      <w:r w:rsidR="00535B1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13E5B" w:rsidRDefault="00D225EE" w:rsidP="005230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V. Обоснование объема финансовых </w:t>
      </w:r>
    </w:p>
    <w:p w:rsidR="00713E5B" w:rsidRDefault="00D225EE" w:rsidP="005230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 xml:space="preserve">ресурсов, </w:t>
      </w:r>
      <w:r w:rsidR="00713E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необходимых для реализации </w:t>
      </w:r>
    </w:p>
    <w:p w:rsidR="00D225EE" w:rsidRPr="00D225EE" w:rsidRDefault="00713E5B" w:rsidP="005230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25EE" w:rsidRPr="00D225EE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</w:p>
    <w:p w:rsidR="00D225EE" w:rsidRPr="00D225EE" w:rsidRDefault="00D225EE" w:rsidP="00D225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225EE" w:rsidRPr="00D225EE" w:rsidRDefault="00D225EE" w:rsidP="005701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 xml:space="preserve">11. Источником финансирования мероприятий программы являются средства бюджета Карталинского муниципального района. </w:t>
      </w:r>
    </w:p>
    <w:p w:rsidR="00D225EE" w:rsidRPr="00D225EE" w:rsidRDefault="00D225EE" w:rsidP="005701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>12. Общий объем финансирования программы на весь период реализации составляет 1291,5 тыс. руб</w:t>
      </w:r>
      <w:r w:rsidR="001E404A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>, в том числе по годам:</w:t>
      </w:r>
    </w:p>
    <w:p w:rsidR="001E404A" w:rsidRDefault="00D225EE" w:rsidP="005701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 – 430,5 тыс. </w:t>
      </w:r>
      <w:r w:rsidR="001E404A" w:rsidRPr="00D225EE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r w:rsidR="001E404A">
        <w:rPr>
          <w:rFonts w:ascii="Times New Roman" w:eastAsia="Times New Roman" w:hAnsi="Times New Roman"/>
          <w:sz w:val="28"/>
          <w:szCs w:val="28"/>
          <w:lang w:eastAsia="ru-RU"/>
        </w:rPr>
        <w:t>лей;</w:t>
      </w:r>
      <w:r w:rsidR="001E404A" w:rsidRPr="00D225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225EE" w:rsidRPr="00D225EE" w:rsidRDefault="00D225EE" w:rsidP="005701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 – 430,5 тыс. </w:t>
      </w:r>
      <w:r w:rsidR="001E404A" w:rsidRPr="00D225EE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r w:rsidR="001E404A">
        <w:rPr>
          <w:rFonts w:ascii="Times New Roman" w:eastAsia="Times New Roman" w:hAnsi="Times New Roman"/>
          <w:sz w:val="28"/>
          <w:szCs w:val="28"/>
          <w:lang w:eastAsia="ru-RU"/>
        </w:rPr>
        <w:t>лей;</w:t>
      </w:r>
    </w:p>
    <w:p w:rsidR="00D225EE" w:rsidRPr="00D225EE" w:rsidRDefault="00D225EE" w:rsidP="005701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– 430,5 тыс. </w:t>
      </w:r>
      <w:r w:rsidR="001E404A" w:rsidRPr="00D225EE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r w:rsidR="001E404A">
        <w:rPr>
          <w:rFonts w:ascii="Times New Roman" w:eastAsia="Times New Roman" w:hAnsi="Times New Roman"/>
          <w:sz w:val="28"/>
          <w:szCs w:val="28"/>
          <w:lang w:eastAsia="ru-RU"/>
        </w:rPr>
        <w:t>лей.</w:t>
      </w:r>
    </w:p>
    <w:p w:rsidR="00570137" w:rsidRDefault="00D225EE" w:rsidP="005701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>13. Средства направляются для финансирования мероприятий по обеспечению реали</w:t>
      </w:r>
      <w:r w:rsidR="00570137">
        <w:rPr>
          <w:rFonts w:ascii="Times New Roman" w:eastAsia="Times New Roman" w:hAnsi="Times New Roman"/>
          <w:sz w:val="28"/>
          <w:szCs w:val="28"/>
          <w:lang w:eastAsia="ru-RU"/>
        </w:rPr>
        <w:t>зации программы (</w:t>
      </w:r>
      <w:r w:rsidR="00E75EFC" w:rsidRPr="00D225EE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E75EF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75EFC" w:rsidRPr="00D225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5EFC">
        <w:rPr>
          <w:rFonts w:ascii="Times New Roman" w:eastAsia="Times New Roman" w:hAnsi="Times New Roman"/>
          <w:sz w:val="28"/>
          <w:szCs w:val="28"/>
          <w:lang w:eastAsia="ru-RU"/>
        </w:rPr>
        <w:t>2 к</w:t>
      </w:r>
      <w:r w:rsidR="00E75EFC" w:rsidRPr="00D225E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программ</w:t>
      </w:r>
      <w:r w:rsidR="00E75EF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7013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70137" w:rsidRDefault="00D225EE" w:rsidP="005701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>14. Мероприятия «Постановка объектов на кадастровый учет, в том числе, изготовление кадастровых паспортов, технических планов» на 2017 г</w:t>
      </w:r>
      <w:r w:rsidR="00E75EFC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>, 2018 г</w:t>
      </w:r>
      <w:r w:rsidR="00E75EFC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>, 2019 г</w:t>
      </w:r>
      <w:r w:rsidR="00E75EFC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определены согласно расценок на осуществление межевания земель Муниципального унитарного предприятия «Межевой центр». Из расчета постановки на учет 2-х о</w:t>
      </w:r>
      <w:r w:rsidR="00570137">
        <w:rPr>
          <w:rFonts w:ascii="Times New Roman" w:eastAsia="Times New Roman" w:hAnsi="Times New Roman"/>
          <w:sz w:val="28"/>
          <w:szCs w:val="28"/>
          <w:lang w:eastAsia="ru-RU"/>
        </w:rPr>
        <w:t xml:space="preserve">бъектов недвижимого имущества: </w:t>
      </w:r>
    </w:p>
    <w:p w:rsidR="00570137" w:rsidRDefault="00D225EE" w:rsidP="005701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>(2 об</w:t>
      </w:r>
      <w:r w:rsidR="00570137">
        <w:rPr>
          <w:rFonts w:ascii="Times New Roman" w:eastAsia="Times New Roman" w:hAnsi="Times New Roman"/>
          <w:sz w:val="28"/>
          <w:szCs w:val="28"/>
          <w:lang w:eastAsia="ru-RU"/>
        </w:rPr>
        <w:t>ъекта х 14 754) = 29 508 рублей</w:t>
      </w:r>
      <w:r w:rsidR="00E75EF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0137" w:rsidRDefault="00D225EE" w:rsidP="005701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 xml:space="preserve">15. Мероприятия «Проведение оценки балансовой стоимости объектов недвижимого имущества для внесения в реестр муниципальной собственности Карталинского муниципального района» </w:t>
      </w:r>
      <w:r w:rsidR="00E75EFC" w:rsidRPr="00D225EE">
        <w:rPr>
          <w:rFonts w:ascii="Times New Roman" w:eastAsia="Times New Roman" w:hAnsi="Times New Roman"/>
          <w:sz w:val="28"/>
          <w:szCs w:val="28"/>
          <w:lang w:eastAsia="ru-RU"/>
        </w:rPr>
        <w:t>на 2017 г</w:t>
      </w:r>
      <w:r w:rsidR="00E75EFC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="00E75EFC" w:rsidRPr="00D225EE">
        <w:rPr>
          <w:rFonts w:ascii="Times New Roman" w:eastAsia="Times New Roman" w:hAnsi="Times New Roman"/>
          <w:sz w:val="28"/>
          <w:szCs w:val="28"/>
          <w:lang w:eastAsia="ru-RU"/>
        </w:rPr>
        <w:t>, 2018 г</w:t>
      </w:r>
      <w:r w:rsidR="00E75EFC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="00E75EFC" w:rsidRPr="00D225EE">
        <w:rPr>
          <w:rFonts w:ascii="Times New Roman" w:eastAsia="Times New Roman" w:hAnsi="Times New Roman"/>
          <w:sz w:val="28"/>
          <w:szCs w:val="28"/>
          <w:lang w:eastAsia="ru-RU"/>
        </w:rPr>
        <w:t>, 2019 г</w:t>
      </w:r>
      <w:r w:rsidR="00E75EFC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определены согласно средней стоимости оценки, установленной в 2016 году, а им</w:t>
      </w:r>
      <w:r w:rsidR="00E75EFC">
        <w:rPr>
          <w:rFonts w:ascii="Times New Roman" w:eastAsia="Times New Roman" w:hAnsi="Times New Roman"/>
          <w:sz w:val="28"/>
          <w:szCs w:val="28"/>
          <w:lang w:eastAsia="ru-RU"/>
        </w:rPr>
        <w:t>енно 7</w:t>
      </w:r>
      <w:r w:rsidR="00570137">
        <w:rPr>
          <w:rFonts w:ascii="Times New Roman" w:eastAsia="Times New Roman" w:hAnsi="Times New Roman"/>
          <w:sz w:val="28"/>
          <w:szCs w:val="28"/>
          <w:lang w:eastAsia="ru-RU"/>
        </w:rPr>
        <w:t xml:space="preserve">500 рублей за отчет. </w:t>
      </w:r>
    </w:p>
    <w:p w:rsidR="00570137" w:rsidRDefault="00D225EE" w:rsidP="005701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>Из расчета получения 2-х отчетов независимых экспертов о балансовой стоимости объектов недвижимого имущества  (для внесении в реестр муниципальной собственности Картал</w:t>
      </w:r>
      <w:r w:rsidR="00570137">
        <w:rPr>
          <w:rFonts w:ascii="Times New Roman" w:eastAsia="Times New Roman" w:hAnsi="Times New Roman"/>
          <w:sz w:val="28"/>
          <w:szCs w:val="28"/>
          <w:lang w:eastAsia="ru-RU"/>
        </w:rPr>
        <w:t xml:space="preserve">инского муниципального района: </w:t>
      </w:r>
    </w:p>
    <w:p w:rsidR="00D225EE" w:rsidRPr="00D225EE" w:rsidRDefault="00570137" w:rsidP="005701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25EE" w:rsidRPr="00D225EE">
        <w:rPr>
          <w:rFonts w:ascii="Times New Roman" w:eastAsia="Times New Roman" w:hAnsi="Times New Roman"/>
          <w:sz w:val="28"/>
          <w:szCs w:val="28"/>
          <w:lang w:eastAsia="ru-RU"/>
        </w:rPr>
        <w:t>(2 отч.</w:t>
      </w:r>
      <w:r w:rsidR="00E75E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25EE" w:rsidRPr="00D225EE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="00E75E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25EE" w:rsidRPr="00D225EE">
        <w:rPr>
          <w:rFonts w:ascii="Times New Roman" w:eastAsia="Times New Roman" w:hAnsi="Times New Roman"/>
          <w:sz w:val="28"/>
          <w:szCs w:val="28"/>
          <w:lang w:eastAsia="ru-RU"/>
        </w:rPr>
        <w:t>7 500) = 15 000 рублей</w:t>
      </w:r>
      <w:r w:rsidR="00E75EF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25EE" w:rsidRPr="00D225EE" w:rsidRDefault="00D225EE" w:rsidP="005701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 xml:space="preserve">16. Мероприятия «Проведение оценки рыночной стоимости арендной платы муниципального имущества независимыми оценщиками» </w:t>
      </w:r>
      <w:r w:rsidR="00E75EFC" w:rsidRPr="00D225EE">
        <w:rPr>
          <w:rFonts w:ascii="Times New Roman" w:eastAsia="Times New Roman" w:hAnsi="Times New Roman"/>
          <w:sz w:val="28"/>
          <w:szCs w:val="28"/>
          <w:lang w:eastAsia="ru-RU"/>
        </w:rPr>
        <w:t>на 2017 г</w:t>
      </w:r>
      <w:r w:rsidR="00E75EFC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="00E75EFC" w:rsidRPr="00D225EE">
        <w:rPr>
          <w:rFonts w:ascii="Times New Roman" w:eastAsia="Times New Roman" w:hAnsi="Times New Roman"/>
          <w:sz w:val="28"/>
          <w:szCs w:val="28"/>
          <w:lang w:eastAsia="ru-RU"/>
        </w:rPr>
        <w:t>, 2018 г</w:t>
      </w:r>
      <w:r w:rsidR="00E75EFC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="00E75EFC" w:rsidRPr="00D225EE">
        <w:rPr>
          <w:rFonts w:ascii="Times New Roman" w:eastAsia="Times New Roman" w:hAnsi="Times New Roman"/>
          <w:sz w:val="28"/>
          <w:szCs w:val="28"/>
          <w:lang w:eastAsia="ru-RU"/>
        </w:rPr>
        <w:t>, 2019 г</w:t>
      </w:r>
      <w:r w:rsidR="00E75EFC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определены  согласно рекомендуемых Национальным советом минимальных тарифов на проведение оценочных работ в Р</w:t>
      </w:r>
      <w:r w:rsidR="00E75EFC">
        <w:rPr>
          <w:rFonts w:ascii="Times New Roman" w:eastAsia="Times New Roman" w:hAnsi="Times New Roman"/>
          <w:sz w:val="28"/>
          <w:szCs w:val="28"/>
          <w:lang w:eastAsia="ru-RU"/>
        </w:rPr>
        <w:t>оссийской Федерации</w:t>
      </w: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225EE" w:rsidRPr="00D225EE" w:rsidRDefault="00236194" w:rsidP="005701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специализированная </w:t>
      </w:r>
      <w:r w:rsidR="00E75EFC">
        <w:rPr>
          <w:rFonts w:ascii="Times New Roman" w:eastAsia="Times New Roman" w:hAnsi="Times New Roman"/>
          <w:sz w:val="28"/>
          <w:szCs w:val="28"/>
          <w:lang w:eastAsia="ru-RU"/>
        </w:rPr>
        <w:t>техника – 3</w:t>
      </w:r>
      <w:r w:rsidR="00D225EE" w:rsidRPr="00D225EE">
        <w:rPr>
          <w:rFonts w:ascii="Times New Roman" w:eastAsia="Times New Roman" w:hAnsi="Times New Roman"/>
          <w:sz w:val="28"/>
          <w:szCs w:val="28"/>
          <w:lang w:eastAsia="ru-RU"/>
        </w:rPr>
        <w:t>000 рублей за 1 единицу техники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225EE" w:rsidRPr="00D225EE" w:rsidRDefault="00236194" w:rsidP="005701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здания </w:t>
      </w:r>
      <w:r w:rsidR="00D225EE" w:rsidRPr="00D225EE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помещения, завершенные строительством (&lt; 1000 кв.м.) – </w:t>
      </w:r>
      <w:r w:rsidR="007D183C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D225EE" w:rsidRPr="00D225EE">
        <w:rPr>
          <w:rFonts w:ascii="Times New Roman" w:eastAsia="Times New Roman" w:hAnsi="Times New Roman"/>
          <w:sz w:val="28"/>
          <w:szCs w:val="28"/>
          <w:lang w:eastAsia="ru-RU"/>
        </w:rPr>
        <w:t>500 рублей за отчет.</w:t>
      </w:r>
    </w:p>
    <w:p w:rsidR="00D225EE" w:rsidRPr="00D225EE" w:rsidRDefault="00D225EE" w:rsidP="005701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>Из расчета получения 6-ти отчетов независимого эксперта о рыночной стоимости арендной платы муниципального имущества независимыми оценщиками:</w:t>
      </w:r>
    </w:p>
    <w:p w:rsidR="00D225EE" w:rsidRPr="00D225EE" w:rsidRDefault="00570137" w:rsidP="005701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25EE" w:rsidRPr="00D225EE">
        <w:rPr>
          <w:rFonts w:ascii="Times New Roman" w:eastAsia="Times New Roman" w:hAnsi="Times New Roman"/>
          <w:sz w:val="28"/>
          <w:szCs w:val="28"/>
          <w:lang w:eastAsia="ru-RU"/>
        </w:rPr>
        <w:t>(3 отч.</w:t>
      </w:r>
      <w:r w:rsidR="007D1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25EE" w:rsidRPr="00D225EE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="007D183C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D225EE" w:rsidRPr="00D225EE">
        <w:rPr>
          <w:rFonts w:ascii="Times New Roman" w:eastAsia="Times New Roman" w:hAnsi="Times New Roman"/>
          <w:sz w:val="28"/>
          <w:szCs w:val="28"/>
          <w:lang w:eastAsia="ru-RU"/>
        </w:rPr>
        <w:t xml:space="preserve">000) +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(3 отч.</w:t>
      </w:r>
      <w:r w:rsidR="007D1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="007D183C">
        <w:rPr>
          <w:rFonts w:ascii="Times New Roman" w:eastAsia="Times New Roman" w:hAnsi="Times New Roman"/>
          <w:sz w:val="28"/>
          <w:szCs w:val="28"/>
          <w:lang w:eastAsia="ru-RU"/>
        </w:rPr>
        <w:t xml:space="preserve"> 22500) = 76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500 рублей</w:t>
      </w:r>
      <w:r w:rsidR="007D18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25EE" w:rsidRPr="00D225EE" w:rsidRDefault="00D225EE" w:rsidP="005701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 xml:space="preserve">17. Мероприятия «Проведение оценки рыночной стоимости арендной платы земельных участков независимыми оценщиками» </w:t>
      </w:r>
      <w:r w:rsidR="00236194" w:rsidRPr="00D225EE">
        <w:rPr>
          <w:rFonts w:ascii="Times New Roman" w:eastAsia="Times New Roman" w:hAnsi="Times New Roman"/>
          <w:sz w:val="28"/>
          <w:szCs w:val="28"/>
          <w:lang w:eastAsia="ru-RU"/>
        </w:rPr>
        <w:t>на 2017 г</w:t>
      </w:r>
      <w:r w:rsidR="00236194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="00236194" w:rsidRPr="00D225EE">
        <w:rPr>
          <w:rFonts w:ascii="Times New Roman" w:eastAsia="Times New Roman" w:hAnsi="Times New Roman"/>
          <w:sz w:val="28"/>
          <w:szCs w:val="28"/>
          <w:lang w:eastAsia="ru-RU"/>
        </w:rPr>
        <w:t>, 2018 г</w:t>
      </w:r>
      <w:r w:rsidR="00236194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="00236194" w:rsidRPr="00D225EE">
        <w:rPr>
          <w:rFonts w:ascii="Times New Roman" w:eastAsia="Times New Roman" w:hAnsi="Times New Roman"/>
          <w:sz w:val="28"/>
          <w:szCs w:val="28"/>
          <w:lang w:eastAsia="ru-RU"/>
        </w:rPr>
        <w:t>, 2019 г</w:t>
      </w:r>
      <w:r w:rsidR="00236194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="00236194" w:rsidRPr="00D225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определены согласно рекомендуемых национальным советом </w:t>
      </w: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минимальных тарифов на проведение оценочных работ в </w:t>
      </w:r>
      <w:r w:rsidR="00236194" w:rsidRPr="00D225E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36194">
        <w:rPr>
          <w:rFonts w:ascii="Times New Roman" w:eastAsia="Times New Roman" w:hAnsi="Times New Roman"/>
          <w:sz w:val="28"/>
          <w:szCs w:val="28"/>
          <w:lang w:eastAsia="ru-RU"/>
        </w:rPr>
        <w:t>оссийской Федерации</w:t>
      </w: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25EE" w:rsidRPr="00D225EE" w:rsidRDefault="00D225EE" w:rsidP="005701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>Земельные участки:</w:t>
      </w:r>
    </w:p>
    <w:p w:rsidR="00D225EE" w:rsidRPr="00D225EE" w:rsidRDefault="00236194" w:rsidP="005701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назначения, не менее 15</w:t>
      </w:r>
      <w:r w:rsidR="00D225EE" w:rsidRPr="00D225EE">
        <w:rPr>
          <w:rFonts w:ascii="Times New Roman" w:eastAsia="Times New Roman" w:hAnsi="Times New Roman"/>
          <w:sz w:val="28"/>
          <w:szCs w:val="28"/>
          <w:lang w:eastAsia="ru-RU"/>
        </w:rPr>
        <w:t>000 рублей за отчет;</w:t>
      </w:r>
    </w:p>
    <w:p w:rsidR="00D225EE" w:rsidRPr="00D225EE" w:rsidRDefault="00236194" w:rsidP="005701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>сельхозугодия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не менее 30</w:t>
      </w:r>
      <w:r w:rsidR="00D225EE" w:rsidRPr="00D225EE">
        <w:rPr>
          <w:rFonts w:ascii="Times New Roman" w:eastAsia="Times New Roman" w:hAnsi="Times New Roman"/>
          <w:sz w:val="28"/>
          <w:szCs w:val="28"/>
          <w:lang w:eastAsia="ru-RU"/>
        </w:rPr>
        <w:t>000 рублей за отчет;</w:t>
      </w:r>
    </w:p>
    <w:p w:rsidR="00D225EE" w:rsidRPr="00D225EE" w:rsidRDefault="00236194" w:rsidP="005701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 xml:space="preserve">иного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назначения, не мене 9</w:t>
      </w:r>
      <w:r w:rsidR="00D225EE" w:rsidRPr="00D225EE">
        <w:rPr>
          <w:rFonts w:ascii="Times New Roman" w:eastAsia="Times New Roman" w:hAnsi="Times New Roman"/>
          <w:sz w:val="28"/>
          <w:szCs w:val="28"/>
          <w:lang w:eastAsia="ru-RU"/>
        </w:rPr>
        <w:t>000 рублей за отчет.</w:t>
      </w:r>
    </w:p>
    <w:p w:rsidR="00D225EE" w:rsidRPr="00D225EE" w:rsidRDefault="00D225EE" w:rsidP="005701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>Из расчета получения 11-ти отчетов независимого эксперта о рыночной стоимости земельных участков, специализированной техники, зданий и помещений, завершенных строительством:</w:t>
      </w:r>
    </w:p>
    <w:p w:rsidR="00D225EE" w:rsidRPr="00D225EE" w:rsidRDefault="00236194" w:rsidP="005701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(5 отч. * 15</w:t>
      </w:r>
      <w:r w:rsidR="00D225EE" w:rsidRPr="00D225EE">
        <w:rPr>
          <w:rFonts w:ascii="Times New Roman" w:eastAsia="Times New Roman" w:hAnsi="Times New Roman"/>
          <w:sz w:val="28"/>
          <w:szCs w:val="28"/>
          <w:lang w:eastAsia="ru-RU"/>
        </w:rPr>
        <w:t>000) + (3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ч. * 30000) + (3 отч. * 9000) = 192</w:t>
      </w:r>
      <w:r w:rsidR="00D225EE" w:rsidRPr="00D225EE">
        <w:rPr>
          <w:rFonts w:ascii="Times New Roman" w:eastAsia="Times New Roman" w:hAnsi="Times New Roman"/>
          <w:sz w:val="28"/>
          <w:szCs w:val="28"/>
          <w:lang w:eastAsia="ru-RU"/>
        </w:rPr>
        <w:t>000 рублей</w:t>
      </w:r>
      <w:r w:rsidR="00D9192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25EE" w:rsidRPr="00D225EE" w:rsidRDefault="00D225EE" w:rsidP="005701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>18. Мероприятия «Приобретение земельных участков в собственность Карталинского муниципального района» определены исходя из средней стоимости приобретения земельных участков Карталинским муниципальным районом в 2016 году, а именно:</w:t>
      </w:r>
    </w:p>
    <w:p w:rsidR="00D225EE" w:rsidRPr="00D225EE" w:rsidRDefault="00D225EE" w:rsidP="005701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>в 2016 году было приобретено 2 земельных участка каждый стоимостью 25 000 рублей, средняя стоимость земельного уч</w:t>
      </w:r>
      <w:r w:rsidR="008858C2">
        <w:rPr>
          <w:rFonts w:ascii="Times New Roman" w:eastAsia="Times New Roman" w:hAnsi="Times New Roman"/>
          <w:sz w:val="28"/>
          <w:szCs w:val="28"/>
          <w:lang w:eastAsia="ru-RU"/>
        </w:rPr>
        <w:t>астка составила 25000 рублей:</w:t>
      </w:r>
    </w:p>
    <w:p w:rsidR="00D225EE" w:rsidRPr="00D225EE" w:rsidRDefault="00D225EE" w:rsidP="005701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8858C2">
        <w:rPr>
          <w:rFonts w:ascii="Times New Roman" w:eastAsia="Times New Roman" w:hAnsi="Times New Roman"/>
          <w:sz w:val="28"/>
          <w:szCs w:val="28"/>
          <w:lang w:eastAsia="ru-RU"/>
        </w:rPr>
        <w:t>земельных участка х 25000 = 50</w:t>
      </w: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>000 рублей</w:t>
      </w:r>
      <w:r w:rsidR="00C210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25EE" w:rsidRPr="00D225EE" w:rsidRDefault="00D225EE" w:rsidP="005701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>19. Мероприятия «Межевание земель, государственная собственность на которые не разграничена» определены согласно расценок на осуществление межевания земель Муниципального унитарного предприятия «Межевой центр», утвержденных постановлением администрации Карталинского муниципального района от 28.03.2012 года № 313</w:t>
      </w:r>
      <w:r w:rsidR="008858C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составляет: </w:t>
      </w:r>
    </w:p>
    <w:p w:rsidR="00D225EE" w:rsidRPr="00D225EE" w:rsidRDefault="00D225EE" w:rsidP="005701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>- 2999,81 рублей за межевание земельных участков на территории сельских поселений;</w:t>
      </w:r>
    </w:p>
    <w:p w:rsidR="00D225EE" w:rsidRPr="00D225EE" w:rsidRDefault="00D225EE" w:rsidP="005701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>- 3598,74 рублей за межевание земельных участков на территории города Карталы.</w:t>
      </w:r>
    </w:p>
    <w:p w:rsidR="00D225EE" w:rsidRPr="00D225EE" w:rsidRDefault="00D225EE" w:rsidP="005701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>Из расчета межевания 119 земельных участков:</w:t>
      </w:r>
    </w:p>
    <w:p w:rsidR="00D225EE" w:rsidRPr="00D225EE" w:rsidRDefault="00570137" w:rsidP="005701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25EE" w:rsidRPr="00D225EE">
        <w:rPr>
          <w:rFonts w:ascii="Times New Roman" w:eastAsia="Times New Roman" w:hAnsi="Times New Roman"/>
          <w:sz w:val="28"/>
          <w:szCs w:val="28"/>
          <w:lang w:eastAsia="ru-RU"/>
        </w:rPr>
        <w:t>(9*2999,81) +  (5 * 3598,74) = 44 992 рублей</w:t>
      </w:r>
      <w:r w:rsidR="008858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25EE" w:rsidRPr="00D225EE" w:rsidRDefault="00D225EE" w:rsidP="005701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>20.  Мероприятия «Проведение оценки рыночной стоимости муниципального имущества независимыми оценщиками» на 2017 г</w:t>
      </w:r>
      <w:r w:rsidR="008858C2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>, 2018 г</w:t>
      </w:r>
      <w:r w:rsidR="008858C2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>, 2019 г</w:t>
      </w:r>
      <w:r w:rsidR="008858C2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определены согласно средней стоимости оценки, заказываемой в 2016 </w:t>
      </w:r>
      <w:r w:rsidR="008858C2">
        <w:rPr>
          <w:rFonts w:ascii="Times New Roman" w:eastAsia="Times New Roman" w:hAnsi="Times New Roman"/>
          <w:sz w:val="28"/>
          <w:szCs w:val="28"/>
          <w:lang w:eastAsia="ru-RU"/>
        </w:rPr>
        <w:t>году, а именно 15</w:t>
      </w: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 xml:space="preserve">000 рублей за отчет. </w:t>
      </w:r>
    </w:p>
    <w:p w:rsidR="00D225EE" w:rsidRPr="00D225EE" w:rsidRDefault="00D225EE" w:rsidP="005701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 xml:space="preserve">Из расчета получения 1-го отчета независимого эксперта о рыночной стоимости муниципального имущества независимыми оценщиками: </w:t>
      </w:r>
    </w:p>
    <w:p w:rsidR="00D225EE" w:rsidRPr="00D225EE" w:rsidRDefault="00D225EE" w:rsidP="005701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>1 отч.</w:t>
      </w:r>
      <w:r w:rsidR="008858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="008858C2">
        <w:rPr>
          <w:rFonts w:ascii="Times New Roman" w:eastAsia="Times New Roman" w:hAnsi="Times New Roman"/>
          <w:sz w:val="28"/>
          <w:szCs w:val="28"/>
          <w:lang w:eastAsia="ru-RU"/>
        </w:rPr>
        <w:t xml:space="preserve"> 15000 = 15</w:t>
      </w: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>000 рублей</w:t>
      </w:r>
      <w:r w:rsidR="008858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0137" w:rsidRDefault="00570137" w:rsidP="005701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6175" w:rsidRDefault="00D225EE" w:rsidP="005701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 xml:space="preserve">V. Механизмы реализации </w:t>
      </w:r>
    </w:p>
    <w:p w:rsidR="00D225EE" w:rsidRDefault="000E6175" w:rsidP="005701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25EE" w:rsidRPr="00D225EE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</w:p>
    <w:p w:rsidR="00570137" w:rsidRPr="00D225EE" w:rsidRDefault="00570137" w:rsidP="00D225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45D" w:rsidRDefault="00D225EE" w:rsidP="0099345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>21. Главным распорядителем средств является Управление по имущественной и земельной политике Карталинского муниципального района.</w:t>
      </w:r>
    </w:p>
    <w:p w:rsidR="00D225EE" w:rsidRPr="00D225EE" w:rsidRDefault="00D225EE" w:rsidP="0099345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>22. Управление по имущественной и земельной политике Карталинского муниципального района осуществляет:</w:t>
      </w:r>
    </w:p>
    <w:p w:rsidR="00D225EE" w:rsidRPr="00D225EE" w:rsidRDefault="00D225EE" w:rsidP="0099345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координацию реализации программы;</w:t>
      </w:r>
    </w:p>
    <w:p w:rsidR="00D225EE" w:rsidRPr="00D225EE" w:rsidRDefault="00D225EE" w:rsidP="0099345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 xml:space="preserve">2) организацию выполнения мероприятий программы; </w:t>
      </w:r>
    </w:p>
    <w:p w:rsidR="00D225EE" w:rsidRPr="00D225EE" w:rsidRDefault="00D225EE" w:rsidP="0099345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>3) контроль за эффективным и целевым использованием средств, выделяемых на реализацию программы;</w:t>
      </w:r>
    </w:p>
    <w:p w:rsidR="00D225EE" w:rsidRPr="00D225EE" w:rsidRDefault="00D225EE" w:rsidP="0099345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>4) подготовку предложений по внесению изменений в программу.</w:t>
      </w:r>
    </w:p>
    <w:p w:rsidR="005678FD" w:rsidRDefault="00D225EE" w:rsidP="0099345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EE">
        <w:rPr>
          <w:rFonts w:ascii="Times New Roman" w:eastAsia="Times New Roman" w:hAnsi="Times New Roman"/>
          <w:sz w:val="28"/>
          <w:szCs w:val="28"/>
          <w:lang w:eastAsia="ru-RU"/>
        </w:rPr>
        <w:t>23. Управление по имущественной и земельной политике Карталинского муниципального района ежегодно готовит бюджетную заявку на финансирование программы за счет средств бюджета Карталинского муниципального района на очередной финансовый год.</w:t>
      </w:r>
    </w:p>
    <w:p w:rsidR="0099345D" w:rsidRDefault="0099345D" w:rsidP="009934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45D" w:rsidRDefault="009934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F3CDC" w:rsidRDefault="007F3CDC" w:rsidP="009934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7F3CDC" w:rsidSect="00A5543A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F3CDC" w:rsidRPr="007F3CDC" w:rsidRDefault="007F3CDC" w:rsidP="007F3CDC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C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7F3CDC" w:rsidRDefault="007F3CDC" w:rsidP="007F3CDC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CDC"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</w:t>
      </w:r>
    </w:p>
    <w:p w:rsidR="007F3CDC" w:rsidRDefault="007F3CDC" w:rsidP="007F3CDC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CDC">
        <w:rPr>
          <w:rFonts w:ascii="Times New Roman" w:eastAsia="Times New Roman" w:hAnsi="Times New Roman"/>
          <w:sz w:val="28"/>
          <w:szCs w:val="28"/>
          <w:lang w:eastAsia="ru-RU"/>
        </w:rPr>
        <w:t xml:space="preserve">«Управление муниципальным имуществом Карталинского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3CD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района, оформление права собственности на движимое и недвижимое имущество Карталинским муниципальным районом </w:t>
      </w:r>
    </w:p>
    <w:p w:rsidR="007F3CDC" w:rsidRPr="007F3CDC" w:rsidRDefault="007F3CDC" w:rsidP="007F3CDC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CDC">
        <w:rPr>
          <w:rFonts w:ascii="Times New Roman" w:eastAsia="Times New Roman" w:hAnsi="Times New Roman"/>
          <w:sz w:val="28"/>
          <w:szCs w:val="28"/>
          <w:lang w:eastAsia="ru-RU"/>
        </w:rPr>
        <w:t>на 2017-2019 годы»</w:t>
      </w:r>
    </w:p>
    <w:p w:rsidR="007F3CDC" w:rsidRPr="007F3CDC" w:rsidRDefault="007F3CDC" w:rsidP="007F3C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45D" w:rsidRDefault="007F3CDC" w:rsidP="002A0D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CDC">
        <w:rPr>
          <w:rFonts w:ascii="Times New Roman" w:eastAsia="Times New Roman" w:hAnsi="Times New Roman"/>
          <w:sz w:val="28"/>
          <w:szCs w:val="28"/>
          <w:lang w:eastAsia="ru-RU"/>
        </w:rPr>
        <w:t>Перечень мероприятий программы</w:t>
      </w:r>
    </w:p>
    <w:p w:rsidR="007F3CDC" w:rsidRDefault="007F3CDC" w:rsidP="007F3C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6"/>
        <w:gridCol w:w="1842"/>
        <w:gridCol w:w="3261"/>
        <w:gridCol w:w="708"/>
        <w:gridCol w:w="1560"/>
        <w:gridCol w:w="992"/>
        <w:gridCol w:w="992"/>
        <w:gridCol w:w="851"/>
        <w:gridCol w:w="1134"/>
        <w:gridCol w:w="1134"/>
      </w:tblGrid>
      <w:tr w:rsidR="002A0DF6" w:rsidRPr="002A0DF6" w:rsidTr="00FB2789">
        <w:tc>
          <w:tcPr>
            <w:tcW w:w="567" w:type="dxa"/>
            <w:vMerge w:val="restart"/>
          </w:tcPr>
          <w:p w:rsid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A0D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6" w:type="dxa"/>
            <w:vMerge w:val="restart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основного мероприятия, программы</w:t>
            </w:r>
          </w:p>
        </w:tc>
        <w:tc>
          <w:tcPr>
            <w:tcW w:w="1842" w:type="dxa"/>
            <w:vMerge w:val="restart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5529" w:type="dxa"/>
            <w:gridSpan w:val="3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непосредственные результаты</w:t>
            </w:r>
          </w:p>
        </w:tc>
        <w:tc>
          <w:tcPr>
            <w:tcW w:w="5103" w:type="dxa"/>
            <w:gridSpan w:val="5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финансирования, рублей, в том числе</w:t>
            </w:r>
          </w:p>
        </w:tc>
      </w:tr>
      <w:tr w:rsidR="002A0DF6" w:rsidRPr="002A0DF6" w:rsidTr="00FB2789">
        <w:trPr>
          <w:cantSplit/>
          <w:trHeight w:val="1939"/>
        </w:trPr>
        <w:tc>
          <w:tcPr>
            <w:tcW w:w="567" w:type="dxa"/>
            <w:vMerge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60" w:type="dxa"/>
          </w:tcPr>
          <w:p w:rsidR="00454179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годам реализации мероприятия)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5336A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годам, 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extDirection w:val="btLr"/>
          </w:tcPr>
          <w:p w:rsidR="00E76541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extDirection w:val="btLr"/>
          </w:tcPr>
          <w:p w:rsidR="00E76541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4" w:type="dxa"/>
            <w:textDirection w:val="btLr"/>
          </w:tcPr>
          <w:p w:rsidR="00E76541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4" w:type="dxa"/>
            <w:textDirection w:val="btLr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</w:tr>
      <w:tr w:rsidR="002A0DF6" w:rsidRPr="002A0DF6" w:rsidTr="00FB2789">
        <w:tc>
          <w:tcPr>
            <w:tcW w:w="567" w:type="dxa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2A0DF6" w:rsidRPr="002A0DF6" w:rsidTr="00FB2789">
        <w:tc>
          <w:tcPr>
            <w:tcW w:w="567" w:type="dxa"/>
            <w:vMerge w:val="restart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6" w:type="dxa"/>
            <w:vMerge w:val="restart"/>
          </w:tcPr>
          <w:p w:rsidR="002A0DF6" w:rsidRPr="002A0DF6" w:rsidRDefault="002A0DF6" w:rsidP="00320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объектов на кадастровый учет, в том числе изготовление кадастровых паспортов, технических планов</w:t>
            </w:r>
          </w:p>
        </w:tc>
        <w:tc>
          <w:tcPr>
            <w:tcW w:w="1842" w:type="dxa"/>
            <w:vMerge w:val="restart"/>
          </w:tcPr>
          <w:p w:rsidR="0004431A" w:rsidRDefault="002A0DF6" w:rsidP="00C356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по имущественной </w:t>
            </w:r>
          </w:p>
          <w:p w:rsidR="002A0DF6" w:rsidRPr="002A0DF6" w:rsidRDefault="002A0DF6" w:rsidP="00C356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земельной политике Карталинского муниципального района (далее</w:t>
            </w:r>
            <w:r w:rsidR="00C35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именуется</w:t>
            </w: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5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УИЗП КМР)</w:t>
            </w:r>
          </w:p>
        </w:tc>
        <w:tc>
          <w:tcPr>
            <w:tcW w:w="3261" w:type="dxa"/>
          </w:tcPr>
          <w:p w:rsidR="002A0DF6" w:rsidRPr="002A0DF6" w:rsidRDefault="002A0DF6" w:rsidP="00320A99">
            <w:pPr>
              <w:tabs>
                <w:tab w:val="center" w:pos="3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муниципальных объектов недвижимости, право муниципальной собственности на которые зарегистрировано</w:t>
            </w:r>
          </w:p>
        </w:tc>
        <w:tc>
          <w:tcPr>
            <w:tcW w:w="708" w:type="dxa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92" w:type="dxa"/>
            <w:vMerge w:val="restart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29 508,00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29 508,00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29 508,00</w:t>
            </w:r>
          </w:p>
        </w:tc>
        <w:tc>
          <w:tcPr>
            <w:tcW w:w="1134" w:type="dxa"/>
            <w:vMerge w:val="restart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DF6" w:rsidRPr="002A0DF6" w:rsidTr="00FB2789">
        <w:tc>
          <w:tcPr>
            <w:tcW w:w="567" w:type="dxa"/>
            <w:vMerge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2A0DF6" w:rsidRPr="002A0DF6" w:rsidRDefault="002A0DF6" w:rsidP="00320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A0DF6" w:rsidRPr="002A0DF6" w:rsidRDefault="002A0DF6" w:rsidP="007F627A">
            <w:pPr>
              <w:tabs>
                <w:tab w:val="center" w:pos="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08" w:type="dxa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Merge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DF6" w:rsidRPr="002A0DF6" w:rsidTr="00FB2789">
        <w:tc>
          <w:tcPr>
            <w:tcW w:w="567" w:type="dxa"/>
            <w:vMerge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2A0DF6" w:rsidRPr="002A0DF6" w:rsidRDefault="002A0DF6" w:rsidP="00320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A0DF6" w:rsidRPr="002A0DF6" w:rsidRDefault="002A0DF6" w:rsidP="007F627A">
            <w:pPr>
              <w:tabs>
                <w:tab w:val="center" w:pos="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Merge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DF6" w:rsidRPr="002A0DF6" w:rsidTr="00FB2789">
        <w:tc>
          <w:tcPr>
            <w:tcW w:w="567" w:type="dxa"/>
            <w:vMerge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2A0DF6" w:rsidRPr="002A0DF6" w:rsidRDefault="002A0DF6" w:rsidP="00320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A0DF6" w:rsidRPr="002A0DF6" w:rsidRDefault="002A0DF6" w:rsidP="007F627A">
            <w:pPr>
              <w:tabs>
                <w:tab w:val="center" w:pos="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8" w:type="dxa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Merge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DF6" w:rsidRPr="002A0DF6" w:rsidTr="00FB2789">
        <w:tc>
          <w:tcPr>
            <w:tcW w:w="567" w:type="dxa"/>
            <w:vMerge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A0DF6" w:rsidRPr="002A0DF6" w:rsidRDefault="002A0DF6" w:rsidP="00320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оценки балансовой стоимости объектов недвижимого имущества для внесения в реестр муниципальной собственности </w:t>
            </w: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Карталинского муниципального района</w:t>
            </w:r>
          </w:p>
        </w:tc>
        <w:tc>
          <w:tcPr>
            <w:tcW w:w="1842" w:type="dxa"/>
            <w:vMerge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A0DF6" w:rsidRPr="002A0DF6" w:rsidRDefault="002A0DF6" w:rsidP="00320A99">
            <w:pPr>
              <w:tabs>
                <w:tab w:val="center" w:pos="3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92" w:type="dxa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134" w:type="dxa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24932" w:rsidRPr="002A0DF6" w:rsidTr="00023BB4">
        <w:trPr>
          <w:trHeight w:val="4322"/>
        </w:trPr>
        <w:tc>
          <w:tcPr>
            <w:tcW w:w="567" w:type="dxa"/>
          </w:tcPr>
          <w:p w:rsidR="00B24932" w:rsidRPr="002A0DF6" w:rsidRDefault="00B24932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36" w:type="dxa"/>
          </w:tcPr>
          <w:p w:rsidR="00B24932" w:rsidRPr="002A0DF6" w:rsidRDefault="00B24932" w:rsidP="00320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оценки рыночной стоимости арендной платы муниципального имущества независимыми оценщиками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2" w:type="dxa"/>
          </w:tcPr>
          <w:p w:rsidR="00B24932" w:rsidRPr="002A0DF6" w:rsidRDefault="00B24932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3261" w:type="dxa"/>
          </w:tcPr>
          <w:p w:rsidR="00B24932" w:rsidRPr="002A0DF6" w:rsidRDefault="00B24932" w:rsidP="00320A99">
            <w:pPr>
              <w:tabs>
                <w:tab w:val="center" w:pos="3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увеличение количества переданных в аренду объектов муниципального имущества</w:t>
            </w:r>
            <w:r w:rsidR="00427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24932" w:rsidRPr="002A0DF6" w:rsidRDefault="00B24932" w:rsidP="00320A99">
            <w:pPr>
              <w:tabs>
                <w:tab w:val="center" w:pos="3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уменьшение доли неиспользуемых объектов движимого и недвижимого имущества, находящихся в собственности Карталинского муниципального района</w:t>
            </w:r>
            <w:r w:rsidR="00427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24932" w:rsidRPr="002A0DF6" w:rsidRDefault="00B24932" w:rsidP="00320A99">
            <w:pPr>
              <w:tabs>
                <w:tab w:val="center" w:pos="3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увеличение доходов бюджета Карталинского муниципального района от предоставления в аренду муниципального имущества</w:t>
            </w:r>
          </w:p>
        </w:tc>
        <w:tc>
          <w:tcPr>
            <w:tcW w:w="708" w:type="dxa"/>
          </w:tcPr>
          <w:p w:rsidR="00B24932" w:rsidRPr="002A0DF6" w:rsidRDefault="00B24932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24932" w:rsidRPr="002A0DF6" w:rsidRDefault="00B24932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4932" w:rsidRPr="002A0DF6" w:rsidRDefault="00B24932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  <w:p w:rsidR="00B24932" w:rsidRPr="002A0DF6" w:rsidRDefault="00B24932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  <w:p w:rsidR="00B24932" w:rsidRPr="002A0DF6" w:rsidRDefault="00B24932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92" w:type="dxa"/>
          </w:tcPr>
          <w:p w:rsidR="00B24932" w:rsidRPr="002A0DF6" w:rsidRDefault="00B24932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B24932" w:rsidRPr="002A0DF6" w:rsidRDefault="00B24932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B24932" w:rsidRPr="002A0DF6" w:rsidRDefault="00B24932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B24932" w:rsidRPr="002A0DF6" w:rsidRDefault="00B24932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B24932" w:rsidRPr="002A0DF6" w:rsidRDefault="00B24932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B24932" w:rsidRPr="002A0DF6" w:rsidRDefault="00B24932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24932" w:rsidRPr="002A0DF6" w:rsidRDefault="00B24932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76 500,00</w:t>
            </w:r>
          </w:p>
          <w:p w:rsidR="00B24932" w:rsidRPr="002A0DF6" w:rsidRDefault="00B24932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76 500,00</w:t>
            </w:r>
          </w:p>
          <w:p w:rsidR="00B24932" w:rsidRPr="002A0DF6" w:rsidRDefault="00B24932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76 500,00</w:t>
            </w:r>
          </w:p>
        </w:tc>
        <w:tc>
          <w:tcPr>
            <w:tcW w:w="1134" w:type="dxa"/>
          </w:tcPr>
          <w:p w:rsidR="00B24932" w:rsidRPr="002A0DF6" w:rsidRDefault="00B24932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B24932" w:rsidRPr="002A0DF6" w:rsidRDefault="00B24932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B24932" w:rsidRPr="002A0DF6" w:rsidRDefault="00B24932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20A99" w:rsidRPr="002A0DF6" w:rsidTr="006732F8">
        <w:trPr>
          <w:trHeight w:val="2208"/>
        </w:trPr>
        <w:tc>
          <w:tcPr>
            <w:tcW w:w="567" w:type="dxa"/>
            <w:vMerge w:val="restart"/>
          </w:tcPr>
          <w:p w:rsidR="00320A99" w:rsidRPr="002A0DF6" w:rsidRDefault="00320A99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6" w:type="dxa"/>
          </w:tcPr>
          <w:p w:rsidR="00320A99" w:rsidRPr="002A0DF6" w:rsidRDefault="00320A99" w:rsidP="00320A99">
            <w:pPr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проведение оценки рыночной стоимости арендной платы земельных участков независимыми оценщиками</w:t>
            </w:r>
          </w:p>
        </w:tc>
        <w:tc>
          <w:tcPr>
            <w:tcW w:w="1842" w:type="dxa"/>
          </w:tcPr>
          <w:p w:rsidR="00320A99" w:rsidRPr="002A0DF6" w:rsidRDefault="00320A99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3261" w:type="dxa"/>
          </w:tcPr>
          <w:p w:rsidR="00320A99" w:rsidRPr="002A0DF6" w:rsidRDefault="00320A99" w:rsidP="00320A99">
            <w:pPr>
              <w:tabs>
                <w:tab w:val="center" w:pos="3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увеличение количества переданных в аренду земельных участков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20A99" w:rsidRPr="002A0DF6" w:rsidRDefault="00320A99" w:rsidP="00320A99">
            <w:pPr>
              <w:tabs>
                <w:tab w:val="center" w:pos="3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увеличение доходов бюджета Карталинского муниципального района от предоставления в аренду земельных участков</w:t>
            </w:r>
          </w:p>
        </w:tc>
        <w:tc>
          <w:tcPr>
            <w:tcW w:w="708" w:type="dxa"/>
          </w:tcPr>
          <w:p w:rsidR="00320A99" w:rsidRPr="002A0DF6" w:rsidRDefault="00320A99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20A99" w:rsidRPr="002A0DF6" w:rsidRDefault="00320A99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20A99" w:rsidRPr="002A0DF6" w:rsidRDefault="00320A99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  <w:p w:rsidR="00320A99" w:rsidRPr="002A0DF6" w:rsidRDefault="00320A99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  <w:p w:rsidR="00320A99" w:rsidRPr="002A0DF6" w:rsidRDefault="00320A99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92" w:type="dxa"/>
          </w:tcPr>
          <w:p w:rsidR="00320A99" w:rsidRPr="002A0DF6" w:rsidRDefault="00320A99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20A99" w:rsidRPr="002A0DF6" w:rsidRDefault="00320A99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20A99" w:rsidRPr="002A0DF6" w:rsidRDefault="00320A99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320A99" w:rsidRPr="002A0DF6" w:rsidRDefault="00320A99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20A99" w:rsidRPr="002A0DF6" w:rsidRDefault="00320A99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20A99" w:rsidRPr="002A0DF6" w:rsidRDefault="00320A99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20A99" w:rsidRPr="002A0DF6" w:rsidRDefault="00320A99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192 000,00</w:t>
            </w:r>
          </w:p>
          <w:p w:rsidR="00320A99" w:rsidRPr="002A0DF6" w:rsidRDefault="00320A99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192 000,00</w:t>
            </w:r>
          </w:p>
          <w:p w:rsidR="00320A99" w:rsidRPr="002A0DF6" w:rsidRDefault="00320A99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192 000,00</w:t>
            </w:r>
          </w:p>
        </w:tc>
        <w:tc>
          <w:tcPr>
            <w:tcW w:w="1134" w:type="dxa"/>
          </w:tcPr>
          <w:p w:rsidR="00320A99" w:rsidRPr="002A0DF6" w:rsidRDefault="00320A99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20A99" w:rsidRPr="002A0DF6" w:rsidRDefault="00320A99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20A99" w:rsidRPr="002A0DF6" w:rsidRDefault="00320A99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DF6" w:rsidRPr="002A0DF6" w:rsidTr="001736F3">
        <w:trPr>
          <w:trHeight w:val="1092"/>
        </w:trPr>
        <w:tc>
          <w:tcPr>
            <w:tcW w:w="567" w:type="dxa"/>
            <w:vMerge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A0DF6" w:rsidRPr="002A0DF6" w:rsidRDefault="002A0DF6" w:rsidP="00320A99">
            <w:pPr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="003D11AF"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</w:t>
            </w: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земельных участков в собственность Карталинского муниципального района</w:t>
            </w:r>
          </w:p>
        </w:tc>
        <w:tc>
          <w:tcPr>
            <w:tcW w:w="1842" w:type="dxa"/>
          </w:tcPr>
          <w:p w:rsidR="002A0DF6" w:rsidRPr="002A0DF6" w:rsidRDefault="001736F3" w:rsidP="002A0DF6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3261" w:type="dxa"/>
          </w:tcPr>
          <w:p w:rsidR="002A0DF6" w:rsidRPr="002A0DF6" w:rsidRDefault="002A0DF6" w:rsidP="00320A99">
            <w:pPr>
              <w:tabs>
                <w:tab w:val="center" w:pos="3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92" w:type="dxa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134" w:type="dxa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DF6" w:rsidRPr="002A0DF6" w:rsidTr="00FB2789">
        <w:tc>
          <w:tcPr>
            <w:tcW w:w="567" w:type="dxa"/>
            <w:vMerge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A0DF6" w:rsidRPr="002A0DF6" w:rsidRDefault="002A0DF6" w:rsidP="00320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</w:t>
            </w:r>
            <w:r w:rsidR="003D11AF"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межевание </w:t>
            </w: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земель, государственная собственность на которые не разграничена</w:t>
            </w:r>
          </w:p>
        </w:tc>
        <w:tc>
          <w:tcPr>
            <w:tcW w:w="1842" w:type="dxa"/>
          </w:tcPr>
          <w:p w:rsidR="002A0DF6" w:rsidRPr="002A0DF6" w:rsidRDefault="001736F3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3261" w:type="dxa"/>
          </w:tcPr>
          <w:p w:rsidR="002A0DF6" w:rsidRPr="002A0DF6" w:rsidRDefault="002A0DF6" w:rsidP="00320A99">
            <w:pPr>
              <w:tabs>
                <w:tab w:val="center" w:pos="3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92" w:type="dxa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44 992,00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44 992,00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44 992,00</w:t>
            </w:r>
          </w:p>
        </w:tc>
        <w:tc>
          <w:tcPr>
            <w:tcW w:w="1134" w:type="dxa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DF6" w:rsidRPr="002A0DF6" w:rsidTr="00FB2789">
        <w:tc>
          <w:tcPr>
            <w:tcW w:w="567" w:type="dxa"/>
            <w:vMerge w:val="restart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6" w:type="dxa"/>
            <w:vMerge w:val="restart"/>
          </w:tcPr>
          <w:p w:rsidR="002A0DF6" w:rsidRPr="002A0DF6" w:rsidRDefault="002A0DF6" w:rsidP="00320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оценки рыночной стоимости </w:t>
            </w: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имущества независимыми оценщиками</w:t>
            </w:r>
          </w:p>
        </w:tc>
        <w:tc>
          <w:tcPr>
            <w:tcW w:w="1842" w:type="dxa"/>
            <w:vMerge w:val="restart"/>
          </w:tcPr>
          <w:p w:rsidR="002A0DF6" w:rsidRPr="001736F3" w:rsidRDefault="001736F3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УИЗП КМР</w:t>
            </w:r>
          </w:p>
        </w:tc>
        <w:tc>
          <w:tcPr>
            <w:tcW w:w="3261" w:type="dxa"/>
          </w:tcPr>
          <w:p w:rsidR="002A0DF6" w:rsidRPr="002A0DF6" w:rsidRDefault="002A0DF6" w:rsidP="00320A99">
            <w:pPr>
              <w:tabs>
                <w:tab w:val="center" w:pos="3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="00E340F5"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продажа </w:t>
            </w: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неиспользуемого муниципального имущества </w:t>
            </w: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порядке приватизации</w:t>
            </w:r>
          </w:p>
        </w:tc>
        <w:tc>
          <w:tcPr>
            <w:tcW w:w="708" w:type="dxa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2019 г.</w:t>
            </w:r>
          </w:p>
        </w:tc>
        <w:tc>
          <w:tcPr>
            <w:tcW w:w="992" w:type="dxa"/>
            <w:vMerge w:val="restart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vMerge w:val="restart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vMerge w:val="restart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22 500,00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22 500,00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22 500,00</w:t>
            </w:r>
          </w:p>
        </w:tc>
        <w:tc>
          <w:tcPr>
            <w:tcW w:w="1134" w:type="dxa"/>
            <w:vMerge w:val="restart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2A0DF6" w:rsidRPr="002A0DF6" w:rsidTr="00FB2789">
        <w:tc>
          <w:tcPr>
            <w:tcW w:w="567" w:type="dxa"/>
            <w:vMerge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vMerge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AA1FCF" w:rsidRDefault="002A0DF6" w:rsidP="00320A99">
            <w:pPr>
              <w:tabs>
                <w:tab w:val="center" w:pos="-108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 w:rsidR="00320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340F5"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преимущественного права субъектов малого и среднего предпринимательства на приобретение арендуемого муниципального недвижимого имущества в порядке преимущественного права выкупа согласно Ф</w:t>
            </w:r>
            <w:r w:rsidR="00E34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едерального закона</w:t>
            </w: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47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22.07.2008 г</w:t>
            </w:r>
            <w:r w:rsidR="00E34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ода </w:t>
            </w:r>
          </w:p>
          <w:p w:rsidR="002A0DF6" w:rsidRPr="002A0DF6" w:rsidRDefault="00E340F5" w:rsidP="00320A99">
            <w:pPr>
              <w:tabs>
                <w:tab w:val="center" w:pos="3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159</w:t>
            </w:r>
          </w:p>
        </w:tc>
        <w:tc>
          <w:tcPr>
            <w:tcW w:w="708" w:type="dxa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2A0DF6" w:rsidRPr="002A0DF6" w:rsidRDefault="002A0DF6" w:rsidP="002A0D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A1FCF" w:rsidRDefault="00AA1FCF" w:rsidP="007F3C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FCF" w:rsidRDefault="00AA1F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AA1FCF" w:rsidRPr="007F3CDC" w:rsidRDefault="00AA1FCF" w:rsidP="00AA1FCF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AA1FCF" w:rsidRDefault="00AA1FCF" w:rsidP="00AA1FCF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CDC"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</w:t>
      </w:r>
    </w:p>
    <w:p w:rsidR="00AA1FCF" w:rsidRDefault="00AA1FCF" w:rsidP="00AA1FCF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CDC">
        <w:rPr>
          <w:rFonts w:ascii="Times New Roman" w:eastAsia="Times New Roman" w:hAnsi="Times New Roman"/>
          <w:sz w:val="28"/>
          <w:szCs w:val="28"/>
          <w:lang w:eastAsia="ru-RU"/>
        </w:rPr>
        <w:t xml:space="preserve">«Управление муниципальным имуществом Карталинского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3CD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района, оформление права собственности на движимое и недвижимое имущество Карталинским муниципальным районом </w:t>
      </w:r>
    </w:p>
    <w:p w:rsidR="00AA1FCF" w:rsidRPr="007F3CDC" w:rsidRDefault="00AA1FCF" w:rsidP="00AA1FCF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CDC">
        <w:rPr>
          <w:rFonts w:ascii="Times New Roman" w:eastAsia="Times New Roman" w:hAnsi="Times New Roman"/>
          <w:sz w:val="28"/>
          <w:szCs w:val="28"/>
          <w:lang w:eastAsia="ru-RU"/>
        </w:rPr>
        <w:t>на 2017-2019 годы»</w:t>
      </w:r>
    </w:p>
    <w:p w:rsidR="009C48DF" w:rsidRDefault="009C48DF" w:rsidP="004849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3CDC" w:rsidRDefault="0048498D" w:rsidP="004849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98D">
        <w:rPr>
          <w:rFonts w:ascii="Times New Roman" w:eastAsia="Times New Roman" w:hAnsi="Times New Roman"/>
          <w:sz w:val="28"/>
          <w:szCs w:val="28"/>
          <w:lang w:eastAsia="ru-RU"/>
        </w:rPr>
        <w:t xml:space="preserve">Ресурсное обеспечение реализации программы </w:t>
      </w:r>
      <w:r w:rsidR="009C48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498D">
        <w:rPr>
          <w:rFonts w:ascii="Times New Roman" w:eastAsia="Times New Roman" w:hAnsi="Times New Roman"/>
          <w:sz w:val="28"/>
          <w:szCs w:val="28"/>
          <w:lang w:eastAsia="ru-RU"/>
        </w:rPr>
        <w:t>за счет всех источников финансирования</w:t>
      </w:r>
    </w:p>
    <w:p w:rsidR="0048498D" w:rsidRDefault="0048498D" w:rsidP="007F3C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6"/>
        <w:gridCol w:w="4916"/>
        <w:gridCol w:w="1843"/>
        <w:gridCol w:w="1134"/>
        <w:gridCol w:w="1559"/>
        <w:gridCol w:w="1134"/>
        <w:gridCol w:w="1254"/>
        <w:gridCol w:w="1800"/>
      </w:tblGrid>
      <w:tr w:rsidR="0048498D" w:rsidRPr="0048498D" w:rsidTr="00F00931">
        <w:trPr>
          <w:jc w:val="center"/>
        </w:trPr>
        <w:tc>
          <w:tcPr>
            <w:tcW w:w="1906" w:type="dxa"/>
            <w:vMerge w:val="restart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916" w:type="dxa"/>
            <w:vMerge w:val="restart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мероприятия</w:t>
            </w:r>
          </w:p>
        </w:tc>
        <w:tc>
          <w:tcPr>
            <w:tcW w:w="1843" w:type="dxa"/>
            <w:vMerge w:val="restart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6881" w:type="dxa"/>
            <w:gridSpan w:val="5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финансирования, рублей, в т.ч.</w:t>
            </w:r>
          </w:p>
        </w:tc>
      </w:tr>
      <w:tr w:rsidR="0048498D" w:rsidRPr="0048498D" w:rsidTr="00F00931">
        <w:trPr>
          <w:jc w:val="center"/>
        </w:trPr>
        <w:tc>
          <w:tcPr>
            <w:tcW w:w="1906" w:type="dxa"/>
            <w:vMerge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vMerge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0931" w:rsidRDefault="00F00931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48498D"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годам, </w:t>
            </w:r>
          </w:p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00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</w:tr>
      <w:tr w:rsidR="0048498D" w:rsidRPr="0048498D" w:rsidTr="00F00931">
        <w:trPr>
          <w:jc w:val="center"/>
        </w:trPr>
        <w:tc>
          <w:tcPr>
            <w:tcW w:w="1906" w:type="dxa"/>
            <w:vMerge w:val="restart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4916" w:type="dxa"/>
            <w:tcBorders>
              <w:bottom w:val="nil"/>
            </w:tcBorders>
          </w:tcPr>
          <w:p w:rsidR="0048498D" w:rsidRPr="0048498D" w:rsidRDefault="00224CF5" w:rsidP="00FD30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8498D"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формление права собственности на движимое и недвижимое имущество Карталинским муниципальным районом на 2017-2019 годы:</w:t>
            </w:r>
          </w:p>
        </w:tc>
        <w:tc>
          <w:tcPr>
            <w:tcW w:w="1843" w:type="dxa"/>
            <w:tcBorders>
              <w:bottom w:val="nil"/>
            </w:tcBorders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1134" w:type="dxa"/>
            <w:tcBorders>
              <w:bottom w:val="nil"/>
            </w:tcBorders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bottom w:val="nil"/>
            </w:tcBorders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498D" w:rsidRPr="0048498D" w:rsidTr="00F00931">
        <w:trPr>
          <w:jc w:val="center"/>
        </w:trPr>
        <w:tc>
          <w:tcPr>
            <w:tcW w:w="1906" w:type="dxa"/>
            <w:vMerge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vMerge w:val="restart"/>
            <w:tcBorders>
              <w:top w:val="nil"/>
            </w:tcBorders>
          </w:tcPr>
          <w:p w:rsidR="00224CF5" w:rsidRDefault="0048498D" w:rsidP="00FD30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="00F00931"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постановка </w:t>
            </w: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объектов на кадастровый учет, </w:t>
            </w:r>
          </w:p>
          <w:p w:rsidR="0048498D" w:rsidRPr="0048498D" w:rsidRDefault="0048498D" w:rsidP="00FD30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изготовление кадастровых паспортов, технических планов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  <w:tcBorders>
              <w:top w:val="nil"/>
            </w:tcBorders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nil"/>
            </w:tcBorders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29 508,00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8498D" w:rsidRPr="0048498D" w:rsidTr="00F00931">
        <w:trPr>
          <w:jc w:val="center"/>
        </w:trPr>
        <w:tc>
          <w:tcPr>
            <w:tcW w:w="1906" w:type="dxa"/>
            <w:vMerge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vMerge/>
          </w:tcPr>
          <w:p w:rsidR="0048498D" w:rsidRPr="0048498D" w:rsidRDefault="0048498D" w:rsidP="00FD30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29 508,00</w:t>
            </w:r>
          </w:p>
        </w:tc>
        <w:tc>
          <w:tcPr>
            <w:tcW w:w="1800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8498D" w:rsidRPr="0048498D" w:rsidTr="00F00931">
        <w:trPr>
          <w:trHeight w:val="286"/>
          <w:jc w:val="center"/>
        </w:trPr>
        <w:tc>
          <w:tcPr>
            <w:tcW w:w="1906" w:type="dxa"/>
            <w:vMerge/>
            <w:tcBorders>
              <w:bottom w:val="single" w:sz="4" w:space="0" w:color="auto"/>
            </w:tcBorders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vMerge/>
            <w:tcBorders>
              <w:bottom w:val="single" w:sz="4" w:space="0" w:color="auto"/>
            </w:tcBorders>
          </w:tcPr>
          <w:p w:rsidR="0048498D" w:rsidRPr="0048498D" w:rsidRDefault="0048498D" w:rsidP="00FD30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29 508,00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8498D" w:rsidRPr="0048498D" w:rsidTr="00F00931">
        <w:trPr>
          <w:jc w:val="center"/>
        </w:trPr>
        <w:tc>
          <w:tcPr>
            <w:tcW w:w="1906" w:type="dxa"/>
            <w:vMerge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vMerge w:val="restart"/>
          </w:tcPr>
          <w:p w:rsidR="0048498D" w:rsidRPr="0048498D" w:rsidRDefault="0048498D" w:rsidP="00FD30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="00F00931"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оценки балансовой стоимости объектов недвижимого имущества для внесения в реестр муниципальной собственности Карталинского муниципального района</w:t>
            </w:r>
          </w:p>
        </w:tc>
        <w:tc>
          <w:tcPr>
            <w:tcW w:w="1843" w:type="dxa"/>
            <w:vMerge w:val="restart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113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800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8498D" w:rsidRPr="0048498D" w:rsidTr="00F00931">
        <w:trPr>
          <w:jc w:val="center"/>
        </w:trPr>
        <w:tc>
          <w:tcPr>
            <w:tcW w:w="1906" w:type="dxa"/>
            <w:vMerge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vMerge/>
          </w:tcPr>
          <w:p w:rsidR="0048498D" w:rsidRPr="0048498D" w:rsidRDefault="0048498D" w:rsidP="00FD30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800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8498D" w:rsidRPr="0048498D" w:rsidTr="00F00931">
        <w:trPr>
          <w:jc w:val="center"/>
        </w:trPr>
        <w:tc>
          <w:tcPr>
            <w:tcW w:w="1906" w:type="dxa"/>
            <w:vMerge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vMerge/>
          </w:tcPr>
          <w:p w:rsidR="0048498D" w:rsidRPr="0048498D" w:rsidRDefault="0048498D" w:rsidP="00FD30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800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8498D" w:rsidRPr="0048498D" w:rsidTr="00F00931">
        <w:trPr>
          <w:jc w:val="center"/>
        </w:trPr>
        <w:tc>
          <w:tcPr>
            <w:tcW w:w="1906" w:type="dxa"/>
            <w:vMerge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vMerge w:val="restart"/>
          </w:tcPr>
          <w:p w:rsidR="0048498D" w:rsidRPr="0048498D" w:rsidRDefault="0048498D" w:rsidP="00FD30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</w:t>
            </w:r>
            <w:r w:rsidR="00F00931"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оценки рыночной стоимости арендной платы муниципального имущества независимыми оценщиками;</w:t>
            </w:r>
          </w:p>
        </w:tc>
        <w:tc>
          <w:tcPr>
            <w:tcW w:w="1843" w:type="dxa"/>
            <w:vMerge w:val="restart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113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76 500,00</w:t>
            </w:r>
          </w:p>
        </w:tc>
        <w:tc>
          <w:tcPr>
            <w:tcW w:w="1800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8498D" w:rsidRPr="0048498D" w:rsidTr="00F00931">
        <w:trPr>
          <w:jc w:val="center"/>
        </w:trPr>
        <w:tc>
          <w:tcPr>
            <w:tcW w:w="1906" w:type="dxa"/>
            <w:vMerge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vMerge/>
          </w:tcPr>
          <w:p w:rsidR="0048498D" w:rsidRPr="0048498D" w:rsidRDefault="0048498D" w:rsidP="00FD30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76 500,00</w:t>
            </w:r>
          </w:p>
        </w:tc>
        <w:tc>
          <w:tcPr>
            <w:tcW w:w="1800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8498D" w:rsidRPr="0048498D" w:rsidTr="00F00931">
        <w:trPr>
          <w:jc w:val="center"/>
        </w:trPr>
        <w:tc>
          <w:tcPr>
            <w:tcW w:w="1906" w:type="dxa"/>
            <w:vMerge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vMerge/>
          </w:tcPr>
          <w:p w:rsidR="0048498D" w:rsidRPr="0048498D" w:rsidRDefault="0048498D" w:rsidP="00FD30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76 500,00</w:t>
            </w:r>
          </w:p>
        </w:tc>
        <w:tc>
          <w:tcPr>
            <w:tcW w:w="1800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8498D" w:rsidRPr="0048498D" w:rsidTr="00F00931">
        <w:trPr>
          <w:jc w:val="center"/>
        </w:trPr>
        <w:tc>
          <w:tcPr>
            <w:tcW w:w="1906" w:type="dxa"/>
            <w:vMerge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vMerge w:val="restart"/>
          </w:tcPr>
          <w:p w:rsidR="0048498D" w:rsidRPr="0048498D" w:rsidRDefault="0048498D" w:rsidP="00FD30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 </w:t>
            </w:r>
            <w:r w:rsidR="00F00931"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оценки рыночной стоимости арендной платы земельных участков независимыми оценщиками</w:t>
            </w:r>
          </w:p>
        </w:tc>
        <w:tc>
          <w:tcPr>
            <w:tcW w:w="1843" w:type="dxa"/>
            <w:vMerge w:val="restart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113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192 000,00</w:t>
            </w:r>
          </w:p>
        </w:tc>
        <w:tc>
          <w:tcPr>
            <w:tcW w:w="1800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8498D" w:rsidRPr="0048498D" w:rsidTr="00F00931">
        <w:trPr>
          <w:jc w:val="center"/>
        </w:trPr>
        <w:tc>
          <w:tcPr>
            <w:tcW w:w="1906" w:type="dxa"/>
            <w:vMerge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vMerge/>
          </w:tcPr>
          <w:p w:rsidR="0048498D" w:rsidRPr="0048498D" w:rsidRDefault="0048498D" w:rsidP="00FD30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192 000,00</w:t>
            </w:r>
          </w:p>
        </w:tc>
        <w:tc>
          <w:tcPr>
            <w:tcW w:w="1800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8498D" w:rsidRPr="0048498D" w:rsidTr="00F00931">
        <w:trPr>
          <w:jc w:val="center"/>
        </w:trPr>
        <w:tc>
          <w:tcPr>
            <w:tcW w:w="1906" w:type="dxa"/>
            <w:vMerge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vMerge/>
          </w:tcPr>
          <w:p w:rsidR="0048498D" w:rsidRPr="0048498D" w:rsidRDefault="0048498D" w:rsidP="00FD30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192 000,00</w:t>
            </w:r>
          </w:p>
        </w:tc>
        <w:tc>
          <w:tcPr>
            <w:tcW w:w="1800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8498D" w:rsidRPr="0048498D" w:rsidTr="00F00931">
        <w:trPr>
          <w:jc w:val="center"/>
        </w:trPr>
        <w:tc>
          <w:tcPr>
            <w:tcW w:w="1906" w:type="dxa"/>
            <w:vMerge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vMerge w:val="restart"/>
          </w:tcPr>
          <w:p w:rsidR="009609AC" w:rsidRPr="0048498D" w:rsidRDefault="0048498D" w:rsidP="00FD30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5) </w:t>
            </w:r>
            <w:r w:rsidR="00F00931"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</w:t>
            </w: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земельных участков в собственность Карталинского муниципального района</w:t>
            </w:r>
          </w:p>
        </w:tc>
        <w:tc>
          <w:tcPr>
            <w:tcW w:w="1843" w:type="dxa"/>
            <w:vMerge w:val="restart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113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800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8498D" w:rsidRPr="0048498D" w:rsidTr="00F00931">
        <w:trPr>
          <w:jc w:val="center"/>
        </w:trPr>
        <w:tc>
          <w:tcPr>
            <w:tcW w:w="1906" w:type="dxa"/>
            <w:vMerge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vMerge/>
          </w:tcPr>
          <w:p w:rsidR="0048498D" w:rsidRPr="0048498D" w:rsidRDefault="0048498D" w:rsidP="00FD30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800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8498D" w:rsidRPr="0048498D" w:rsidTr="00F00931">
        <w:trPr>
          <w:jc w:val="center"/>
        </w:trPr>
        <w:tc>
          <w:tcPr>
            <w:tcW w:w="1906" w:type="dxa"/>
            <w:vMerge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vMerge/>
          </w:tcPr>
          <w:p w:rsidR="0048498D" w:rsidRPr="0048498D" w:rsidRDefault="0048498D" w:rsidP="00FD30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800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8498D" w:rsidRPr="0048498D" w:rsidTr="00F00931">
        <w:trPr>
          <w:jc w:val="center"/>
        </w:trPr>
        <w:tc>
          <w:tcPr>
            <w:tcW w:w="1906" w:type="dxa"/>
            <w:vMerge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vMerge w:val="restart"/>
          </w:tcPr>
          <w:p w:rsidR="0048498D" w:rsidRPr="0048498D" w:rsidRDefault="0048498D" w:rsidP="00FD30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6) </w:t>
            </w:r>
            <w:r w:rsidR="00F00931"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межевание </w:t>
            </w: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земель, государственная собственность на которые не разграничена</w:t>
            </w:r>
          </w:p>
        </w:tc>
        <w:tc>
          <w:tcPr>
            <w:tcW w:w="1843" w:type="dxa"/>
            <w:vMerge w:val="restart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113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44 992,00</w:t>
            </w:r>
          </w:p>
        </w:tc>
        <w:tc>
          <w:tcPr>
            <w:tcW w:w="1800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8498D" w:rsidRPr="0048498D" w:rsidTr="00F00931">
        <w:trPr>
          <w:jc w:val="center"/>
        </w:trPr>
        <w:tc>
          <w:tcPr>
            <w:tcW w:w="1906" w:type="dxa"/>
            <w:vMerge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vMerge/>
          </w:tcPr>
          <w:p w:rsidR="0048498D" w:rsidRPr="0048498D" w:rsidRDefault="0048498D" w:rsidP="00FD30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44 992,00</w:t>
            </w:r>
          </w:p>
        </w:tc>
        <w:tc>
          <w:tcPr>
            <w:tcW w:w="1800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8498D" w:rsidRPr="0048498D" w:rsidTr="00F00931">
        <w:trPr>
          <w:jc w:val="center"/>
        </w:trPr>
        <w:tc>
          <w:tcPr>
            <w:tcW w:w="1906" w:type="dxa"/>
            <w:vMerge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vMerge/>
          </w:tcPr>
          <w:p w:rsidR="0048498D" w:rsidRPr="0048498D" w:rsidRDefault="0048498D" w:rsidP="00FD30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44 992,00</w:t>
            </w:r>
          </w:p>
        </w:tc>
        <w:tc>
          <w:tcPr>
            <w:tcW w:w="1800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8498D" w:rsidRPr="0048498D" w:rsidTr="00F00931">
        <w:trPr>
          <w:jc w:val="center"/>
        </w:trPr>
        <w:tc>
          <w:tcPr>
            <w:tcW w:w="1906" w:type="dxa"/>
            <w:vMerge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vMerge w:val="restart"/>
          </w:tcPr>
          <w:p w:rsidR="0048498D" w:rsidRPr="0048498D" w:rsidRDefault="0048498D" w:rsidP="00FD30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7) </w:t>
            </w:r>
            <w:r w:rsidR="00F00931"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оценки рыночной стоимости муниципального имущества независимыми оценщиками</w:t>
            </w:r>
          </w:p>
        </w:tc>
        <w:tc>
          <w:tcPr>
            <w:tcW w:w="1843" w:type="dxa"/>
            <w:vMerge w:val="restart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113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22 500,00</w:t>
            </w:r>
          </w:p>
        </w:tc>
        <w:tc>
          <w:tcPr>
            <w:tcW w:w="1800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8498D" w:rsidRPr="0048498D" w:rsidTr="00F00931">
        <w:trPr>
          <w:jc w:val="center"/>
        </w:trPr>
        <w:tc>
          <w:tcPr>
            <w:tcW w:w="1906" w:type="dxa"/>
            <w:vMerge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vMerge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22 500,00</w:t>
            </w:r>
          </w:p>
        </w:tc>
        <w:tc>
          <w:tcPr>
            <w:tcW w:w="1800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8498D" w:rsidRPr="0048498D" w:rsidTr="00F00931">
        <w:trPr>
          <w:jc w:val="center"/>
        </w:trPr>
        <w:tc>
          <w:tcPr>
            <w:tcW w:w="1906" w:type="dxa"/>
            <w:vMerge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vMerge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22 500,00</w:t>
            </w:r>
          </w:p>
        </w:tc>
        <w:tc>
          <w:tcPr>
            <w:tcW w:w="1800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8498D" w:rsidRPr="0048498D" w:rsidTr="00F00931">
        <w:trPr>
          <w:jc w:val="center"/>
        </w:trPr>
        <w:tc>
          <w:tcPr>
            <w:tcW w:w="9799" w:type="dxa"/>
            <w:gridSpan w:val="4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2017 год</w:t>
            </w:r>
          </w:p>
        </w:tc>
        <w:tc>
          <w:tcPr>
            <w:tcW w:w="1559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430 500,00</w:t>
            </w:r>
          </w:p>
        </w:tc>
        <w:tc>
          <w:tcPr>
            <w:tcW w:w="1800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8498D" w:rsidRPr="0048498D" w:rsidTr="00F00931">
        <w:trPr>
          <w:jc w:val="center"/>
        </w:trPr>
        <w:tc>
          <w:tcPr>
            <w:tcW w:w="9799" w:type="dxa"/>
            <w:gridSpan w:val="4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2018 год</w:t>
            </w:r>
          </w:p>
        </w:tc>
        <w:tc>
          <w:tcPr>
            <w:tcW w:w="1559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430 500,00</w:t>
            </w:r>
          </w:p>
        </w:tc>
        <w:tc>
          <w:tcPr>
            <w:tcW w:w="1800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8498D" w:rsidRPr="0048498D" w:rsidTr="00F00931">
        <w:trPr>
          <w:jc w:val="center"/>
        </w:trPr>
        <w:tc>
          <w:tcPr>
            <w:tcW w:w="9799" w:type="dxa"/>
            <w:gridSpan w:val="4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2019 год</w:t>
            </w:r>
          </w:p>
        </w:tc>
        <w:tc>
          <w:tcPr>
            <w:tcW w:w="1559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430 500,00</w:t>
            </w:r>
          </w:p>
        </w:tc>
        <w:tc>
          <w:tcPr>
            <w:tcW w:w="1800" w:type="dxa"/>
          </w:tcPr>
          <w:p w:rsidR="0048498D" w:rsidRPr="0048498D" w:rsidRDefault="0048498D" w:rsidP="00484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8498D" w:rsidRPr="00D512EF" w:rsidRDefault="0048498D" w:rsidP="007F3C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8498D" w:rsidRPr="00D512EF" w:rsidSect="00A5543A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007" w:rsidRDefault="006D6007" w:rsidP="00A5543A">
      <w:pPr>
        <w:spacing w:after="0" w:line="240" w:lineRule="auto"/>
      </w:pPr>
      <w:r>
        <w:separator/>
      </w:r>
    </w:p>
  </w:endnote>
  <w:endnote w:type="continuationSeparator" w:id="0">
    <w:p w:rsidR="006D6007" w:rsidRDefault="006D6007" w:rsidP="00A5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007" w:rsidRDefault="006D6007" w:rsidP="00A5543A">
      <w:pPr>
        <w:spacing w:after="0" w:line="240" w:lineRule="auto"/>
      </w:pPr>
      <w:r>
        <w:separator/>
      </w:r>
    </w:p>
  </w:footnote>
  <w:footnote w:type="continuationSeparator" w:id="0">
    <w:p w:rsidR="006D6007" w:rsidRDefault="006D6007" w:rsidP="00A55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4438"/>
      <w:docPartObj>
        <w:docPartGallery w:val="Page Numbers (Top of Page)"/>
        <w:docPartUnique/>
      </w:docPartObj>
    </w:sdtPr>
    <w:sdtContent>
      <w:p w:rsidR="00A5543A" w:rsidRDefault="005F5895" w:rsidP="00A5543A">
        <w:pPr>
          <w:pStyle w:val="a5"/>
          <w:jc w:val="center"/>
        </w:pPr>
        <w:r w:rsidRPr="00A5543A">
          <w:rPr>
            <w:rFonts w:ascii="Times New Roman" w:hAnsi="Times New Roman"/>
            <w:sz w:val="28"/>
            <w:szCs w:val="28"/>
          </w:rPr>
          <w:fldChar w:fldCharType="begin"/>
        </w:r>
        <w:r w:rsidR="00A5543A" w:rsidRPr="00A5543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5543A">
          <w:rPr>
            <w:rFonts w:ascii="Times New Roman" w:hAnsi="Times New Roman"/>
            <w:sz w:val="28"/>
            <w:szCs w:val="28"/>
          </w:rPr>
          <w:fldChar w:fldCharType="separate"/>
        </w:r>
        <w:r w:rsidR="00564089">
          <w:rPr>
            <w:rFonts w:ascii="Times New Roman" w:hAnsi="Times New Roman"/>
            <w:noProof/>
            <w:sz w:val="28"/>
            <w:szCs w:val="28"/>
          </w:rPr>
          <w:t>2</w:t>
        </w:r>
        <w:r w:rsidRPr="00A5543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31A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175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36F3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2C54"/>
    <w:rsid w:val="001E301B"/>
    <w:rsid w:val="001E3634"/>
    <w:rsid w:val="001E386A"/>
    <w:rsid w:val="001E3E40"/>
    <w:rsid w:val="001E404A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CF5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194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2B9D"/>
    <w:rsid w:val="002538A3"/>
    <w:rsid w:val="00253979"/>
    <w:rsid w:val="00253A73"/>
    <w:rsid w:val="0025405F"/>
    <w:rsid w:val="00254ED7"/>
    <w:rsid w:val="00254F04"/>
    <w:rsid w:val="00256008"/>
    <w:rsid w:val="00256707"/>
    <w:rsid w:val="00256D20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0BF6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DF6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90B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1E7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0A99"/>
    <w:rsid w:val="003211FF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1A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7AC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12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3DF0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9AD"/>
    <w:rsid w:val="00452D81"/>
    <w:rsid w:val="00452F67"/>
    <w:rsid w:val="00453237"/>
    <w:rsid w:val="00454179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98D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377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04F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6A6"/>
    <w:rsid w:val="0053397C"/>
    <w:rsid w:val="00533B04"/>
    <w:rsid w:val="0053400A"/>
    <w:rsid w:val="0053442F"/>
    <w:rsid w:val="0053548B"/>
    <w:rsid w:val="00535B11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A7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089"/>
    <w:rsid w:val="00564EC9"/>
    <w:rsid w:val="005651CF"/>
    <w:rsid w:val="0056595C"/>
    <w:rsid w:val="005661ED"/>
    <w:rsid w:val="0056645E"/>
    <w:rsid w:val="00566A28"/>
    <w:rsid w:val="005678FD"/>
    <w:rsid w:val="00567EEC"/>
    <w:rsid w:val="00567FD9"/>
    <w:rsid w:val="00570137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895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35A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1F0E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007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4735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3E5B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7E6"/>
    <w:rsid w:val="00723F01"/>
    <w:rsid w:val="007244F4"/>
    <w:rsid w:val="00724AB0"/>
    <w:rsid w:val="00724EBF"/>
    <w:rsid w:val="00725C65"/>
    <w:rsid w:val="00725DE9"/>
    <w:rsid w:val="007261D0"/>
    <w:rsid w:val="0072663C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83C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CDC"/>
    <w:rsid w:val="007F3D38"/>
    <w:rsid w:val="007F4253"/>
    <w:rsid w:val="007F464A"/>
    <w:rsid w:val="007F4DFD"/>
    <w:rsid w:val="007F4EEC"/>
    <w:rsid w:val="007F5909"/>
    <w:rsid w:val="007F627A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9D2"/>
    <w:rsid w:val="00837C5D"/>
    <w:rsid w:val="00840469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8C2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0E1E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9A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84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345D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8DF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4D4A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9F7DD3"/>
    <w:rsid w:val="00A00639"/>
    <w:rsid w:val="00A0093D"/>
    <w:rsid w:val="00A00BF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3D5B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543A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36D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1FCF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098A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1B6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932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5410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089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23FE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0D0"/>
    <w:rsid w:val="00C216E6"/>
    <w:rsid w:val="00C219C4"/>
    <w:rsid w:val="00C21E49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28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8CA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5EE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2EF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922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111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0F5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816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8E7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5EFC"/>
    <w:rsid w:val="00E76541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3C3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475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931"/>
    <w:rsid w:val="00F00E9E"/>
    <w:rsid w:val="00F01236"/>
    <w:rsid w:val="00F012EC"/>
    <w:rsid w:val="00F0178F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53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789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012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43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A5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543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cp:lastPrinted>2017-01-12T07:32:00Z</cp:lastPrinted>
  <dcterms:created xsi:type="dcterms:W3CDTF">2016-12-28T08:03:00Z</dcterms:created>
  <dcterms:modified xsi:type="dcterms:W3CDTF">2017-01-12T13:05:00Z</dcterms:modified>
</cp:coreProperties>
</file>