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9C" w:rsidRPr="007E0AEE" w:rsidRDefault="00A01050" w:rsidP="00A01050">
      <w:pPr>
        <w:pStyle w:val="a5"/>
        <w:rPr>
          <w:sz w:val="24"/>
          <w:szCs w:val="24"/>
        </w:rPr>
      </w:pPr>
      <w:r w:rsidRPr="007E0AEE">
        <w:rPr>
          <w:sz w:val="24"/>
          <w:szCs w:val="24"/>
        </w:rPr>
        <w:t xml:space="preserve">Основные показатели прогноза социально-экономического развития </w:t>
      </w:r>
      <w:r w:rsidR="00A37478" w:rsidRPr="007E0AEE">
        <w:rPr>
          <w:sz w:val="24"/>
          <w:szCs w:val="24"/>
        </w:rPr>
        <w:t xml:space="preserve">на </w:t>
      </w:r>
      <w:r w:rsidR="00B04C0B" w:rsidRPr="007E0AEE">
        <w:rPr>
          <w:sz w:val="24"/>
          <w:szCs w:val="24"/>
        </w:rPr>
        <w:t>2020-</w:t>
      </w:r>
      <w:r w:rsidR="00A37478" w:rsidRPr="007E0AEE">
        <w:rPr>
          <w:sz w:val="24"/>
          <w:szCs w:val="24"/>
        </w:rPr>
        <w:t>2024 год</w:t>
      </w:r>
      <w:r w:rsidR="00B04C0B" w:rsidRPr="007E0AEE">
        <w:rPr>
          <w:sz w:val="24"/>
          <w:szCs w:val="24"/>
        </w:rPr>
        <w:t>ы</w:t>
      </w:r>
    </w:p>
    <w:p w:rsidR="00A01050" w:rsidRPr="007E0AEE" w:rsidRDefault="00A01050" w:rsidP="00FB389C">
      <w:pPr>
        <w:pStyle w:val="a4"/>
        <w:rPr>
          <w:sz w:val="24"/>
          <w:szCs w:val="24"/>
        </w:rPr>
      </w:pPr>
      <w:r w:rsidRPr="007E0AEE">
        <w:rPr>
          <w:sz w:val="24"/>
          <w:szCs w:val="24"/>
        </w:rPr>
        <w:br/>
      </w:r>
      <w:r w:rsidR="000A52C4">
        <w:rPr>
          <w:sz w:val="24"/>
          <w:szCs w:val="24"/>
        </w:rPr>
        <w:t>_________</w:t>
      </w:r>
      <w:r w:rsidR="000A52C4" w:rsidRPr="000A52C4">
        <w:rPr>
          <w:sz w:val="24"/>
          <w:szCs w:val="24"/>
          <w:u w:val="single"/>
        </w:rPr>
        <w:t>Карталинский муниципальный район</w:t>
      </w:r>
      <w:r w:rsidR="000A52C4">
        <w:rPr>
          <w:sz w:val="24"/>
          <w:szCs w:val="24"/>
        </w:rPr>
        <w:t>_________</w:t>
      </w:r>
    </w:p>
    <w:p w:rsidR="00FB389C" w:rsidRPr="000A52C4" w:rsidRDefault="00FB389C" w:rsidP="00A01050">
      <w:pPr>
        <w:pStyle w:val="a5"/>
        <w:rPr>
          <w:sz w:val="24"/>
          <w:szCs w:val="24"/>
        </w:rPr>
      </w:pPr>
      <w:r w:rsidRPr="007E0AEE">
        <w:rPr>
          <w:sz w:val="24"/>
          <w:szCs w:val="24"/>
        </w:rPr>
        <w:t>городского округа (муниципального района)</w:t>
      </w:r>
    </w:p>
    <w:p w:rsidR="00FB389C" w:rsidRPr="00264592" w:rsidRDefault="00FB389C" w:rsidP="00A01050">
      <w:pPr>
        <w:pStyle w:val="a4"/>
        <w:jc w:val="left"/>
        <w:rPr>
          <w:sz w:val="22"/>
          <w:szCs w:val="22"/>
        </w:rPr>
      </w:pPr>
    </w:p>
    <w:tbl>
      <w:tblPr>
        <w:tblW w:w="15605" w:type="dxa"/>
        <w:tblInd w:w="250" w:type="dxa"/>
        <w:tblLayout w:type="fixed"/>
        <w:tblLook w:val="0000"/>
      </w:tblPr>
      <w:tblGrid>
        <w:gridCol w:w="3260"/>
        <w:gridCol w:w="685"/>
        <w:gridCol w:w="685"/>
        <w:gridCol w:w="685"/>
        <w:gridCol w:w="685"/>
        <w:gridCol w:w="685"/>
        <w:gridCol w:w="688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5B6075" w:rsidRPr="00E22C6B" w:rsidTr="00E83A9C">
        <w:trPr>
          <w:cantSplit/>
          <w:tblHeader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6075" w:rsidRPr="00E22C6B" w:rsidRDefault="005B6075" w:rsidP="000A52C4">
            <w:pPr>
              <w:jc w:val="center"/>
            </w:pP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075" w:rsidRPr="00E22C6B" w:rsidRDefault="005B6075" w:rsidP="00C43F66">
            <w:pPr>
              <w:jc w:val="center"/>
            </w:pPr>
            <w:r w:rsidRPr="00E22C6B">
              <w:t>2017</w:t>
            </w:r>
            <w:r w:rsidR="00C43F66" w:rsidRPr="00E22C6B">
              <w:t xml:space="preserve"> </w:t>
            </w:r>
            <w:r w:rsidRPr="00E22C6B">
              <w:t>год</w:t>
            </w:r>
            <w:r w:rsidR="00B04C0B" w:rsidRPr="00E22C6B">
              <w:br/>
            </w:r>
            <w:r w:rsidRPr="00E22C6B">
              <w:t>отчет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6075" w:rsidRPr="00E22C6B" w:rsidRDefault="005B6075" w:rsidP="005B6075">
            <w:pPr>
              <w:jc w:val="center"/>
            </w:pPr>
            <w:r w:rsidRPr="00E22C6B">
              <w:t>2018 год</w:t>
            </w:r>
            <w:r w:rsidRPr="00E22C6B">
              <w:br/>
              <w:t>отчет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5B6075" w:rsidRPr="00E22C6B" w:rsidRDefault="005B6075" w:rsidP="005B6075">
            <w:pPr>
              <w:jc w:val="center"/>
            </w:pPr>
            <w:r w:rsidRPr="00E22C6B">
              <w:t>2019 год</w:t>
            </w:r>
            <w:r w:rsidRPr="00E22C6B">
              <w:br/>
              <w:t>оценка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075" w:rsidRPr="00E22C6B" w:rsidRDefault="005B6075" w:rsidP="005B6075">
            <w:pPr>
              <w:jc w:val="center"/>
            </w:pPr>
            <w:r w:rsidRPr="00E22C6B">
              <w:t>2020 год - прогноз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5" w:rsidRPr="00E22C6B" w:rsidRDefault="005B6075" w:rsidP="005B6075">
            <w:pPr>
              <w:jc w:val="center"/>
            </w:pPr>
            <w:r w:rsidRPr="00E22C6B">
              <w:t>2021 год - прогноз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5" w:rsidRPr="00E22C6B" w:rsidRDefault="005B6075" w:rsidP="005B6075">
            <w:pPr>
              <w:jc w:val="center"/>
            </w:pPr>
            <w:r w:rsidRPr="00E22C6B">
              <w:t>2022 год - прогноз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5" w:rsidRPr="00E22C6B" w:rsidRDefault="005B6075" w:rsidP="005B6075">
            <w:pPr>
              <w:jc w:val="center"/>
            </w:pPr>
            <w:r w:rsidRPr="00E22C6B">
              <w:t>2023 год - прогноз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75" w:rsidRPr="00E22C6B" w:rsidRDefault="005B6075" w:rsidP="005B6075">
            <w:pPr>
              <w:jc w:val="center"/>
            </w:pPr>
            <w:r w:rsidRPr="00E22C6B">
              <w:t>2024 год - прогноз</w:t>
            </w:r>
          </w:p>
        </w:tc>
      </w:tr>
      <w:tr w:rsidR="00B04C0B" w:rsidRPr="00E22C6B" w:rsidTr="00E83A9C">
        <w:trPr>
          <w:cantSplit/>
          <w:tblHeader/>
        </w:trPr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C0B" w:rsidRPr="00E22C6B" w:rsidRDefault="00B04C0B" w:rsidP="005B6075">
            <w:pPr>
              <w:jc w:val="center"/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</w:p>
        </w:tc>
        <w:tc>
          <w:tcPr>
            <w:tcW w:w="68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консер-ватив-ный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базовый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целевой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B04C0B">
            <w:pPr>
              <w:jc w:val="center"/>
            </w:pPr>
            <w:r w:rsidRPr="00E22C6B">
              <w:t>консер-ватив-ный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базовый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целевой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B04C0B">
            <w:pPr>
              <w:jc w:val="center"/>
            </w:pPr>
            <w:r w:rsidRPr="00E22C6B">
              <w:t>консер-ватив-ный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базовый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целевой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B04C0B">
            <w:pPr>
              <w:jc w:val="center"/>
            </w:pPr>
            <w:r w:rsidRPr="00E22C6B">
              <w:t>консер-ватив-ный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базовый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целевой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B04C0B">
            <w:pPr>
              <w:jc w:val="center"/>
            </w:pPr>
            <w:r w:rsidRPr="00E22C6B">
              <w:t>консер-ватив-ный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базовый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0B" w:rsidRPr="00E22C6B" w:rsidRDefault="00B04C0B" w:rsidP="005B6075">
            <w:pPr>
              <w:jc w:val="center"/>
            </w:pPr>
            <w:r w:rsidRPr="00E22C6B">
              <w:t>целевой</w:t>
            </w:r>
          </w:p>
        </w:tc>
      </w:tr>
      <w:tr w:rsidR="005B6075" w:rsidRPr="00E22C6B" w:rsidTr="00E83A9C">
        <w:trPr>
          <w:cantSplit/>
        </w:trPr>
        <w:tc>
          <w:tcPr>
            <w:tcW w:w="326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5B6075" w:rsidP="00B04C0B">
            <w:r w:rsidRPr="00E22C6B">
              <w:t>Среднегодовая численность постоянного населения, тыс. человек</w:t>
            </w:r>
          </w:p>
        </w:tc>
        <w:tc>
          <w:tcPr>
            <w:tcW w:w="68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46,8</w:t>
            </w:r>
          </w:p>
        </w:tc>
        <w:tc>
          <w:tcPr>
            <w:tcW w:w="68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46,3</w:t>
            </w:r>
          </w:p>
        </w:tc>
        <w:tc>
          <w:tcPr>
            <w:tcW w:w="68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46,1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  <w:tc>
          <w:tcPr>
            <w:tcW w:w="688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46,1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45,9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46,1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45,8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45,9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45,8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45,9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45,8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45,9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152619" w:rsidP="005B6075">
            <w:pPr>
              <w:jc w:val="right"/>
            </w:pPr>
            <w:r>
              <w:t>46,0</w:t>
            </w:r>
          </w:p>
        </w:tc>
      </w:tr>
      <w:tr w:rsidR="005B6075" w:rsidRPr="00E22C6B" w:rsidTr="00E83A9C">
        <w:trPr>
          <w:cantSplit/>
          <w:trHeight w:val="719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5B6075" w:rsidP="005B6075">
            <w:r w:rsidRPr="00E22C6B">
              <w:t xml:space="preserve"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</w:t>
            </w:r>
            <w:r w:rsidR="00B04C0B" w:rsidRPr="00E22C6B">
              <w:br/>
            </w:r>
            <w:r w:rsidRPr="00E22C6B"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71BE4" w:rsidP="005B6075">
            <w:pPr>
              <w:jc w:val="right"/>
            </w:pPr>
            <w:r w:rsidRPr="00E22C6B">
              <w:t>3</w:t>
            </w:r>
            <w:r w:rsidR="003F16DC" w:rsidRPr="00E22C6B">
              <w:t>442,3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3640,9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3814,9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5B6075">
            <w:pPr>
              <w:jc w:val="right"/>
            </w:pPr>
            <w:r w:rsidRPr="00E22C6B">
              <w:t>3706,9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5B6075">
            <w:pPr>
              <w:jc w:val="right"/>
            </w:pPr>
            <w:r w:rsidRPr="00E22C6B">
              <w:t>3887,4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3967,5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3541,2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4077,9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4316,6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3421,2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4330,7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4860,5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3146,8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4508,2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5390,3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3975,9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pPr>
              <w:tabs>
                <w:tab w:val="left" w:pos="299"/>
              </w:tabs>
            </w:pPr>
            <w:r w:rsidRPr="00E22C6B">
              <w:t>4657,0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3F16DC" w:rsidP="003F16DC">
            <w:r w:rsidRPr="00E22C6B">
              <w:t>6161,1</w:t>
            </w:r>
          </w:p>
        </w:tc>
      </w:tr>
      <w:tr w:rsidR="005B6075" w:rsidRPr="00E22C6B" w:rsidTr="00E83A9C">
        <w:trPr>
          <w:cantSplit/>
          <w:trHeight w:val="252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6075" w:rsidRPr="00E22C6B" w:rsidRDefault="005B6075" w:rsidP="005B6075">
            <w:pPr>
              <w:ind w:left="176"/>
            </w:pPr>
            <w:r w:rsidRPr="00E22C6B">
              <w:t>в % к предыдущему году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393"/>
              </w:tabs>
            </w:pPr>
            <w:r w:rsidRPr="00E22C6B">
              <w:t>109,6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101,8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52"/>
              </w:tabs>
            </w:pPr>
            <w:r w:rsidRPr="00E22C6B">
              <w:t>104,8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374"/>
              </w:tabs>
            </w:pPr>
            <w:r w:rsidRPr="00E22C6B">
              <w:t>97,2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101,9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90"/>
              </w:tabs>
            </w:pPr>
            <w:r w:rsidRPr="00E22C6B">
              <w:t>95,5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108,8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96,6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374"/>
              </w:tabs>
            </w:pPr>
            <w:r w:rsidRPr="00E22C6B">
              <w:t>106,2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449"/>
              </w:tabs>
            </w:pPr>
            <w:r w:rsidRPr="00E22C6B">
              <w:t>112,6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187"/>
              </w:tabs>
            </w:pPr>
            <w:r w:rsidRPr="00E22C6B">
              <w:t>92,0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110,9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81"/>
              </w:tabs>
            </w:pPr>
            <w:r w:rsidRPr="00E22C6B">
              <w:t>94,6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06"/>
              </w:tabs>
            </w:pPr>
            <w:r w:rsidRPr="00E22C6B">
              <w:t>103,3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99"/>
              </w:tabs>
            </w:pPr>
            <w:r w:rsidRPr="00E22C6B">
              <w:t>114,3</w:t>
            </w:r>
          </w:p>
        </w:tc>
      </w:tr>
      <w:tr w:rsidR="005B6075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5B6075" w:rsidP="005B6075">
            <w:r w:rsidRPr="00E22C6B">
              <w:t>Индекс производства  (в % к предыдущему году в сопоставимых ценах)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12809">
            <w:pPr>
              <w:tabs>
                <w:tab w:val="left" w:pos="187"/>
                <w:tab w:val="right" w:pos="469"/>
              </w:tabs>
            </w:pPr>
            <w:r w:rsidRPr="00E22C6B">
              <w:t>103,3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187"/>
              </w:tabs>
            </w:pPr>
            <w:r w:rsidRPr="00E22C6B">
              <w:t>104,4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365"/>
              </w:tabs>
            </w:pPr>
            <w:r w:rsidRPr="00E22C6B">
              <w:t>104,2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104,2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103,7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r w:rsidRPr="00E22C6B">
              <w:t>104,2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E83A9C">
            <w:pPr>
              <w:tabs>
                <w:tab w:val="left" w:pos="224"/>
              </w:tabs>
            </w:pPr>
            <w:r w:rsidRPr="00E22C6B">
              <w:t>103,8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103,8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E83A9C" w:rsidP="005B6075">
            <w:pPr>
              <w:jc w:val="right"/>
            </w:pPr>
            <w:r w:rsidRPr="00E22C6B">
              <w:t>104,6</w:t>
            </w:r>
          </w:p>
        </w:tc>
      </w:tr>
      <w:tr w:rsidR="005B6075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5B6075" w:rsidP="00B04C0B">
            <w:r w:rsidRPr="00E22C6B">
              <w:t>Объем производства подакцизной продукции,</w:t>
            </w:r>
            <w:r w:rsidR="00B04C0B" w:rsidRPr="00E22C6B">
              <w:t xml:space="preserve"> </w:t>
            </w:r>
            <w:r w:rsidRPr="00E22C6B">
              <w:t>тыс.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4959B2" w:rsidP="005B6075">
            <w:pPr>
              <w:jc w:val="right"/>
            </w:pPr>
            <w:r w:rsidRPr="00E22C6B">
              <w:t>0</w:t>
            </w:r>
          </w:p>
        </w:tc>
      </w:tr>
      <w:tr w:rsidR="005B6075" w:rsidRPr="00E22C6B" w:rsidTr="00E83A9C">
        <w:trPr>
          <w:cantSplit/>
          <w:trHeight w:val="304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6075" w:rsidRPr="00E22C6B" w:rsidRDefault="005B6075" w:rsidP="005B6075">
            <w:pPr>
              <w:ind w:left="176"/>
            </w:pPr>
            <w:r w:rsidRPr="00E22C6B">
              <w:t>в % к предыдущему году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075" w:rsidRPr="00E22C6B" w:rsidRDefault="00A95E92" w:rsidP="005B6075">
            <w:pPr>
              <w:jc w:val="right"/>
            </w:pPr>
            <w:r w:rsidRPr="00E22C6B">
              <w:t>0</w:t>
            </w:r>
          </w:p>
        </w:tc>
      </w:tr>
      <w:tr w:rsidR="0044170C" w:rsidRPr="00E22C6B" w:rsidTr="00E83A9C">
        <w:trPr>
          <w:cantSplit/>
          <w:trHeight w:val="414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r w:rsidRPr="00E22C6B">
              <w:t xml:space="preserve">Оплата труда наемных работников, </w:t>
            </w:r>
            <w:r w:rsidRPr="00E22C6B">
              <w:br/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0C8D">
            <w:r>
              <w:t>3074,8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3384,5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3527,9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82234C">
            <w:r>
              <w:t>3651,4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3686,7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3721,9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3834,0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3907,9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4001,0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1D81">
            <w:pPr>
              <w:jc w:val="right"/>
            </w:pPr>
            <w:r>
              <w:t>4025,7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1D81">
            <w:r>
              <w:t>4142,4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1D81">
            <w:pPr>
              <w:jc w:val="right"/>
            </w:pPr>
            <w:r>
              <w:t>4289,1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1D81">
            <w:pPr>
              <w:jc w:val="right"/>
            </w:pPr>
            <w:r>
              <w:t>4227,0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44170C">
            <w:pPr>
              <w:jc w:val="right"/>
            </w:pPr>
            <w:r>
              <w:t>4390,9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1D81">
            <w:pPr>
              <w:jc w:val="right"/>
            </w:pPr>
            <w:r>
              <w:t>4597,9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4438,4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4654,4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4928,3</w:t>
            </w:r>
          </w:p>
        </w:tc>
      </w:tr>
      <w:tr w:rsidR="0044170C" w:rsidRPr="00E22C6B" w:rsidTr="00E83A9C">
        <w:trPr>
          <w:cantSplit/>
          <w:trHeight w:val="278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r w:rsidRPr="00E22C6B">
              <w:t xml:space="preserve">    в т.ч. фонд заработной платы, </w:t>
            </w:r>
            <w:r w:rsidRPr="00E22C6B">
              <w:br/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3074,8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3384,5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3527,9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3651,4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3686,7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3721,9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3834,0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3907,9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4001,0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4025,7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4142,4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4289,1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4227,0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4390,9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4597,9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4438,4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4654,4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>
              <w:t>4928,3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r w:rsidRPr="00E22C6B"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</w:p>
          <w:p w:rsidR="0044170C" w:rsidRPr="00E22C6B" w:rsidRDefault="0044170C" w:rsidP="00EA559F">
            <w:r w:rsidRPr="00E22C6B">
              <w:t>9,5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</w:p>
          <w:p w:rsidR="0044170C" w:rsidRPr="00E22C6B" w:rsidRDefault="0044170C" w:rsidP="00EA559F">
            <w:pPr>
              <w:jc w:val="center"/>
            </w:pPr>
            <w:r w:rsidRPr="00E22C6B">
              <w:t>9,4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</w:p>
          <w:p w:rsidR="0044170C" w:rsidRPr="00E22C6B" w:rsidRDefault="0044170C" w:rsidP="00EA559F">
            <w:r w:rsidRPr="00E22C6B">
              <w:t>9,4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/>
          <w:p w:rsidR="0044170C" w:rsidRPr="00E22C6B" w:rsidRDefault="0044170C" w:rsidP="00C92B8A">
            <w:r w:rsidRPr="00E22C6B">
              <w:t>9,3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>
            <w:pPr>
              <w:tabs>
                <w:tab w:val="left" w:pos="252"/>
                <w:tab w:val="right" w:pos="469"/>
              </w:tabs>
            </w:pPr>
            <w:r w:rsidRPr="00E22C6B">
              <w:tab/>
            </w:r>
          </w:p>
          <w:p w:rsidR="0044170C" w:rsidRPr="00E22C6B" w:rsidRDefault="0044170C" w:rsidP="00C92B8A">
            <w:pPr>
              <w:tabs>
                <w:tab w:val="left" w:pos="252"/>
                <w:tab w:val="right" w:pos="469"/>
              </w:tabs>
            </w:pPr>
            <w:r w:rsidRPr="00E22C6B">
              <w:t>9,4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tabs>
                <w:tab w:val="left" w:pos="234"/>
                <w:tab w:val="right" w:pos="470"/>
              </w:tabs>
            </w:pPr>
          </w:p>
          <w:p w:rsidR="0044170C" w:rsidRPr="00E22C6B" w:rsidRDefault="0044170C" w:rsidP="00ED0562">
            <w:pPr>
              <w:tabs>
                <w:tab w:val="left" w:pos="234"/>
                <w:tab w:val="right" w:pos="470"/>
              </w:tabs>
            </w:pPr>
            <w:r w:rsidRPr="00E22C6B">
              <w:tab/>
              <w:t>9,4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</w:p>
          <w:p w:rsidR="0044170C" w:rsidRPr="00E22C6B" w:rsidRDefault="0044170C" w:rsidP="00EA559F">
            <w:r w:rsidRPr="00E22C6B">
              <w:t>9,3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tabs>
                <w:tab w:val="left" w:pos="299"/>
                <w:tab w:val="right" w:pos="470"/>
              </w:tabs>
            </w:pPr>
          </w:p>
          <w:p w:rsidR="0044170C" w:rsidRPr="00E22C6B" w:rsidRDefault="0044170C" w:rsidP="00ED0562">
            <w:pPr>
              <w:tabs>
                <w:tab w:val="left" w:pos="299"/>
                <w:tab w:val="right" w:pos="470"/>
              </w:tabs>
              <w:jc w:val="center"/>
            </w:pPr>
            <w:r w:rsidRPr="00E22C6B">
              <w:t>9,4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tabs>
                <w:tab w:val="left" w:pos="299"/>
                <w:tab w:val="right" w:pos="470"/>
              </w:tabs>
            </w:pPr>
          </w:p>
          <w:p w:rsidR="0044170C" w:rsidRPr="00E22C6B" w:rsidRDefault="0044170C" w:rsidP="00ED0562">
            <w:pPr>
              <w:tabs>
                <w:tab w:val="left" w:pos="299"/>
                <w:tab w:val="right" w:pos="470"/>
              </w:tabs>
            </w:pPr>
            <w:r w:rsidRPr="00E22C6B">
              <w:tab/>
              <w:t>9,3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B015C0">
            <w:pPr>
              <w:tabs>
                <w:tab w:val="left" w:pos="346"/>
              </w:tabs>
            </w:pPr>
          </w:p>
          <w:p w:rsidR="0044170C" w:rsidRPr="00E22C6B" w:rsidRDefault="0044170C" w:rsidP="00B015C0">
            <w:pPr>
              <w:tabs>
                <w:tab w:val="left" w:pos="346"/>
              </w:tabs>
            </w:pPr>
            <w:r w:rsidRPr="00E22C6B">
              <w:t>9,4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jc w:val="center"/>
            </w:pPr>
          </w:p>
          <w:p w:rsidR="0044170C" w:rsidRPr="00E22C6B" w:rsidRDefault="0044170C" w:rsidP="00ED0562">
            <w:pPr>
              <w:jc w:val="center"/>
            </w:pPr>
            <w:r w:rsidRPr="00E22C6B">
              <w:t>9,5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D0562">
            <w:pPr>
              <w:tabs>
                <w:tab w:val="left" w:pos="215"/>
                <w:tab w:val="left" w:pos="262"/>
                <w:tab w:val="left" w:pos="309"/>
                <w:tab w:val="right" w:pos="470"/>
              </w:tabs>
            </w:pPr>
          </w:p>
          <w:p w:rsidR="0044170C" w:rsidRPr="00E22C6B" w:rsidRDefault="0044170C" w:rsidP="00ED0562">
            <w:pPr>
              <w:tabs>
                <w:tab w:val="left" w:pos="215"/>
                <w:tab w:val="left" w:pos="262"/>
                <w:tab w:val="left" w:pos="309"/>
                <w:tab w:val="right" w:pos="470"/>
              </w:tabs>
            </w:pPr>
            <w:r w:rsidRPr="00E22C6B">
              <w:tab/>
              <w:t>9,6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r w:rsidRPr="00E22C6B">
              <w:t xml:space="preserve">Объем продукции сельского хозяйства, </w:t>
            </w:r>
            <w:r w:rsidRPr="00E22C6B">
              <w:br/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3055,1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2539,7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2302,3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 w:rsidRPr="00E22C6B">
              <w:t>2288,1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5B6075">
            <w:pPr>
              <w:jc w:val="right"/>
            </w:pPr>
            <w:r w:rsidRPr="00E22C6B">
              <w:t>2288,1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2384,7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2335,9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2335,9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2494,6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2373,9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2373,9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2604,0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2437,5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2437,5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2723,2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2492,5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2492,5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3489F">
            <w:r w:rsidRPr="00E22C6B">
              <w:t>2869,4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4170C" w:rsidRPr="00E22C6B" w:rsidRDefault="0044170C" w:rsidP="005B6075">
            <w:pPr>
              <w:ind w:left="176"/>
            </w:pPr>
            <w:r w:rsidRPr="00E22C6B">
              <w:t>в % к предыдущему году в сопоставимых ценах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457C04">
            <w:pPr>
              <w:jc w:val="center"/>
            </w:pPr>
            <w:r w:rsidRPr="00E22C6B">
              <w:t>109,5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457C04">
            <w:r w:rsidRPr="00E22C6B">
              <w:t>83,1</w:t>
            </w:r>
          </w:p>
          <w:p w:rsidR="0044170C" w:rsidRPr="00E22C6B" w:rsidRDefault="0044170C" w:rsidP="0013489F"/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49E8">
            <w:r w:rsidRPr="00E22C6B">
              <w:t>91,0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49E8">
            <w:r w:rsidRPr="00E22C6B">
              <w:t>99,3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99,4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103,5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49E8">
            <w:r w:rsidRPr="00E22C6B">
              <w:t>102,0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102,1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104,6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249E8">
            <w:r w:rsidRPr="00E22C6B">
              <w:t xml:space="preserve">101,6 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101,6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104,4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102,6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102,7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104,5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651FB7">
            <w:r w:rsidRPr="00E22C6B">
              <w:t>102,2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102,3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075F5">
            <w:r w:rsidRPr="00E22C6B">
              <w:t>105,3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5B6075">
            <w:r w:rsidRPr="00E22C6B">
              <w:lastRenderedPageBreak/>
              <w:t xml:space="preserve">Объем инвестиций в основной капитал за счет всех источников финансирования по крупным и средним организациям, </w:t>
            </w:r>
            <w:r w:rsidRPr="00E22C6B">
              <w:br/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217507">
            <w:r w:rsidRPr="00E22C6B">
              <w:t>152,4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217507">
            <w:r w:rsidRPr="00E22C6B">
              <w:t>220,6</w:t>
            </w:r>
          </w:p>
          <w:p w:rsidR="0044170C" w:rsidRPr="00E22C6B" w:rsidRDefault="0044170C" w:rsidP="00FE1CCF"/>
          <w:p w:rsidR="0044170C" w:rsidRPr="00E22C6B" w:rsidRDefault="0044170C" w:rsidP="00FE1CCF"/>
          <w:p w:rsidR="0044170C" w:rsidRPr="00E22C6B" w:rsidRDefault="0044170C" w:rsidP="00FE1CCF"/>
          <w:p w:rsidR="0044170C" w:rsidRPr="00E22C6B" w:rsidRDefault="0044170C" w:rsidP="00FE1CCF"/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5B6075">
            <w:pPr>
              <w:jc w:val="right"/>
            </w:pPr>
            <w:r w:rsidRPr="00E22C6B">
              <w:t xml:space="preserve">229,0  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r w:rsidRPr="00E22C6B">
              <w:t>271,1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pPr>
              <w:tabs>
                <w:tab w:val="left" w:pos="318"/>
              </w:tabs>
            </w:pPr>
            <w:r w:rsidRPr="00E22C6B">
              <w:t>272,0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pPr>
              <w:tabs>
                <w:tab w:val="left" w:pos="281"/>
                <w:tab w:val="right" w:pos="472"/>
              </w:tabs>
            </w:pPr>
            <w:r w:rsidRPr="00E22C6B">
              <w:t>275,0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274,0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280,0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277,0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282,0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73C82">
            <w:r w:rsidRPr="00E22C6B">
              <w:t>285,0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r w:rsidRPr="00E22C6B">
              <w:t>280,0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r w:rsidRPr="00E22C6B">
              <w:t>285,0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73C82">
            <w:r w:rsidRPr="00E22C6B">
              <w:t>290,0</w:t>
            </w:r>
          </w:p>
        </w:tc>
      </w:tr>
      <w:tr w:rsidR="0044170C" w:rsidRPr="00E22C6B" w:rsidTr="00E83A9C">
        <w:trPr>
          <w:cantSplit/>
          <w:trHeight w:val="262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4170C" w:rsidRPr="00E22C6B" w:rsidRDefault="0044170C" w:rsidP="00021C44">
            <w:pPr>
              <w:ind w:left="176"/>
            </w:pPr>
            <w:r w:rsidRPr="00E22C6B">
              <w:t xml:space="preserve">в % к предыдущему году 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217507">
            <w:r w:rsidRPr="00E22C6B">
              <w:t>99,2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C49F9">
            <w:r w:rsidRPr="00E22C6B">
              <w:t>144,7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103,8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B2DD9">
            <w:r w:rsidRPr="00E22C6B">
              <w:t>118,3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1B2DD9">
            <w:r w:rsidRPr="00E22C6B">
              <w:t>123,0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B72FE7">
            <w:r w:rsidRPr="00E22C6B">
              <w:t>120,0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right" w:pos="470"/>
              </w:tabs>
            </w:pPr>
            <w:r w:rsidRPr="00E22C6B">
              <w:t>100,3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1B2DD9">
            <w:pPr>
              <w:tabs>
                <w:tab w:val="left" w:pos="337"/>
              </w:tabs>
            </w:pPr>
            <w:r w:rsidRPr="00E22C6B">
              <w:t>100,7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86926">
            <w:r w:rsidRPr="00E22C6B">
              <w:t>101,8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E8314F">
            <w:pPr>
              <w:jc w:val="right"/>
            </w:pPr>
            <w:r w:rsidRPr="00E22C6B">
              <w:t>100,7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B72FE7">
            <w:pPr>
              <w:tabs>
                <w:tab w:val="left" w:pos="290"/>
              </w:tabs>
            </w:pPr>
            <w:r w:rsidRPr="00E22C6B">
              <w:t>101,0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86926">
            <w:r w:rsidRPr="00E22C6B">
              <w:t>101,0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B72FE7">
            <w:r w:rsidRPr="00E22C6B">
              <w:t>101,8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D86926">
            <w:r w:rsidRPr="00E22C6B">
              <w:t>101,7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B72FE7">
            <w:r w:rsidRPr="00E22C6B">
              <w:t>101,0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B72FE7">
            <w:r w:rsidRPr="00E22C6B">
              <w:t>101,0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D86926">
            <w:r w:rsidRPr="00E22C6B">
              <w:t>101,7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4170C" w:rsidRPr="00E22C6B" w:rsidRDefault="0044170C" w:rsidP="00021C44">
            <w:pPr>
              <w:ind w:left="176"/>
            </w:pPr>
            <w:r w:rsidRPr="00E22C6B">
              <w:t>в % к предыдущему году в сопоставимых ценах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C49F9">
            <w:r w:rsidRPr="00E22C6B">
              <w:t>137,4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98,7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F5FD3">
            <w:r w:rsidRPr="00E22C6B">
              <w:t>113,6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114,2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115,6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r w:rsidRPr="00E22C6B">
              <w:t>96,2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r w:rsidRPr="00E22C6B">
              <w:t>96,7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290"/>
              </w:tabs>
            </w:pPr>
            <w:r w:rsidRPr="00E22C6B">
              <w:t>97,0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393"/>
              </w:tabs>
            </w:pPr>
            <w:r w:rsidRPr="00E22C6B">
              <w:t>96,7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337"/>
              </w:tabs>
            </w:pPr>
            <w:r w:rsidRPr="00E22C6B">
              <w:t>97,0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449"/>
              </w:tabs>
            </w:pPr>
            <w:r w:rsidRPr="00E22C6B">
              <w:t>97,3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421"/>
              </w:tabs>
            </w:pPr>
            <w:r w:rsidRPr="00E22C6B">
              <w:t>97,1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r w:rsidRPr="00E22C6B">
              <w:t>97,7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AF5FD3">
            <w:pPr>
              <w:tabs>
                <w:tab w:val="left" w:pos="206"/>
              </w:tabs>
            </w:pPr>
            <w:r w:rsidRPr="00E22C6B">
              <w:t>98,0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F5FD3">
            <w:pPr>
              <w:tabs>
                <w:tab w:val="left" w:pos="411"/>
              </w:tabs>
            </w:pPr>
            <w:r w:rsidRPr="00E22C6B">
              <w:t>97,1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F5FD3">
            <w:r w:rsidRPr="00E22C6B">
              <w:t>96,9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AF5FD3">
            <w:r w:rsidRPr="00E22C6B">
              <w:t>98,0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B04C0B">
            <w:r w:rsidRPr="00E22C6B">
              <w:t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856,4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896,2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A2408">
            <w:pPr>
              <w:tabs>
                <w:tab w:val="left" w:pos="290"/>
              </w:tabs>
            </w:pPr>
            <w:r w:rsidRPr="00E22C6B">
              <w:t>870,2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A2408">
            <w:r w:rsidRPr="00E22C6B">
              <w:t>810,0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815,0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817,0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 xml:space="preserve">812,0  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817,0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818,0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8B3AB0">
            <w:r w:rsidRPr="00E22C6B">
              <w:t>815,0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819,0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820,0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>
            <w:r w:rsidRPr="00E22C6B">
              <w:t>815,0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8B3AB0">
            <w:r w:rsidRPr="00E22C6B">
              <w:t>819,0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>
            <w:r w:rsidRPr="00E22C6B">
              <w:t>820,0</w:t>
            </w:r>
          </w:p>
          <w:p w:rsidR="0044170C" w:rsidRPr="00E22C6B" w:rsidRDefault="0044170C" w:rsidP="00C92B8A"/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>
            <w:r w:rsidRPr="00E22C6B">
              <w:t>817,0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92B8A">
            <w:r w:rsidRPr="00E22C6B">
              <w:t>820,0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820,0</w:t>
            </w:r>
          </w:p>
        </w:tc>
      </w:tr>
      <w:tr w:rsidR="0044170C" w:rsidRPr="00E22C6B" w:rsidTr="00E83A9C">
        <w:trPr>
          <w:cantSplit/>
          <w:trHeight w:val="453"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B473E9">
            <w:r w:rsidRPr="00E22C6B">
              <w:t xml:space="preserve">Оборот розничной торговли </w:t>
            </w:r>
            <w:r w:rsidRPr="00E22C6B">
              <w:br/>
              <w:t xml:space="preserve">по крупным и средним организациям, </w:t>
            </w:r>
            <w:r w:rsidRPr="00E22C6B">
              <w:br/>
              <w:t>млн. рублей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1183,2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1398,7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1542,0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1624,6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1626,2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1629,4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1716,6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1726,8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1735,3</w:t>
            </w:r>
          </w:p>
          <w:p w:rsidR="0044170C" w:rsidRPr="00E22C6B" w:rsidRDefault="0044170C" w:rsidP="00BF4102"/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BF4102">
            <w:pPr>
              <w:jc w:val="center"/>
            </w:pPr>
            <w:r w:rsidRPr="00E22C6B">
              <w:t>1819,3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1835,5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1848,1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1937,4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1958,5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1975,8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2067,3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2095,9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2118,5</w:t>
            </w:r>
          </w:p>
        </w:tc>
      </w:tr>
      <w:tr w:rsidR="0044170C" w:rsidRPr="00E22C6B" w:rsidTr="00E83A9C">
        <w:trPr>
          <w:cantSplit/>
        </w:trPr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44170C" w:rsidRPr="00E22C6B" w:rsidRDefault="0044170C" w:rsidP="00021C44">
            <w:pPr>
              <w:ind w:left="176"/>
            </w:pPr>
            <w:r w:rsidRPr="00E22C6B">
              <w:t>в % к предыдущему году в сопоставимых ценах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F52F93">
            <w:pPr>
              <w:jc w:val="right"/>
            </w:pPr>
            <w:r w:rsidRPr="00E22C6B">
              <w:t>121,5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128,5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105,8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101,5</w:t>
            </w:r>
          </w:p>
        </w:tc>
        <w:tc>
          <w:tcPr>
            <w:tcW w:w="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pPr>
              <w:jc w:val="right"/>
            </w:pPr>
            <w:r w:rsidRPr="00E22C6B">
              <w:t>101,8</w:t>
            </w:r>
          </w:p>
        </w:tc>
        <w:tc>
          <w:tcPr>
            <w:tcW w:w="6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102,0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101,7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7C25AE">
            <w:pPr>
              <w:jc w:val="right"/>
            </w:pPr>
            <w:r w:rsidRPr="00E22C6B">
              <w:t>102,2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102,5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102,0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102,3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pPr>
              <w:tabs>
                <w:tab w:val="left" w:pos="252"/>
              </w:tabs>
            </w:pPr>
            <w:r w:rsidRPr="00E22C6B">
              <w:t>102,5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102,3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r w:rsidRPr="00E22C6B">
              <w:t>102,6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4170C" w:rsidRPr="00E22C6B" w:rsidRDefault="0044170C" w:rsidP="00C80D6A">
            <w:pPr>
              <w:tabs>
                <w:tab w:val="left" w:pos="187"/>
              </w:tabs>
            </w:pPr>
            <w:r w:rsidRPr="00E22C6B">
              <w:t>102,8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102,6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C80D6A">
            <w:r w:rsidRPr="00E22C6B">
              <w:t>102,9</w:t>
            </w:r>
          </w:p>
        </w:tc>
        <w:tc>
          <w:tcPr>
            <w:tcW w:w="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44170C" w:rsidRPr="00E22C6B" w:rsidRDefault="0044170C" w:rsidP="00F52F93">
            <w:pPr>
              <w:jc w:val="right"/>
            </w:pPr>
            <w:r w:rsidRPr="00E22C6B">
              <w:t>103,1</w:t>
            </w:r>
          </w:p>
        </w:tc>
      </w:tr>
    </w:tbl>
    <w:p w:rsidR="00264592" w:rsidRPr="00264592" w:rsidRDefault="00264592" w:rsidP="00D07E94">
      <w:pPr>
        <w:pStyle w:val="a4"/>
        <w:jc w:val="left"/>
        <w:rPr>
          <w:sz w:val="22"/>
          <w:szCs w:val="22"/>
        </w:rPr>
      </w:pPr>
    </w:p>
    <w:sectPr w:rsidR="00264592" w:rsidRPr="00264592" w:rsidSect="00B04C0B">
      <w:footerReference w:type="even" r:id="rId7"/>
      <w:pgSz w:w="16840" w:h="11907" w:orient="landscape" w:code="9"/>
      <w:pgMar w:top="993" w:right="851" w:bottom="426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12" w:rsidRDefault="00AF1612">
      <w:r>
        <w:separator/>
      </w:r>
    </w:p>
  </w:endnote>
  <w:endnote w:type="continuationSeparator" w:id="1">
    <w:p w:rsidR="00AF1612" w:rsidRDefault="00AF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0B" w:rsidRDefault="00084654" w:rsidP="00F54B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4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4C0B" w:rsidRDefault="00B04C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12" w:rsidRDefault="00AF1612">
      <w:r>
        <w:separator/>
      </w:r>
    </w:p>
  </w:footnote>
  <w:footnote w:type="continuationSeparator" w:id="1">
    <w:p w:rsidR="00AF1612" w:rsidRDefault="00AF1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6FF"/>
    <w:multiLevelType w:val="hybridMultilevel"/>
    <w:tmpl w:val="92D0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F138A"/>
    <w:rsid w:val="00007E01"/>
    <w:rsid w:val="00017B3E"/>
    <w:rsid w:val="00021C44"/>
    <w:rsid w:val="00022F9D"/>
    <w:rsid w:val="000269F9"/>
    <w:rsid w:val="0004717D"/>
    <w:rsid w:val="000531E8"/>
    <w:rsid w:val="00053793"/>
    <w:rsid w:val="00056DF6"/>
    <w:rsid w:val="000638D3"/>
    <w:rsid w:val="0006564A"/>
    <w:rsid w:val="00077F42"/>
    <w:rsid w:val="00084654"/>
    <w:rsid w:val="000A1F97"/>
    <w:rsid w:val="000A52C4"/>
    <w:rsid w:val="000B197F"/>
    <w:rsid w:val="000C75CA"/>
    <w:rsid w:val="000D7086"/>
    <w:rsid w:val="000E588B"/>
    <w:rsid w:val="000F3F07"/>
    <w:rsid w:val="00106DC6"/>
    <w:rsid w:val="00110492"/>
    <w:rsid w:val="00110834"/>
    <w:rsid w:val="00112739"/>
    <w:rsid w:val="00130C8D"/>
    <w:rsid w:val="0013489F"/>
    <w:rsid w:val="001503D0"/>
    <w:rsid w:val="00152619"/>
    <w:rsid w:val="00160ABB"/>
    <w:rsid w:val="00173C82"/>
    <w:rsid w:val="00181750"/>
    <w:rsid w:val="00186242"/>
    <w:rsid w:val="001866D0"/>
    <w:rsid w:val="001A2902"/>
    <w:rsid w:val="001A2ED6"/>
    <w:rsid w:val="001B2DD9"/>
    <w:rsid w:val="001C3955"/>
    <w:rsid w:val="001C7701"/>
    <w:rsid w:val="001D2FC5"/>
    <w:rsid w:val="001D5E80"/>
    <w:rsid w:val="001E3D3E"/>
    <w:rsid w:val="001F3C7C"/>
    <w:rsid w:val="001F553D"/>
    <w:rsid w:val="001F5805"/>
    <w:rsid w:val="00207870"/>
    <w:rsid w:val="00207B61"/>
    <w:rsid w:val="00217507"/>
    <w:rsid w:val="00225753"/>
    <w:rsid w:val="00227BDE"/>
    <w:rsid w:val="002310E5"/>
    <w:rsid w:val="00264592"/>
    <w:rsid w:val="002713E5"/>
    <w:rsid w:val="00273AC8"/>
    <w:rsid w:val="00273B70"/>
    <w:rsid w:val="0028372B"/>
    <w:rsid w:val="00292C26"/>
    <w:rsid w:val="002B2C35"/>
    <w:rsid w:val="002C4EA3"/>
    <w:rsid w:val="002D0D28"/>
    <w:rsid w:val="002E5093"/>
    <w:rsid w:val="002F0C67"/>
    <w:rsid w:val="00344477"/>
    <w:rsid w:val="00353975"/>
    <w:rsid w:val="003566FD"/>
    <w:rsid w:val="00371BE4"/>
    <w:rsid w:val="00371D3A"/>
    <w:rsid w:val="003723A7"/>
    <w:rsid w:val="00383871"/>
    <w:rsid w:val="003928F6"/>
    <w:rsid w:val="003A1692"/>
    <w:rsid w:val="003C4A37"/>
    <w:rsid w:val="003C6997"/>
    <w:rsid w:val="003F16DC"/>
    <w:rsid w:val="003F51B5"/>
    <w:rsid w:val="003F6A74"/>
    <w:rsid w:val="003F7BBA"/>
    <w:rsid w:val="00410D2B"/>
    <w:rsid w:val="00430699"/>
    <w:rsid w:val="0044170C"/>
    <w:rsid w:val="00446434"/>
    <w:rsid w:val="00452954"/>
    <w:rsid w:val="00452BEA"/>
    <w:rsid w:val="00457C04"/>
    <w:rsid w:val="0047494E"/>
    <w:rsid w:val="00487417"/>
    <w:rsid w:val="00490558"/>
    <w:rsid w:val="00490BD8"/>
    <w:rsid w:val="004959B2"/>
    <w:rsid w:val="004A40B9"/>
    <w:rsid w:val="004A4E5F"/>
    <w:rsid w:val="004C1A1A"/>
    <w:rsid w:val="004C5CCC"/>
    <w:rsid w:val="004E48B7"/>
    <w:rsid w:val="005018DA"/>
    <w:rsid w:val="00520AC3"/>
    <w:rsid w:val="005551AC"/>
    <w:rsid w:val="005A6A56"/>
    <w:rsid w:val="005B6075"/>
    <w:rsid w:val="005C681C"/>
    <w:rsid w:val="005D6839"/>
    <w:rsid w:val="006256ED"/>
    <w:rsid w:val="00643FCD"/>
    <w:rsid w:val="006457A0"/>
    <w:rsid w:val="006514F4"/>
    <w:rsid w:val="00651FB7"/>
    <w:rsid w:val="00653470"/>
    <w:rsid w:val="00660CB8"/>
    <w:rsid w:val="00661A9F"/>
    <w:rsid w:val="006A23A6"/>
    <w:rsid w:val="006A447F"/>
    <w:rsid w:val="006A5C8E"/>
    <w:rsid w:val="006A7163"/>
    <w:rsid w:val="006A794E"/>
    <w:rsid w:val="006B03BC"/>
    <w:rsid w:val="006B5C07"/>
    <w:rsid w:val="006B5CF1"/>
    <w:rsid w:val="006B5D09"/>
    <w:rsid w:val="006D40E6"/>
    <w:rsid w:val="006E5152"/>
    <w:rsid w:val="006E55CE"/>
    <w:rsid w:val="006F58ED"/>
    <w:rsid w:val="006F5E70"/>
    <w:rsid w:val="007026C7"/>
    <w:rsid w:val="00707842"/>
    <w:rsid w:val="00710F18"/>
    <w:rsid w:val="00722B73"/>
    <w:rsid w:val="00727323"/>
    <w:rsid w:val="00761DC3"/>
    <w:rsid w:val="00785AE5"/>
    <w:rsid w:val="00785E15"/>
    <w:rsid w:val="00795153"/>
    <w:rsid w:val="007A2408"/>
    <w:rsid w:val="007B276B"/>
    <w:rsid w:val="007C25AE"/>
    <w:rsid w:val="007C339A"/>
    <w:rsid w:val="007C52F4"/>
    <w:rsid w:val="007C7231"/>
    <w:rsid w:val="007E0AEE"/>
    <w:rsid w:val="007E3AEB"/>
    <w:rsid w:val="007F138A"/>
    <w:rsid w:val="007F3F61"/>
    <w:rsid w:val="007F3FE1"/>
    <w:rsid w:val="0080538D"/>
    <w:rsid w:val="00805DF4"/>
    <w:rsid w:val="00811C7A"/>
    <w:rsid w:val="00816722"/>
    <w:rsid w:val="0082234C"/>
    <w:rsid w:val="008319AA"/>
    <w:rsid w:val="00840EE4"/>
    <w:rsid w:val="008539FE"/>
    <w:rsid w:val="00873290"/>
    <w:rsid w:val="008756C0"/>
    <w:rsid w:val="00881889"/>
    <w:rsid w:val="00886BCF"/>
    <w:rsid w:val="008A3612"/>
    <w:rsid w:val="008A3FD4"/>
    <w:rsid w:val="008B06DF"/>
    <w:rsid w:val="008B3891"/>
    <w:rsid w:val="008B3AB0"/>
    <w:rsid w:val="008C51C1"/>
    <w:rsid w:val="008D7639"/>
    <w:rsid w:val="008F403D"/>
    <w:rsid w:val="00910466"/>
    <w:rsid w:val="00910990"/>
    <w:rsid w:val="0091611B"/>
    <w:rsid w:val="00936BED"/>
    <w:rsid w:val="0094442A"/>
    <w:rsid w:val="00962C3E"/>
    <w:rsid w:val="00963473"/>
    <w:rsid w:val="009804BB"/>
    <w:rsid w:val="009810CD"/>
    <w:rsid w:val="00985E7F"/>
    <w:rsid w:val="00995451"/>
    <w:rsid w:val="009B0839"/>
    <w:rsid w:val="009B1571"/>
    <w:rsid w:val="009B1F03"/>
    <w:rsid w:val="009C1AFD"/>
    <w:rsid w:val="009D741C"/>
    <w:rsid w:val="009E2054"/>
    <w:rsid w:val="009E28D9"/>
    <w:rsid w:val="009E7E18"/>
    <w:rsid w:val="009F1957"/>
    <w:rsid w:val="00A01050"/>
    <w:rsid w:val="00A075F5"/>
    <w:rsid w:val="00A128BF"/>
    <w:rsid w:val="00A14400"/>
    <w:rsid w:val="00A21533"/>
    <w:rsid w:val="00A37478"/>
    <w:rsid w:val="00A44764"/>
    <w:rsid w:val="00A617DD"/>
    <w:rsid w:val="00A83123"/>
    <w:rsid w:val="00A95E92"/>
    <w:rsid w:val="00A969BC"/>
    <w:rsid w:val="00AA580D"/>
    <w:rsid w:val="00AA7BE4"/>
    <w:rsid w:val="00AB07DA"/>
    <w:rsid w:val="00AC49F9"/>
    <w:rsid w:val="00AD54C6"/>
    <w:rsid w:val="00AE4FEE"/>
    <w:rsid w:val="00AF0AD4"/>
    <w:rsid w:val="00AF1612"/>
    <w:rsid w:val="00AF5892"/>
    <w:rsid w:val="00AF5FD3"/>
    <w:rsid w:val="00B015C0"/>
    <w:rsid w:val="00B04C0B"/>
    <w:rsid w:val="00B102EB"/>
    <w:rsid w:val="00B12B93"/>
    <w:rsid w:val="00B15CE9"/>
    <w:rsid w:val="00B25DE8"/>
    <w:rsid w:val="00B30FB5"/>
    <w:rsid w:val="00B350F0"/>
    <w:rsid w:val="00B4095E"/>
    <w:rsid w:val="00B41A7B"/>
    <w:rsid w:val="00B43B98"/>
    <w:rsid w:val="00B457EC"/>
    <w:rsid w:val="00B473E9"/>
    <w:rsid w:val="00B72FE7"/>
    <w:rsid w:val="00B90958"/>
    <w:rsid w:val="00BB477B"/>
    <w:rsid w:val="00BB4DF9"/>
    <w:rsid w:val="00BC09C1"/>
    <w:rsid w:val="00BE1DC5"/>
    <w:rsid w:val="00BF3E22"/>
    <w:rsid w:val="00BF4102"/>
    <w:rsid w:val="00BF4CD5"/>
    <w:rsid w:val="00C04F0A"/>
    <w:rsid w:val="00C07FCD"/>
    <w:rsid w:val="00C133DA"/>
    <w:rsid w:val="00C16340"/>
    <w:rsid w:val="00C41ED4"/>
    <w:rsid w:val="00C43F66"/>
    <w:rsid w:val="00C47152"/>
    <w:rsid w:val="00C473A3"/>
    <w:rsid w:val="00C574A5"/>
    <w:rsid w:val="00C62B39"/>
    <w:rsid w:val="00C7307D"/>
    <w:rsid w:val="00C80D6A"/>
    <w:rsid w:val="00C91695"/>
    <w:rsid w:val="00C92B8A"/>
    <w:rsid w:val="00CB04EC"/>
    <w:rsid w:val="00CC3765"/>
    <w:rsid w:val="00CC4567"/>
    <w:rsid w:val="00CD07A2"/>
    <w:rsid w:val="00D0020B"/>
    <w:rsid w:val="00D06ACC"/>
    <w:rsid w:val="00D07E8E"/>
    <w:rsid w:val="00D07E94"/>
    <w:rsid w:val="00D07EF8"/>
    <w:rsid w:val="00D249E8"/>
    <w:rsid w:val="00D24B55"/>
    <w:rsid w:val="00D42235"/>
    <w:rsid w:val="00D52A1A"/>
    <w:rsid w:val="00D64471"/>
    <w:rsid w:val="00D82B41"/>
    <w:rsid w:val="00D848B9"/>
    <w:rsid w:val="00D86926"/>
    <w:rsid w:val="00D92AAA"/>
    <w:rsid w:val="00D95383"/>
    <w:rsid w:val="00DA280B"/>
    <w:rsid w:val="00DA5765"/>
    <w:rsid w:val="00DB5542"/>
    <w:rsid w:val="00DB775E"/>
    <w:rsid w:val="00DB7AA1"/>
    <w:rsid w:val="00DF5C79"/>
    <w:rsid w:val="00E01F10"/>
    <w:rsid w:val="00E12809"/>
    <w:rsid w:val="00E12A68"/>
    <w:rsid w:val="00E217F6"/>
    <w:rsid w:val="00E22C6B"/>
    <w:rsid w:val="00E22EC1"/>
    <w:rsid w:val="00E570B2"/>
    <w:rsid w:val="00E632E9"/>
    <w:rsid w:val="00E66547"/>
    <w:rsid w:val="00E726C2"/>
    <w:rsid w:val="00E73773"/>
    <w:rsid w:val="00E83420"/>
    <w:rsid w:val="00E83A9C"/>
    <w:rsid w:val="00E94DEE"/>
    <w:rsid w:val="00EA559F"/>
    <w:rsid w:val="00EB03E5"/>
    <w:rsid w:val="00ED0562"/>
    <w:rsid w:val="00ED4D6C"/>
    <w:rsid w:val="00EE67B1"/>
    <w:rsid w:val="00F07732"/>
    <w:rsid w:val="00F52F93"/>
    <w:rsid w:val="00F54B8F"/>
    <w:rsid w:val="00F751DF"/>
    <w:rsid w:val="00FA5BF5"/>
    <w:rsid w:val="00FB35F3"/>
    <w:rsid w:val="00FB389C"/>
    <w:rsid w:val="00FC6449"/>
    <w:rsid w:val="00FD27D5"/>
    <w:rsid w:val="00FE1CCF"/>
    <w:rsid w:val="00FE5CA7"/>
    <w:rsid w:val="00F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592"/>
    <w:pPr>
      <w:autoSpaceDE w:val="0"/>
      <w:autoSpaceDN w:val="0"/>
    </w:pPr>
  </w:style>
  <w:style w:type="paragraph" w:styleId="1">
    <w:name w:val="heading 1"/>
    <w:basedOn w:val="a"/>
    <w:next w:val="a"/>
    <w:qFormat/>
    <w:rsid w:val="009C1AF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C1AFD"/>
    <w:pPr>
      <w:keepNext/>
    </w:pPr>
    <w:rPr>
      <w:szCs w:val="24"/>
    </w:rPr>
  </w:style>
  <w:style w:type="paragraph" w:customStyle="1" w:styleId="2">
    <w:name w:val="заголовок 2"/>
    <w:basedOn w:val="a"/>
    <w:next w:val="a"/>
    <w:rsid w:val="009C1AFD"/>
    <w:pPr>
      <w:keepNext/>
      <w:jc w:val="right"/>
    </w:pPr>
    <w:rPr>
      <w:szCs w:val="24"/>
    </w:rPr>
  </w:style>
  <w:style w:type="character" w:customStyle="1" w:styleId="a3">
    <w:name w:val="Основной шрифт"/>
    <w:rsid w:val="009C1AFD"/>
  </w:style>
  <w:style w:type="paragraph" w:styleId="a4">
    <w:name w:val="Body Text"/>
    <w:basedOn w:val="a"/>
    <w:rsid w:val="009C1AFD"/>
    <w:pPr>
      <w:jc w:val="center"/>
    </w:pPr>
  </w:style>
  <w:style w:type="paragraph" w:styleId="20">
    <w:name w:val="Body Text 2"/>
    <w:basedOn w:val="a"/>
    <w:rsid w:val="009C1AFD"/>
    <w:pPr>
      <w:jc w:val="both"/>
    </w:pPr>
    <w:rPr>
      <w:sz w:val="22"/>
    </w:rPr>
  </w:style>
  <w:style w:type="paragraph" w:styleId="a5">
    <w:name w:val="Title"/>
    <w:basedOn w:val="a"/>
    <w:qFormat/>
    <w:rsid w:val="009C1AFD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D07E8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C3955"/>
    <w:pPr>
      <w:tabs>
        <w:tab w:val="center" w:pos="4153"/>
        <w:tab w:val="right" w:pos="8306"/>
      </w:tabs>
      <w:autoSpaceDE/>
      <w:autoSpaceDN/>
    </w:pPr>
  </w:style>
  <w:style w:type="character" w:styleId="a8">
    <w:name w:val="page number"/>
    <w:basedOn w:val="a0"/>
    <w:rsid w:val="004E48B7"/>
  </w:style>
  <w:style w:type="paragraph" w:styleId="a9">
    <w:name w:val="header"/>
    <w:basedOn w:val="a"/>
    <w:rsid w:val="004E48B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Представить и согласовать в комитете  экономики до 1 июня 2000 года</vt:lpstr>
    </vt:vector>
  </TitlesOfParts>
  <Company>Экономики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Представить и согласовать в комитете  экономики до 1 июня 2000 года</dc:title>
  <dc:creator>Кокорева</dc:creator>
  <cp:lastModifiedBy>Коломиец</cp:lastModifiedBy>
  <cp:revision>46</cp:revision>
  <cp:lastPrinted>2019-06-03T05:57:00Z</cp:lastPrinted>
  <dcterms:created xsi:type="dcterms:W3CDTF">2019-05-29T06:33:00Z</dcterms:created>
  <dcterms:modified xsi:type="dcterms:W3CDTF">2019-06-05T04:28:00Z</dcterms:modified>
</cp:coreProperties>
</file>