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21" w:rsidRDefault="00155F8F">
      <w:pPr>
        <w:widowControl/>
        <w:suppressAutoHyphens w:val="0"/>
        <w:textAlignment w:val="auto"/>
      </w:pPr>
      <w:bookmarkStart w:id="0" w:name="_GoBack"/>
      <w:bookmarkEnd w:id="0"/>
      <w:r>
        <w:rPr>
          <w:rFonts w:eastAsia="Calibri" w:cs="Times New Roman"/>
          <w:noProof/>
          <w:kern w:val="0"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2723512</wp:posOffset>
            </wp:positionH>
            <wp:positionV relativeFrom="paragraph">
              <wp:posOffset>91440</wp:posOffset>
            </wp:positionV>
            <wp:extent cx="647066" cy="800100"/>
            <wp:effectExtent l="0" t="0" r="634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85221" w:rsidRDefault="00085221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085221" w:rsidRDefault="0008522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85221" w:rsidRDefault="00085221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</w:p>
    <w:p w:rsidR="00085221" w:rsidRDefault="00085221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0"/>
          <w:lang w:val="ru-RU" w:eastAsia="en-US" w:bidi="ar-SA"/>
        </w:rPr>
      </w:pPr>
    </w:p>
    <w:p w:rsidR="00085221" w:rsidRDefault="00155F8F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0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0"/>
          <w:lang w:val="ru-RU" w:eastAsia="en-US" w:bidi="ar-SA"/>
        </w:rPr>
        <w:t>Челябинская область</w:t>
      </w:r>
    </w:p>
    <w:p w:rsidR="00085221" w:rsidRDefault="00155F8F">
      <w:pPr>
        <w:keepNext/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  <w:t xml:space="preserve">СОБРАНИЕ ДЕПУТАТОВ </w:t>
      </w:r>
    </w:p>
    <w:p w:rsidR="00085221" w:rsidRDefault="00155F8F">
      <w:pPr>
        <w:keepNext/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  <w:t>КАРТАЛИНСКОГО МУНИЦИПАЛЬНОГО РАЙОНА</w:t>
      </w:r>
    </w:p>
    <w:p w:rsidR="00085221" w:rsidRDefault="00085221">
      <w:pPr>
        <w:keepNext/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</w:pPr>
    </w:p>
    <w:p w:rsidR="00085221" w:rsidRDefault="00155F8F">
      <w:pPr>
        <w:keepNext/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0"/>
          <w:lang w:val="ru-RU" w:eastAsia="en-US" w:bidi="ar-SA"/>
        </w:rPr>
        <w:t xml:space="preserve">РЕШЕНИЕ </w:t>
      </w:r>
    </w:p>
    <w:p w:rsidR="00085221" w:rsidRDefault="00085221">
      <w:pPr>
        <w:pStyle w:val="Standard"/>
        <w:ind w:right="4817"/>
        <w:jc w:val="both"/>
        <w:rPr>
          <w:sz w:val="28"/>
          <w:szCs w:val="28"/>
          <w:lang w:val="ru-RU"/>
        </w:rPr>
      </w:pPr>
    </w:p>
    <w:p w:rsidR="00085221" w:rsidRDefault="00155F8F">
      <w:pPr>
        <w:pStyle w:val="Standard"/>
        <w:ind w:right="4820"/>
        <w:jc w:val="both"/>
      </w:pPr>
      <w:r>
        <w:rPr>
          <w:sz w:val="28"/>
          <w:szCs w:val="28"/>
          <w:lang w:val="ru-RU"/>
        </w:rPr>
        <w:t xml:space="preserve">от 27 октября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года №</w:t>
      </w:r>
      <w:r>
        <w:rPr>
          <w:sz w:val="28"/>
          <w:szCs w:val="28"/>
          <w:lang w:val="ru-RU"/>
        </w:rPr>
        <w:t xml:space="preserve"> 176         </w:t>
      </w:r>
      <w:r>
        <w:rPr>
          <w:rFonts w:cs="Times New Roman"/>
          <w:sz w:val="28"/>
          <w:szCs w:val="28"/>
        </w:rPr>
        <w:t>Об утверждении Перечня услуг, которые являются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необходимыми 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обязательными для предоставления муниципальных услуг органами местного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самоуправления Карталинского муниципального района</w:t>
      </w:r>
    </w:p>
    <w:p w:rsidR="00085221" w:rsidRDefault="00085221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085221" w:rsidRDefault="00155F8F">
      <w:pPr>
        <w:tabs>
          <w:tab w:val="left" w:pos="5670"/>
        </w:tabs>
        <w:ind w:firstLine="567"/>
        <w:jc w:val="both"/>
      </w:pPr>
      <w:r>
        <w:rPr>
          <w:rFonts w:cs="Times New Roman"/>
          <w:sz w:val="28"/>
          <w:szCs w:val="28"/>
        </w:rPr>
        <w:t xml:space="preserve">В соответствии  со статьей 9 Федерального закона № 210–ФЗ от 27.07.2010 года «Об организации предоставления </w:t>
      </w:r>
      <w:r>
        <w:rPr>
          <w:rFonts w:cs="Times New Roman"/>
          <w:sz w:val="28"/>
          <w:szCs w:val="28"/>
        </w:rPr>
        <w:t xml:space="preserve">государственных и муниципальных услуг», Федеральным законом от 06.10.2003 года № 131–ФЗ «Об общих принципах местного самоуправления в Российской Федерации», Уставом Карталинского муниципального района, </w:t>
      </w:r>
    </w:p>
    <w:p w:rsidR="00085221" w:rsidRDefault="00155F8F">
      <w:pPr>
        <w:tabs>
          <w:tab w:val="left" w:pos="5670"/>
        </w:tabs>
        <w:ind w:firstLine="567"/>
        <w:jc w:val="both"/>
      </w:pPr>
      <w:r>
        <w:rPr>
          <w:rFonts w:cs="Times New Roman"/>
          <w:sz w:val="28"/>
          <w:szCs w:val="28"/>
        </w:rPr>
        <w:t>Собрание депутатов Карталинского муниципального район</w:t>
      </w:r>
      <w:r>
        <w:rPr>
          <w:rFonts w:cs="Times New Roman"/>
          <w:sz w:val="28"/>
          <w:szCs w:val="28"/>
        </w:rPr>
        <w:t>а РЕШАЕТ:</w:t>
      </w:r>
    </w:p>
    <w:p w:rsidR="00085221" w:rsidRDefault="00085221">
      <w:pPr>
        <w:tabs>
          <w:tab w:val="left" w:pos="5670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85221" w:rsidRDefault="00155F8F">
      <w:pPr>
        <w:tabs>
          <w:tab w:val="left" w:pos="567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прилагаемый Перечень услуг,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района.</w:t>
      </w:r>
    </w:p>
    <w:p w:rsidR="00085221" w:rsidRDefault="00155F8F">
      <w:pPr>
        <w:tabs>
          <w:tab w:val="left" w:pos="5670"/>
        </w:tabs>
        <w:ind w:firstLine="567"/>
        <w:jc w:val="both"/>
      </w:pPr>
      <w:r>
        <w:rPr>
          <w:rFonts w:cs="Times New Roman"/>
          <w:sz w:val="28"/>
          <w:szCs w:val="28"/>
        </w:rPr>
        <w:t>2. Решение Собрания депутатов Карталинского муниц</w:t>
      </w:r>
      <w:r>
        <w:rPr>
          <w:rFonts w:cs="Times New Roman"/>
          <w:sz w:val="28"/>
          <w:szCs w:val="28"/>
        </w:rPr>
        <w:t>ипального района от 12 декабря 2011 года № 288 «Об утверждении Перечня услуг, которые являются необходимыми и обязательными для предоставления органами местного самоуправления Карталинского муниципального района муниципальных услуг и предоставляются органи</w:t>
      </w:r>
      <w:r>
        <w:rPr>
          <w:rFonts w:cs="Times New Roman"/>
          <w:sz w:val="28"/>
          <w:szCs w:val="28"/>
        </w:rPr>
        <w:t>зациями, участвующими в предоставлении муниципальных услуг»</w:t>
      </w:r>
      <w:r>
        <w:rPr>
          <w:rFonts w:cs="Times New Roman"/>
          <w:sz w:val="28"/>
          <w:szCs w:val="28"/>
          <w:lang w:val="ru-RU"/>
        </w:rPr>
        <w:t xml:space="preserve"> признать утратившим силу</w:t>
      </w:r>
      <w:r>
        <w:rPr>
          <w:rFonts w:cs="Times New Roman"/>
          <w:sz w:val="28"/>
          <w:szCs w:val="28"/>
        </w:rPr>
        <w:t>.</w:t>
      </w:r>
    </w:p>
    <w:p w:rsidR="00085221" w:rsidRDefault="00155F8F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Направить данное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ешение главе Карталинского муниципального района для подписания и опубликования в газете «Карталинская новь».</w:t>
      </w:r>
    </w:p>
    <w:p w:rsidR="00085221" w:rsidRDefault="00155F8F">
      <w:pPr>
        <w:ind w:firstLine="567"/>
        <w:jc w:val="both"/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Настоящее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 xml:space="preserve"> дня официального опубликования.</w:t>
      </w:r>
    </w:p>
    <w:p w:rsidR="00085221" w:rsidRDefault="0015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221" w:rsidRDefault="00085221">
      <w:pPr>
        <w:jc w:val="both"/>
        <w:rPr>
          <w:sz w:val="28"/>
          <w:szCs w:val="28"/>
        </w:rPr>
      </w:pPr>
    </w:p>
    <w:p w:rsidR="00085221" w:rsidRDefault="0015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85221" w:rsidRDefault="00155F8F">
      <w:pPr>
        <w:jc w:val="both"/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В. К. Демедюк</w:t>
      </w:r>
    </w:p>
    <w:p w:rsidR="00085221" w:rsidRDefault="00085221">
      <w:pPr>
        <w:jc w:val="both"/>
        <w:rPr>
          <w:sz w:val="28"/>
          <w:szCs w:val="28"/>
          <w:lang w:val="ru-RU"/>
        </w:rPr>
      </w:pPr>
    </w:p>
    <w:p w:rsidR="00085221" w:rsidRDefault="00085221">
      <w:pPr>
        <w:jc w:val="both"/>
        <w:rPr>
          <w:sz w:val="28"/>
          <w:szCs w:val="28"/>
          <w:lang w:val="ru-RU"/>
        </w:rPr>
      </w:pPr>
    </w:p>
    <w:p w:rsidR="00085221" w:rsidRDefault="0015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85221" w:rsidRDefault="00155F8F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С. Н. Шулаев</w:t>
      </w:r>
    </w:p>
    <w:p w:rsidR="00085221" w:rsidRDefault="00085221">
      <w:pPr>
        <w:pStyle w:val="Standard"/>
        <w:tabs>
          <w:tab w:val="left" w:pos="2865"/>
        </w:tabs>
        <w:spacing w:line="360" w:lineRule="auto"/>
        <w:ind w:firstLine="709"/>
        <w:rPr>
          <w:sz w:val="28"/>
          <w:szCs w:val="28"/>
        </w:rPr>
        <w:sectPr w:rsidR="00085221">
          <w:pgSz w:w="11905" w:h="16837"/>
          <w:pgMar w:top="426" w:right="848" w:bottom="709" w:left="1701" w:header="720" w:footer="720" w:gutter="0"/>
          <w:cols w:space="720"/>
        </w:sectPr>
      </w:pPr>
    </w:p>
    <w:p w:rsidR="00085221" w:rsidRDefault="00155F8F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Утверждено</w:t>
      </w:r>
    </w:p>
    <w:p w:rsidR="00085221" w:rsidRDefault="00155F8F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решением </w:t>
      </w:r>
      <w:r>
        <w:rPr>
          <w:color w:val="000000"/>
          <w:sz w:val="28"/>
          <w:lang w:val="ru-RU"/>
        </w:rPr>
        <w:t>Собрания депутатов</w:t>
      </w:r>
    </w:p>
    <w:p w:rsidR="00085221" w:rsidRDefault="00155F8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85221" w:rsidRDefault="00155F8F">
      <w:pPr>
        <w:pStyle w:val="Standard"/>
        <w:ind w:right="-2"/>
        <w:jc w:val="right"/>
      </w:pPr>
      <w:r>
        <w:rPr>
          <w:sz w:val="28"/>
          <w:szCs w:val="28"/>
          <w:lang w:val="ru-RU"/>
        </w:rPr>
        <w:t xml:space="preserve">                              от 27 октября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года №</w:t>
      </w:r>
      <w:r>
        <w:rPr>
          <w:sz w:val="28"/>
          <w:szCs w:val="28"/>
          <w:lang w:val="ru-RU"/>
        </w:rPr>
        <w:t xml:space="preserve"> 176</w:t>
      </w:r>
    </w:p>
    <w:p w:rsidR="00085221" w:rsidRDefault="00085221">
      <w:pPr>
        <w:pStyle w:val="Standard"/>
        <w:ind w:right="-2"/>
        <w:jc w:val="right"/>
        <w:rPr>
          <w:sz w:val="28"/>
          <w:szCs w:val="28"/>
          <w:lang w:val="ru-RU"/>
        </w:rPr>
      </w:pPr>
    </w:p>
    <w:p w:rsidR="00085221" w:rsidRDefault="0008522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85221" w:rsidRDefault="00155F8F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ПЕРЕЧЕНЬ УСЛУГ,</w:t>
      </w:r>
    </w:p>
    <w:p w:rsidR="00085221" w:rsidRDefault="00155F8F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которые являются необходимыми и обязательными для предоставления муниципальных услуг </w:t>
      </w:r>
    </w:p>
    <w:p w:rsidR="00085221" w:rsidRDefault="00155F8F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органами местного самоуправления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Карталинского муниципального района</w:t>
      </w:r>
    </w:p>
    <w:p w:rsidR="00085221" w:rsidRDefault="0008522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15"/>
        <w:gridCol w:w="5954"/>
        <w:gridCol w:w="4961"/>
      </w:tblGrid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Наименование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муниципальной услуги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Наименование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документов, которые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являются обязательными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для предоставления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муниципальной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Учреждение,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предоставляющие справки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для оказания  муниципальной услуги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 Администрация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субсидий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субъектам малого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среднего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предпринимательства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Справка об отсутствии задолженности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налогам и сборам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Межрайонная инспекция ФНС России № 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Справка об отсутствии задолженности по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уплате страховых взносов на обязательное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пенсионное и медицинское страхование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пенсионного фонда РФ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Справка об отсутствии задолженности по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уплате страховых взносов в фонд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социального страхования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Региональное отделение фонда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социального страхования РФ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об отсутствии задолженности по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уплате арендной платы за земельные участки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арендованное имущество</w:t>
            </w: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по имущественной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земельной политике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Карталинского муниципального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lastRenderedPageBreak/>
              <w:t>II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 Управление образования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общедоступного 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бесплатного начального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общего, основного общего, среднего общего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образования по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общеобразовательным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программам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Документ о прохождении медицинской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комиссии (медицинское заключение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 состоянии здоровья ребенка)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дополнительного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образования детям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Медицинская справка об отсутствии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противопоказаний к занятиям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общедоступного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бесплатного дошкольного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образования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Документ о прохождении медицинской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комиссии (медицинское заключение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 состоянии здоровья ребенка)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Организация отдыха детей в каникулярное время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Документ о прохождении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медицинской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комиссии (медицинское заключение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 состоянии здоровья ребенка)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III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. Управление строительства, инфраструктуры и жилищно- коммунального хозяйства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  <w:p w:rsidR="00085221" w:rsidRDefault="00085221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Предоставление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разрешения на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условно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разрешенный вид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использования земельного участка или объекта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капитального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строительства,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расположенных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территории Карталинского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Выписка из ЕГРП о правах  на земельный уч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сток, на здание, строение, сооружение        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(в случае если  на земельном участке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имеются здания, строения, сооружения)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регистрации, кадастра и картографии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Кадастровый план территории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Федеральное государственное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бюджетное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учреждение «Земельная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кадастровая палата»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Справка-согласование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Управление по имущественной 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земельной политике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Выдача разрешений на ввод объектов в эксплуатацию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территории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Карталинского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ЕГРП о правах  на земельный уч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сток, на здание, строение, сооружение     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(в случае если  на земельном участке имеются здания, строения, сооружения)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Федеральная служба государственной регистрации, кадастра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картографии   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Кадастровая выписка о земельном участке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Федеральное государственное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бюджетное учреждение                                       «Земельная кадастровая палата»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Выдача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градостроительного плана земельного участка на территории Карталинского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Межрайонная инспекция ФНС России 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Выписка из Единого государственного реестра о правах  на земельный участок, на здание, строение, сооружение (в случае если 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земельном участке имеются здания, строения, сооружения)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 реги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страции, кадастра и картографии  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Кадастровая выписка на земельный участок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Федеральное государственное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бюджетное учреждение                                            «Земельная кадастровая палата»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  Челябинской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Прием заявлений и выдаче документов о согласовании переустройства и  (или)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перепланировки жилого 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помещения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Выписка из  Единого государственного реестра о правах на переустраиваемое и (или)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перепланируемое жилое  помещение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государственной регистрации, кадастра и картографии   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Заключение о допустимости проведения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переустройства и (или) перепланировки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жилого помещения, если такое жилое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помещение или дом, в котором оно находится, являет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ся памятником  архитектуры, истории или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Министерство культуры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Выдача, продление, закрытие ордера на производство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земляных работ на территории Карталинского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Единого государственного реестра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юридических лиц и Единого государственного реестра 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Межрайонная инспекция ФНС России № 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Принятие документов, а также выдачи решений о переводе или об отказе в переводе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жилого помещения в нежилое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или нежилого помещения в жилое помещение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территории Карталинского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Сведения из Единого государственного реестра прав,  подтверждающие наличие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(или отсутствие) зарегистрированного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права собственности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 регистрац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ии, кадастра и картографии  по Челябинской области                         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Передача акта о завершенном переустройстве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 (или) перепланировке переводимого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помещения в многоквартирном доме в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государственный кадастр недвижимости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Выдача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разрешений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установку рекламных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конструкций на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соответствующей территории, аннулирование таких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разрешений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Межрайонная инсп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екция ФНС России № 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Сведения из Единого государственного реестра прав, подтверждающие наличие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(или отсутствие) зарегистрированного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права собственности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Федеральная служба государственной регистрации, кадастра и картографии  по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Технические условия на установку рекламной конструкции, выдаваемые соответствующим органом управления автомобильных дорог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дорожного хозяйства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Министерства строительства,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инфраструктуры и дорожного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хозяйства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Челябинской области (при установке рекламных конструкции в полосе отвода и придорожной зоне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автомобильных дорог за пределами территорий городских и сельских населенных пунктов)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Кадастровый план территории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юджетное учреждение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«Земельная кадастровая палата» по Челябинской области (документ предоставляется в случае установки отдельно стоящей рекламной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конструкции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Выдача разрешений на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строительство,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реконструкцию объекта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капитального строи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тельства на территории Карталинского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Единого государственного реестра о правах на земельный участок, на здание, строение, сооружение (в случае если на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земельном участке имеются здания, строения,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сооружения)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ба государственной регистрации, кадастра и картографии  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Утверждение и выдача схемы расположения земельного участка на кадастровом плане территории</w:t>
            </w: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Кадастровый план территории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бюд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жетное учреждение                                    «Земельная кадастровая палата»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Единого государственного реестра о правах на земельный участок, на здание, строение, сооружение (в случае если на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земельном участке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имеются здания, строения,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сооружения)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 регистрации, кадастра и картографии   по Челябинской области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Распоряжение о признании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молодой семьи нуждающейся в улучшении жилищных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условий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поселений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составе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поселений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наличии (отсутствия) жилья на праве собственности у каждого члена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Областное государственное унитарное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предприятие «Областной центр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технической инвентаризации»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Уведомление об отсутствии в Едином госуда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ственном реестре прав на недвижимое имущ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ство и сделок с ним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 регистрации, кадастра и картографии  по Челябинской област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(Росреестр)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Документы, подтверждающие наличие у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молодой семьи доходов либо иных денежных средств достаточных для оплаты  расчетной                 (средней) стоимости жилья в части,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превышающей размер предоставляемой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субсидии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Справка о доходах (ф.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2-НДФЛ)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основного места работы;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Учреждения банка (выписка с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банковского счета)</w:t>
            </w: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 Управление по делам культуры, спорта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Дополнительное образование детей (детские школы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искусств)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состоянии здоровья ре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(детская поликлиника)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Прочая деятельность в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области спорта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(Детско-юношеская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спортивная школа)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от педиатра о допуске к занятиям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избранным видом спорта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(детская поликлиника)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Прочая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деятельность в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области спорта (Детско-юношеская спортивная школа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«Локомотив»)</w:t>
            </w:r>
          </w:p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от педиатра  о допуске к занятиям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избранным видом  спорта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(детская поликлиника)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Проведение физкультурно-оздоровительных, спортивно-массовых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мероприятий,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соревнований различного уровня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состоянии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Медицинское учреждение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V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 Управление социальной защиты населения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Предоставление социальных услуг в форме социального обслуживания на дому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составе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Администрация Карталинского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городского поселения;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сельских поселений Карталинского муниципального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района;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ООО УК «Домоуправление»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п. Локомотивный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Документы, подтверждающие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среднедушевой доход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Управление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пенсионного фонда РФ;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социальной защиты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военного комиссариата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Челябинской области по городу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Карталы, Карталинскому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Варненскому району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Предоставление  социальных услуг в  полустационарной форме в условиях дневного пребы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составе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Администрация Карталинского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городского поселения;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сельских поселений Карталинского муниципального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района;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ООО УК «Домоуправление»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п. Локомотивный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Документы, подтверждающие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среднедушевой доход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пенсионного фонда РФ;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социальной защиты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населения;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Отдел военного комиссариата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Челябинской области по городу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Карталы, Карталинскому и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Варненскому району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Предоставление срочных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социальных услуг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составе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Администрация Карталинского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городского поселения;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сельских поселений Карталинского муниципального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Документы, подтверждающие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среднедушевой доход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пенсионного фонда РФ;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социальной защиты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населения;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Областное казенное учреждение «Центр занятости  населения»;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Федеральной службы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судебных приставов России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Выписка из Единого государственного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реестра о правах лица на объекты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Федеральная служба государственной реги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страции кадастра и картографии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о наличии (отсутствии)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автотранспорта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ГУ МВД России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Сведения из Единого государственного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реестра 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Межрайонная инспекция ФНС России 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VI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 Управление по имущественной и земельной политике Карталинского муниципального района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Передача жилых помещений в собственность граждан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с места жительства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 прописанных лицах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МУП «Расчетно-кассовый центр»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 Карталы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ООО «Гарант-Сервис»;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ООО «Уют»;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сельских поселений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с прежнего места жительства (для граждан, изменивших место жительства                      (регистрацию) после 01 января 1992года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Муниципальные предприятия и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управляющие компании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регионов РФ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Справка из Бюро технической инвентаризации  о неиспользовании права приватизации (где были прописаны с 1991 года)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Областное государственное унитарное предприятие «Областной центр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технической инвентаризации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Акт оценки квартиры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Областное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государственное унитарное предприятие «Областной центр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технической инвентаризации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Разрешение органов опеки и попечительства на отказ о включении в приватизацию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несовершеннолетних (в случае отказа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опекунами и попечителями, в том числе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родителями 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усыновителями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несовершеннолетних от включения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несовершеннолетних в приватизацию жилья,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 также проживания исключительно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несовершеннолетних в возрасте от 14 до18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Управление социальной защиты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населения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Отчуждение недвижимого имущества, находящегося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муниципальной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собственности, арендуемого субъектами малого и среднего предпринимательства в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порядке реализации 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преимущественного права приобретения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Свидетельство о внесении в единый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государственный реестр юридических лиц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 индивидуальных предпринимате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Межрайонная инспекция ФНС России № 19 по Челябинской области</w:t>
            </w:r>
          </w:p>
        </w:tc>
      </w:tr>
      <w:tr w:rsidR="00085221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1" w:rsidRDefault="0008522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Документ, подтверждающий среднюю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численность работников за</w:t>
            </w:r>
          </w:p>
          <w:p w:rsidR="00085221" w:rsidRDefault="00155F8F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предшествующий календарный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1" w:rsidRDefault="0015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Межрайонная инспекция ФНС России № 19 по Челябинской области</w:t>
            </w:r>
          </w:p>
        </w:tc>
      </w:tr>
    </w:tbl>
    <w:p w:rsidR="00085221" w:rsidRDefault="00085221">
      <w:pPr>
        <w:rPr>
          <w:lang w:val="ru-RU"/>
        </w:rPr>
      </w:pPr>
    </w:p>
    <w:sectPr w:rsidR="00085221">
      <w:pgSz w:w="16837" w:h="11905" w:orient="landscape"/>
      <w:pgMar w:top="1701" w:right="67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8F" w:rsidRDefault="00155F8F">
      <w:r>
        <w:separator/>
      </w:r>
    </w:p>
  </w:endnote>
  <w:endnote w:type="continuationSeparator" w:id="0">
    <w:p w:rsidR="00155F8F" w:rsidRDefault="001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8F" w:rsidRDefault="00155F8F">
      <w:r>
        <w:rPr>
          <w:color w:val="000000"/>
        </w:rPr>
        <w:separator/>
      </w:r>
    </w:p>
  </w:footnote>
  <w:footnote w:type="continuationSeparator" w:id="0">
    <w:p w:rsidR="00155F8F" w:rsidRDefault="0015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221"/>
    <w:rsid w:val="00085221"/>
    <w:rsid w:val="00155F8F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2016-10-31T11:07:00Z</cp:lastPrinted>
  <dcterms:created xsi:type="dcterms:W3CDTF">2016-11-02T06:08:00Z</dcterms:created>
  <dcterms:modified xsi:type="dcterms:W3CDTF">2016-11-02T06:08:00Z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