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96" w:rsidRPr="00F90796" w:rsidRDefault="00F90796" w:rsidP="00F90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79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F90796" w:rsidRPr="00F90796" w:rsidRDefault="00F90796" w:rsidP="00F90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79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90796" w:rsidRPr="00F90796" w:rsidRDefault="00F90796" w:rsidP="00F90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796" w:rsidRPr="00F90796" w:rsidRDefault="00F90796" w:rsidP="00F90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796" w:rsidRPr="00F90796" w:rsidRDefault="00F90796" w:rsidP="00F90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90796">
        <w:rPr>
          <w:rFonts w:ascii="Times New Roman" w:eastAsia="Calibri" w:hAnsi="Times New Roman" w:cs="Times New Roman"/>
          <w:sz w:val="28"/>
          <w:lang w:eastAsia="en-US"/>
        </w:rPr>
        <w:t>27.06.2018 года № 6</w:t>
      </w:r>
      <w:r>
        <w:rPr>
          <w:rFonts w:ascii="Times New Roman" w:eastAsia="Calibri" w:hAnsi="Times New Roman" w:cs="Times New Roman"/>
          <w:sz w:val="28"/>
          <w:lang w:eastAsia="en-US"/>
        </w:rPr>
        <w:t>39</w:t>
      </w: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Default="0095438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F23FB">
        <w:rPr>
          <w:rFonts w:ascii="Times New Roman" w:hAnsi="Times New Roman" w:cs="Times New Roman"/>
          <w:sz w:val="28"/>
          <w:szCs w:val="28"/>
        </w:rPr>
        <w:t>я</w:t>
      </w:r>
    </w:p>
    <w:p w:rsidR="00954386" w:rsidRDefault="0095438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6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386" w:rsidRDefault="0095438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54386" w:rsidRDefault="007F76EE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25.07.2017 года № 599</w:t>
      </w: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Default="007F76EE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BE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E6E7B" w:rsidRPr="000E6E7B" w:rsidRDefault="00723967" w:rsidP="00D0177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647998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D01778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0E6E7B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0E6E7B">
        <w:rPr>
          <w:rFonts w:ascii="Times New Roman" w:hAnsi="Times New Roman" w:cs="Times New Roman"/>
          <w:sz w:val="28"/>
          <w:szCs w:val="28"/>
        </w:rPr>
        <w:t>админист</w:t>
      </w:r>
      <w:r w:rsidR="000E6E7B">
        <w:rPr>
          <w:rFonts w:ascii="Times New Roman" w:hAnsi="Times New Roman" w:cs="Times New Roman"/>
          <w:sz w:val="28"/>
          <w:szCs w:val="28"/>
        </w:rPr>
        <w:t>рации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Кар</w:t>
      </w:r>
      <w:r w:rsidR="000E6E7B">
        <w:rPr>
          <w:rFonts w:ascii="Times New Roman" w:hAnsi="Times New Roman" w:cs="Times New Roman"/>
          <w:sz w:val="28"/>
          <w:szCs w:val="28"/>
        </w:rPr>
        <w:t>талинского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мун</w:t>
      </w:r>
      <w:r w:rsidR="000E6E7B">
        <w:rPr>
          <w:rFonts w:ascii="Times New Roman" w:hAnsi="Times New Roman" w:cs="Times New Roman"/>
          <w:sz w:val="28"/>
          <w:szCs w:val="28"/>
        </w:rPr>
        <w:t>иципального рай</w:t>
      </w:r>
      <w:r w:rsidR="000E6E7B" w:rsidRPr="000E6E7B">
        <w:rPr>
          <w:rFonts w:ascii="Times New Roman" w:hAnsi="Times New Roman" w:cs="Times New Roman"/>
          <w:sz w:val="28"/>
          <w:szCs w:val="28"/>
        </w:rPr>
        <w:t>она от 25.07.2017</w:t>
      </w:r>
      <w:r w:rsidR="00D017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E7B" w:rsidRPr="000E6E7B">
        <w:rPr>
          <w:rFonts w:ascii="Times New Roman" w:hAnsi="Times New Roman" w:cs="Times New Roman"/>
          <w:sz w:val="28"/>
          <w:szCs w:val="28"/>
        </w:rPr>
        <w:t>№ 599</w:t>
      </w:r>
      <w:r w:rsidR="00D017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E7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</w:t>
      </w:r>
      <w:r w:rsidR="00F614B7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0E6E7B">
        <w:rPr>
          <w:rFonts w:ascii="Times New Roman" w:hAnsi="Times New Roman" w:cs="Times New Roman"/>
          <w:sz w:val="28"/>
          <w:szCs w:val="28"/>
        </w:rPr>
        <w:t xml:space="preserve"> годы» (с изменениями от 29.12.2017 года № 1269, от 29.12.2017 года № 1299,</w:t>
      </w:r>
      <w:r w:rsidR="00D01778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 xml:space="preserve">от 26.02.2018 года № 183, от 28.03.2018 года № 289, </w:t>
      </w:r>
      <w:r w:rsidR="00F614B7">
        <w:rPr>
          <w:rFonts w:ascii="Times New Roman" w:hAnsi="Times New Roman" w:cs="Times New Roman"/>
          <w:sz w:val="28"/>
          <w:szCs w:val="28"/>
        </w:rPr>
        <w:t xml:space="preserve">                       от 10.04.2018 года № 333, </w:t>
      </w:r>
      <w:r w:rsidR="000E6E7B">
        <w:rPr>
          <w:rFonts w:ascii="Times New Roman" w:hAnsi="Times New Roman" w:cs="Times New Roman"/>
          <w:sz w:val="28"/>
          <w:szCs w:val="28"/>
        </w:rPr>
        <w:t>от 16.04.2018 года</w:t>
      </w:r>
      <w:r w:rsidR="00D01778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 xml:space="preserve">№ 346, </w:t>
      </w:r>
      <w:r w:rsidR="004D4344">
        <w:rPr>
          <w:rFonts w:ascii="Times New Roman" w:hAnsi="Times New Roman" w:cs="Times New Roman"/>
          <w:sz w:val="28"/>
          <w:szCs w:val="28"/>
        </w:rPr>
        <w:t xml:space="preserve">от 23.05.2018 года </w:t>
      </w:r>
      <w:r w:rsidR="00F614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4344">
        <w:rPr>
          <w:rFonts w:ascii="Times New Roman" w:hAnsi="Times New Roman" w:cs="Times New Roman"/>
          <w:sz w:val="28"/>
          <w:szCs w:val="28"/>
        </w:rPr>
        <w:t xml:space="preserve">№ 486, </w:t>
      </w:r>
      <w:r w:rsidR="000E6E7B">
        <w:rPr>
          <w:rFonts w:ascii="Times New Roman" w:hAnsi="Times New Roman" w:cs="Times New Roman"/>
          <w:sz w:val="28"/>
          <w:szCs w:val="28"/>
        </w:rPr>
        <w:t>от 05.06.2018 года</w:t>
      </w:r>
      <w:r w:rsidR="00F614B7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>№ 535</w:t>
      </w:r>
      <w:r w:rsidR="00C065C4">
        <w:rPr>
          <w:rFonts w:ascii="Times New Roman" w:hAnsi="Times New Roman" w:cs="Times New Roman"/>
          <w:sz w:val="28"/>
          <w:szCs w:val="28"/>
        </w:rPr>
        <w:t>, от 19.06.2018 года № 593</w:t>
      </w:r>
      <w:r w:rsidR="000E6E7B">
        <w:rPr>
          <w:rFonts w:ascii="Times New Roman" w:hAnsi="Times New Roman" w:cs="Times New Roman"/>
          <w:sz w:val="28"/>
          <w:szCs w:val="28"/>
        </w:rPr>
        <w:t>)</w:t>
      </w:r>
      <w:r w:rsidR="00D01778">
        <w:rPr>
          <w:rFonts w:ascii="Times New Roman" w:hAnsi="Times New Roman" w:cs="Times New Roman"/>
          <w:sz w:val="28"/>
          <w:szCs w:val="28"/>
        </w:rPr>
        <w:t>,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 xml:space="preserve">(далее именуется </w:t>
      </w:r>
      <w:r w:rsidR="00D01778">
        <w:rPr>
          <w:rFonts w:ascii="Times New Roman" w:hAnsi="Times New Roman" w:cs="Times New Roman"/>
          <w:sz w:val="28"/>
          <w:szCs w:val="28"/>
        </w:rPr>
        <w:t>–</w:t>
      </w:r>
      <w:r w:rsidR="000E6E7B">
        <w:rPr>
          <w:rFonts w:ascii="Times New Roman" w:hAnsi="Times New Roman" w:cs="Times New Roman"/>
          <w:sz w:val="28"/>
          <w:szCs w:val="28"/>
        </w:rPr>
        <w:t xml:space="preserve"> Программа) 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F23FB">
        <w:rPr>
          <w:rFonts w:ascii="Times New Roman" w:hAnsi="Times New Roman" w:cs="Times New Roman"/>
          <w:sz w:val="28"/>
          <w:szCs w:val="28"/>
        </w:rPr>
        <w:t>е</w:t>
      </w:r>
      <w:r w:rsidR="000E6E7B" w:rsidRPr="000E6E7B">
        <w:rPr>
          <w:rFonts w:ascii="Times New Roman" w:hAnsi="Times New Roman" w:cs="Times New Roman"/>
          <w:sz w:val="28"/>
          <w:szCs w:val="28"/>
        </w:rPr>
        <w:t>е изменени</w:t>
      </w:r>
      <w:r w:rsidR="006F23FB">
        <w:rPr>
          <w:rFonts w:ascii="Times New Roman" w:hAnsi="Times New Roman" w:cs="Times New Roman"/>
          <w:sz w:val="28"/>
          <w:szCs w:val="28"/>
        </w:rPr>
        <w:t>е</w:t>
      </w:r>
      <w:r w:rsidR="000E6E7B" w:rsidRPr="000E6E7B">
        <w:rPr>
          <w:rFonts w:ascii="Times New Roman" w:hAnsi="Times New Roman" w:cs="Times New Roman"/>
          <w:sz w:val="28"/>
          <w:szCs w:val="28"/>
        </w:rPr>
        <w:t>:</w:t>
      </w:r>
    </w:p>
    <w:p w:rsidR="008B6163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059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59E6">
        <w:rPr>
          <w:rFonts w:ascii="Times New Roman" w:hAnsi="Times New Roman" w:cs="Times New Roman"/>
          <w:sz w:val="28"/>
          <w:szCs w:val="28"/>
        </w:rPr>
        <w:t xml:space="preserve">, </w:t>
      </w:r>
      <w:r w:rsidR="00DE36C7">
        <w:rPr>
          <w:rFonts w:ascii="Times New Roman" w:hAnsi="Times New Roman" w:cs="Times New Roman"/>
          <w:sz w:val="28"/>
          <w:szCs w:val="28"/>
        </w:rPr>
        <w:t>1</w:t>
      </w:r>
      <w:r w:rsidR="00083F1B">
        <w:rPr>
          <w:rFonts w:ascii="Times New Roman" w:hAnsi="Times New Roman" w:cs="Times New Roman"/>
          <w:sz w:val="28"/>
          <w:szCs w:val="28"/>
        </w:rPr>
        <w:t>2</w:t>
      </w:r>
      <w:r w:rsidR="00647998">
        <w:rPr>
          <w:rFonts w:ascii="Times New Roman" w:hAnsi="Times New Roman" w:cs="Times New Roman"/>
          <w:sz w:val="28"/>
          <w:szCs w:val="28"/>
        </w:rPr>
        <w:t xml:space="preserve"> к указанной </w:t>
      </w:r>
      <w:r w:rsidR="00760045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059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8B6163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41DCC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760045">
        <w:rPr>
          <w:rFonts w:ascii="Times New Roman" w:hAnsi="Times New Roman" w:cs="Times New Roman"/>
          <w:sz w:val="28"/>
          <w:szCs w:val="28"/>
        </w:rPr>
        <w:t>заместителей главы</w:t>
      </w:r>
      <w:r w:rsidR="0080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E6"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 </w:t>
      </w:r>
      <w:r w:rsidR="00760045">
        <w:rPr>
          <w:rFonts w:ascii="Times New Roman" w:hAnsi="Times New Roman" w:cs="Times New Roman"/>
          <w:sz w:val="28"/>
          <w:szCs w:val="28"/>
        </w:rPr>
        <w:t>по курируемым направлениям.</w:t>
      </w:r>
    </w:p>
    <w:p w:rsidR="007D641B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DC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41DCC">
        <w:rPr>
          <w:rFonts w:ascii="Times New Roman" w:hAnsi="Times New Roman" w:cs="Times New Roman"/>
          <w:sz w:val="28"/>
          <w:szCs w:val="28"/>
        </w:rPr>
        <w:t xml:space="preserve"> </w:t>
      </w:r>
      <w:r w:rsidR="007600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2E" w:rsidRDefault="00D7012E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D641B" w:rsidRDefault="007D641B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D7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D7012E">
        <w:rPr>
          <w:rFonts w:ascii="Times New Roman" w:hAnsi="Times New Roman" w:cs="Times New Roman"/>
          <w:sz w:val="28"/>
          <w:szCs w:val="28"/>
        </w:rPr>
        <w:t xml:space="preserve">     С.В. Ломовцев</w:t>
      </w:r>
    </w:p>
    <w:p w:rsidR="00F90796" w:rsidRDefault="00F907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D7199" w:rsidRP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11</w:t>
      </w:r>
    </w:p>
    <w:p w:rsidR="003D7199" w:rsidRP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3D7199" w:rsidRP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>«Реализация полномочий по решению</w:t>
      </w:r>
    </w:p>
    <w:p w:rsid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вопросов местного значения Карталинского 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>на 2017-2020 годы»</w:t>
      </w:r>
    </w:p>
    <w:p w:rsidR="003D7199" w:rsidRP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D7199" w:rsidRP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D7199" w:rsidRPr="003D7199" w:rsidRDefault="003D7199" w:rsidP="003D7199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07523">
        <w:rPr>
          <w:rFonts w:ascii="Times New Roman" w:eastAsia="Times New Roman" w:hAnsi="Times New Roman" w:cs="Times New Roman"/>
          <w:bCs/>
          <w:sz w:val="28"/>
          <w:szCs w:val="28"/>
        </w:rPr>
        <w:t>27.06.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807523">
        <w:rPr>
          <w:rFonts w:ascii="Times New Roman" w:eastAsia="Times New Roman" w:hAnsi="Times New Roman" w:cs="Times New Roman"/>
          <w:bCs/>
          <w:sz w:val="28"/>
          <w:szCs w:val="28"/>
        </w:rPr>
        <w:t>639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60521" w:rsidRDefault="00760521" w:rsidP="00760521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199" w:rsidRDefault="003D7199" w:rsidP="00760521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199" w:rsidRDefault="003D7199" w:rsidP="00760521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Подпрограмма «Культура»</w:t>
      </w: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Паспорт подпрограммы «Культура»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624"/>
        <w:gridCol w:w="1699"/>
        <w:gridCol w:w="1559"/>
        <w:gridCol w:w="1417"/>
        <w:gridCol w:w="1314"/>
        <w:gridCol w:w="1238"/>
      </w:tblGrid>
      <w:tr w:rsidR="003D7199" w:rsidRPr="003D7199" w:rsidTr="003D7199">
        <w:trPr>
          <w:trHeight w:val="91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Наименование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Подпрограмма «Культура» (далее именуется – подпрограмма)</w:t>
            </w:r>
          </w:p>
        </w:tc>
      </w:tr>
      <w:tr w:rsidR="003D7199" w:rsidRPr="003D7199" w:rsidTr="003D7199">
        <w:trPr>
          <w:trHeight w:val="698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исполнитель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по делам культуры и спорта Карталинского муниципального района (далее именуется –  УДКС)</w:t>
            </w:r>
          </w:p>
        </w:tc>
      </w:tr>
      <w:tr w:rsidR="003D7199" w:rsidRPr="003D7199" w:rsidTr="003D7199">
        <w:trPr>
          <w:trHeight w:val="36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Соисполнители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1) Муниципальное казенное учреждение «Дом культуры «Радуга» (далее именуется – МКУ «Дом культуры «Радуга»);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2) Муниципальное бюджетное учреждение Дом культуры  «40 лет Октября» (далее именуется – МБУ ДК «40 лет Октября»);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3) Городская библиотека № 2;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4) Городская библиотека № 3</w:t>
            </w:r>
          </w:p>
        </w:tc>
      </w:tr>
      <w:tr w:rsidR="003D7199" w:rsidRPr="003D7199" w:rsidTr="003D7199">
        <w:trPr>
          <w:trHeight w:val="60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Цели подпрограммы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1) комплексное решение проблем развития культуры, направленное на создание условий для творческого потенциала, эстетического  и духовно-нравственного развития личности, а также приобщения населения к занятиям творчеством;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2) улучшение качества и обеспечение доступности культурно-досугового обслуживания населения</w:t>
            </w:r>
          </w:p>
        </w:tc>
      </w:tr>
      <w:tr w:rsidR="003D7199" w:rsidRPr="003D7199" w:rsidTr="003D7199">
        <w:trPr>
          <w:trHeight w:val="2394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конфликтов;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2) организация библиотечного обслуживания населения</w:t>
            </w:r>
            <w:r w:rsidR="008279AF">
              <w:rPr>
                <w:rFonts w:ascii="Times New Roman" w:eastAsia="Calibri" w:hAnsi="Times New Roman" w:cs="Times New Roman"/>
                <w:sz w:val="28"/>
                <w:lang w:eastAsia="en-US"/>
              </w:rPr>
              <w:t>,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комплектование и обеспечение сохранности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библиотечных фондов библиотек поселения;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3) создание условий для организации досуга и обеспечения жителей поселения услугами организаций культуры;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4) 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5) создание условий для развития местного традиционного народного художественного творчества, участие в сохранении, возрождении и развитии  народных художественных промыслов в поселении </w:t>
            </w:r>
          </w:p>
        </w:tc>
      </w:tr>
      <w:tr w:rsidR="003D7199" w:rsidRPr="003D7199" w:rsidTr="003D7199">
        <w:trPr>
          <w:trHeight w:val="1977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Целевые индикаторы подпрограммы, их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значения с разбивкой по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годам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1. Количество мероприятий  (единица) (МБУ ДК «40 лет Октября»):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179;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180;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182;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  182.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2. Количество мероприятий  (единица) (МКУ «Дом культуры «Радуга»):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260;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265;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270;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020 год –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 270.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3. Количество посетителей культурно-досуговых мероприятий (человек) (МБУ ДК «40 лет Октября»):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3990;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4000;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4010;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4010.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4. Количество посетителей культурно-досуговых мероприятий (человек)  (МКУ «Дом культуры «Радуга»):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10250;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10255;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10260;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10260.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5. Количество участников клубных формирований (единица)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(МБУ ДК «40 лет Октября»):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137;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139;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140;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  140.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6. Количество участников клубных формирований (единица)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(МКУ «Дом культуры «Радуга»):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279;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280;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282;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282.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7. Количество клубных формирований (единица) (МБУ ДК «40 лет Октября»):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10;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11;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11;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  11.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8. Количество клубных формирований (единица) (МКУ «Дом культуры «Радуга»):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13;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13;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14;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14.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9. Доля отремонтированных зданий учреждений культуры в общем количестве зданий учреждений культуры (100 % = 4 здания) (процент) (МБУ ДК «40 лет Октября»,  МКУ «Дом культуры «Радуга», Городская библиотека № 2, Городская библиотека № 3):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  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 50;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 50;</w:t>
            </w:r>
          </w:p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</w:t>
            </w:r>
            <w:r w:rsidR="003125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</w:t>
            </w:r>
            <w:r w:rsidR="00312589"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50</w:t>
            </w:r>
          </w:p>
        </w:tc>
      </w:tr>
      <w:tr w:rsidR="003D7199" w:rsidRPr="003D7199" w:rsidTr="003D7199">
        <w:trPr>
          <w:trHeight w:val="809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и этапы  реализации</w:t>
            </w:r>
          </w:p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6403B1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Подпрограмма </w:t>
            </w:r>
            <w:r w:rsidR="003D7199"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разработана на 2017-2020 годы, разбивка на этапы не предусмотрена</w:t>
            </w:r>
          </w:p>
        </w:tc>
      </w:tr>
      <w:tr w:rsidR="003D7199" w:rsidRPr="003D7199" w:rsidTr="003D7199">
        <w:trPr>
          <w:trHeight w:val="705"/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финансирования     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 подпрограммы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Общий объем финансирования составляет на 2017-2020 годы   71204,90 тыс. рублей. Источником финансирования являются иные межбюджетные трансферты  из бюджета Карталинского городского поселения в бюджет района.</w:t>
            </w:r>
          </w:p>
        </w:tc>
      </w:tr>
      <w:tr w:rsidR="003D7199" w:rsidRPr="003D7199" w:rsidTr="00534E94">
        <w:trPr>
          <w:trHeight w:val="137"/>
          <w:jc w:val="center"/>
        </w:trPr>
        <w:tc>
          <w:tcPr>
            <w:tcW w:w="26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7199" w:rsidRPr="003D7199" w:rsidRDefault="003D7199" w:rsidP="003D7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2020г.</w:t>
            </w:r>
          </w:p>
        </w:tc>
      </w:tr>
      <w:tr w:rsidR="003D7199" w:rsidRPr="003D7199" w:rsidTr="00534E94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71204,90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649,40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</w:tr>
      <w:tr w:rsidR="003D7199" w:rsidRPr="003D7199" w:rsidTr="00534E94">
        <w:trPr>
          <w:trHeight w:val="642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71204,90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649,40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</w:tr>
    </w:tbl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lastRenderedPageBreak/>
        <w:t>I. Общая  характеристика сферы реализации  подпрограммы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1. Подпрограмма разработана в соответствии с: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Законом Российской Федерации от 09.10.1992 года №3612-1 «Основы законодательства Российской Федерации о культуре».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2. Организация досуга населения связана с реализацией нескольких вопросов местного значения, предусмотренных статьей 16 Федерального закона от 06.10.2003 года № 131-ФЗ «Об общих принципах организации местного самоуправления в Российской Федерации» и  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творчества. При формировании муниципального задания особое внимание уделяется проведению интерактивных культурно-досуговых мероприятий для всех возрастных категорий, а также организации семейного досуга и досуга старшего поколения, сохранению и развитию народных промыслов и ремесел.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3. На период  2017-2020 годы основными направлениями работы учреждений культуры  станут: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1) продолжение работы по  сохранению и развитию самодеятельного народного творчества;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вовлечение населения разных возрастов в творческие коллективы  и любительские объединения;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3) расширение связи с учреждениями и предприятиями по оказанию культурных услуг населению;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4) повышение активности населения, использование новых форм и современных технологий организации массовых мероприятий.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4. Целесообразность разработки подпрограммы обусловлена необходимостью решения сложившихся проблем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 расходы на ликвидацию  аварийных ситуаций.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5. Подпрограмма предусматривает создание единой системы укрепления материально-технической базы учреждений культуры. Программно целевой метод позволяет сконцентрировать финансовые ресурсы на проведение работ на конкретных объектах.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II. Цели, задачи, сроки и этапы реализации подпрограммы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6. Целями подпрограммы являются: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lastRenderedPageBreak/>
        <w:t>1) комплексное решение проблем развития культуры, направленное на создание условий для творческого потенциала, эстетического  и духовно-нравственного развития личности, а также приобщения населения к занятиям творчеством;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улучшение качества и обеспечение доступности культурно-досугового обслуживания населения.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7. Задачами подпрограммы являются: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конфликтов;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организация библио</w:t>
      </w:r>
      <w:r w:rsidR="00137012">
        <w:rPr>
          <w:rFonts w:ascii="Times New Roman" w:eastAsia="Calibri" w:hAnsi="Times New Roman" w:cs="Times New Roman"/>
          <w:sz w:val="28"/>
          <w:lang w:eastAsia="en-US"/>
        </w:rPr>
        <w:t>течного обслуживания населения</w:t>
      </w:r>
      <w:r w:rsidR="008279AF">
        <w:rPr>
          <w:rFonts w:ascii="Times New Roman" w:eastAsia="Calibri" w:hAnsi="Times New Roman" w:cs="Times New Roman"/>
          <w:sz w:val="28"/>
          <w:lang w:eastAsia="en-US"/>
        </w:rPr>
        <w:t>,</w:t>
      </w:r>
      <w:r w:rsidR="0013701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D7199">
        <w:rPr>
          <w:rFonts w:ascii="Times New Roman" w:eastAsia="Calibri" w:hAnsi="Times New Roman" w:cs="Times New Roman"/>
          <w:sz w:val="28"/>
          <w:lang w:eastAsia="en-US"/>
        </w:rPr>
        <w:t>комплектование и обеспечение сохранности библиотечных фондов библиотек поселения;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4) 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 народных художественных промыслов в поселении.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8. Реализация подпрограммы рассчитана на 2017-2020 годы, разделение на этапы не предусмотрено.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 xml:space="preserve">III. Целевые индикаторы достижения </w:t>
      </w: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целей и решения задач, основные ожидаемые</w:t>
      </w: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конечные результаты подпрограммы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9. Целевые  (индикаторы)  подпрограммы, их значения с разбивкой по годам  отражены в приложении 1  к настоящей подпрограмме.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10. В результате реализации подпрограммы планируется следующее: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1) показателем результативности по 1,2 показателю (индикатору) подпрограммы  «количество мероприятий» является увеличение количества мероприятий;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показателем результативности по 3,4 показателю (индикатору) подпрограммы  «количество  посетителей культурно-досуговых мероприятий»  является увеличение количества посетителей культурно-досуговых мероприятий;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lastRenderedPageBreak/>
        <w:t>3) показателем результативности по 5,6 показателю (индикатору) подпрограммы  «количество   участников клубных формирований» является - увеличение числа участников   клубных формирований;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4) показателем результативности по 7,8 показателю (индикатору) подпрограммы «количество клубных формирований» является увеличение количества клубных формирований;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5) показателем результативности по  9 показателю (индикатору) подпрограммы «количество отремонтированных зданий учреждений культуры в общем количестве зданий учреждений культуры»  является увеличение доли отремонтированных зданий учреждений культуры в общем количестве зданий учреждений культуры  до 100%.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6996" w:rsidRDefault="003F6996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 xml:space="preserve">IV. Обобщенная характеристика </w:t>
      </w: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подпрограммы и мероприятий</w:t>
      </w:r>
    </w:p>
    <w:p w:rsid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6996" w:rsidRPr="003D7199" w:rsidRDefault="003F6996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11. Обобщенная характеристика подпрограммы и мероприятий  представлена в приложении 2  к настоящей подпрограмме.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V. Обоснование объема финансовых ресурсов,</w:t>
      </w: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необходимых для реализации подпрограммы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12. Реализацию мероприятий подпрограммы планируется осуществлять за счет средств Карталинского городского поселения.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13. Финансирование мероприятий подпрограммы осуществляется в пределах выделенных бюджетных средств  и уточняется исходя из возможности бюджета.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14. Всего на реализацию подпрограммы  потребуется:</w:t>
      </w:r>
    </w:p>
    <w:tbl>
      <w:tblPr>
        <w:tblW w:w="9361" w:type="dxa"/>
        <w:jc w:val="center"/>
        <w:tblInd w:w="9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84"/>
        <w:gridCol w:w="1435"/>
        <w:gridCol w:w="1417"/>
        <w:gridCol w:w="1418"/>
        <w:gridCol w:w="1417"/>
        <w:gridCol w:w="1290"/>
      </w:tblGrid>
      <w:tr w:rsidR="003D7199" w:rsidRPr="003D7199" w:rsidTr="003F6996">
        <w:trPr>
          <w:cantSplit/>
          <w:trHeight w:val="705"/>
          <w:jc w:val="center"/>
        </w:trPr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финансирования      </w:t>
            </w: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подпрограммы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Общий объем финансирования составляет на 2017-2020 годы   71204,90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3D7199" w:rsidRPr="003D7199" w:rsidTr="003F6996">
        <w:trPr>
          <w:cantSplit/>
          <w:trHeight w:val="260"/>
          <w:jc w:val="center"/>
        </w:trPr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7199" w:rsidRPr="003D7199" w:rsidRDefault="003D7199" w:rsidP="003D7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2019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2020г.</w:t>
            </w:r>
          </w:p>
        </w:tc>
      </w:tr>
      <w:tr w:rsidR="003D7199" w:rsidRPr="003D7199" w:rsidTr="003F6996">
        <w:trPr>
          <w:cantSplit/>
          <w:trHeight w:val="360"/>
          <w:jc w:val="center"/>
        </w:trPr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71204,90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</w:tr>
      <w:tr w:rsidR="003D7199" w:rsidRPr="003D7199" w:rsidTr="003F6996">
        <w:trPr>
          <w:cantSplit/>
          <w:trHeight w:val="433"/>
          <w:jc w:val="center"/>
        </w:trPr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71204,90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199" w:rsidRPr="003D7199" w:rsidRDefault="003D7199" w:rsidP="003D7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8"/>
                <w:lang w:eastAsia="en-US"/>
              </w:rPr>
              <w:t>23518,50</w:t>
            </w:r>
          </w:p>
        </w:tc>
      </w:tr>
    </w:tbl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lastRenderedPageBreak/>
        <w:t>VI. Механизмы реализации  подпрограммы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15. Реализация подпрограммы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16. УДКС совместно с соисполнителями подпрограммы: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1)  обеспечивает  выполнение мероприятий подпрограммы;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несет ответственность за достижение целей и решение задач, за обеспечение утвержденных значений показателей в ходе реализации подпрограммы.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17. УДКС: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1) предоставляет сведения о достижении значений целевых индикаторов и об использовании финансовых средств, предусмотренных на реализацию  подпрограммы и отчет о выполнении подпрограммы, включая меры по повышению эффективности ее реализации;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2) предоставляет пояснительную записку, в которой, в случае недостижения плановых показателей подпрограммы, ответственный исполнитель обязан об</w:t>
      </w:r>
      <w:r w:rsidR="000613D2">
        <w:rPr>
          <w:rFonts w:ascii="Times New Roman" w:eastAsia="Calibri" w:hAnsi="Times New Roman" w:cs="Times New Roman"/>
          <w:sz w:val="28"/>
          <w:lang w:eastAsia="en-US"/>
        </w:rPr>
        <w:t>ъяснить причины их невыполнения;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3)  осуществляет контроль за выполнением подпрограммы.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18. Управление подпрограммой – это совокупность скоординированных действий, реализуемых органами управления различного уровня и призванных обеспечить запуск подпрограммы, контроль и анализ хода работ, корректировку подпрограммы в случае необходимости, анализ и оценку конечных результатов реализации.</w:t>
      </w:r>
    </w:p>
    <w:p w:rsidR="003D7199" w:rsidRPr="003D7199" w:rsidRDefault="003D7199" w:rsidP="003D7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19. Контроль за ходом реализации подпрограммы осуществляется в части достижения результатов выполнения мероприятий, соблюдения сроков и объемов их финансирования.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br w:type="page"/>
      </w:r>
      <w:r w:rsidRPr="003D7199"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1</w:t>
      </w:r>
    </w:p>
    <w:p w:rsidR="003D7199" w:rsidRPr="003D7199" w:rsidRDefault="003D7199" w:rsidP="003D7199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к подпрограмме «Культура»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Перечень</w:t>
      </w:r>
    </w:p>
    <w:p w:rsidR="003D7199" w:rsidRPr="003D7199" w:rsidRDefault="003D7199" w:rsidP="003D7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7199">
        <w:rPr>
          <w:rFonts w:ascii="Times New Roman" w:eastAsia="Calibri" w:hAnsi="Times New Roman" w:cs="Times New Roman"/>
          <w:sz w:val="28"/>
          <w:lang w:eastAsia="en-US"/>
        </w:rPr>
        <w:t>целевых индикаторов подпрограммы «Культура»</w:t>
      </w: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D7199" w:rsidRPr="003D7199" w:rsidRDefault="003D7199" w:rsidP="003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9644" w:type="dxa"/>
        <w:jc w:val="center"/>
        <w:tblInd w:w="-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067"/>
        <w:gridCol w:w="1292"/>
        <w:gridCol w:w="962"/>
        <w:gridCol w:w="1085"/>
        <w:gridCol w:w="816"/>
        <w:gridCol w:w="816"/>
      </w:tblGrid>
      <w:tr w:rsidR="003D7199" w:rsidRPr="003D7199" w:rsidTr="00FE13AE">
        <w:trPr>
          <w:trHeight w:val="39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</w:tr>
      <w:tr w:rsidR="003D7199" w:rsidRPr="003D7199" w:rsidTr="00FE13AE">
        <w:trPr>
          <w:trHeight w:val="13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99" w:rsidRPr="003D7199" w:rsidRDefault="003D7199" w:rsidP="00FE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99" w:rsidRPr="003D7199" w:rsidRDefault="003D7199" w:rsidP="00FE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99" w:rsidRPr="003D7199" w:rsidRDefault="003D7199" w:rsidP="00FE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E" w:rsidRDefault="003D7199" w:rsidP="00FE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D7199" w:rsidRPr="003D7199" w:rsidRDefault="003D7199" w:rsidP="00FE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D7199" w:rsidRPr="003D7199" w:rsidTr="00FE13AE">
        <w:trPr>
          <w:trHeight w:val="60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   (МБУ ДК 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 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посетителей культурно-досуговых мероприятий  (МБУ ДК </w:t>
            </w:r>
          </w:p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4010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10260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клубных формирований (МБУ ДК « 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клубных формирований  (МБУ ДК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клубных формирований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D7199" w:rsidRPr="003D7199" w:rsidTr="00FE13A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отремонтированных зданий учреждений культуры в общем количестве зданий учреждений культуры (100%=4здания) (процент) (МБУ ДК «40 лет Октября»,  МКУ «Дом культуры «Радуга», Городская библиотека № 2, Городская библиотека № 3)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9" w:rsidRPr="003D7199" w:rsidRDefault="003D7199" w:rsidP="00F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E13AE" w:rsidRDefault="00FE13AE" w:rsidP="00760521">
      <w:pPr>
        <w:tabs>
          <w:tab w:val="left" w:pos="8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E13AE" w:rsidRDefault="00FE13AE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FE13AE" w:rsidRDefault="00FE13AE" w:rsidP="00760521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FE13AE" w:rsidSect="006D4D0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72B3" w:rsidRPr="00DD72B3" w:rsidRDefault="00DD72B3" w:rsidP="00DD72B3">
      <w:pPr>
        <w:tabs>
          <w:tab w:val="left" w:pos="142"/>
          <w:tab w:val="left" w:pos="8007"/>
        </w:tabs>
        <w:spacing w:after="0" w:line="240" w:lineRule="auto"/>
        <w:ind w:left="893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2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:rsidR="00DD72B3" w:rsidRPr="00DD72B3" w:rsidRDefault="00DD72B3" w:rsidP="00DD72B3">
      <w:pPr>
        <w:tabs>
          <w:tab w:val="left" w:pos="142"/>
          <w:tab w:val="left" w:pos="8007"/>
        </w:tabs>
        <w:spacing w:after="0" w:line="240" w:lineRule="auto"/>
        <w:ind w:left="893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2B3">
        <w:rPr>
          <w:rFonts w:ascii="Times New Roman" w:eastAsiaTheme="minorHAnsi" w:hAnsi="Times New Roman"/>
          <w:sz w:val="28"/>
          <w:szCs w:val="28"/>
          <w:lang w:eastAsia="en-US"/>
        </w:rPr>
        <w:t>к подпрограмме  «Культура»</w:t>
      </w:r>
    </w:p>
    <w:p w:rsidR="00DD72B3" w:rsidRPr="00DD72B3" w:rsidRDefault="00DD72B3" w:rsidP="00DD72B3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72B3" w:rsidRDefault="00DD72B3" w:rsidP="00DD72B3">
      <w:pPr>
        <w:tabs>
          <w:tab w:val="left" w:pos="8007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2B3">
        <w:rPr>
          <w:rFonts w:ascii="Times New Roman" w:eastAsiaTheme="minorHAnsi" w:hAnsi="Times New Roman"/>
          <w:sz w:val="28"/>
          <w:szCs w:val="28"/>
          <w:lang w:eastAsia="en-US"/>
        </w:rPr>
        <w:t>Перечень  мероприятий подпрограммы «Культура»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4761"/>
        <w:gridCol w:w="2185"/>
        <w:gridCol w:w="1134"/>
        <w:gridCol w:w="1417"/>
        <w:gridCol w:w="1364"/>
        <w:gridCol w:w="1179"/>
        <w:gridCol w:w="458"/>
        <w:gridCol w:w="442"/>
        <w:gridCol w:w="910"/>
        <w:gridCol w:w="428"/>
        <w:gridCol w:w="910"/>
      </w:tblGrid>
      <w:tr w:rsidR="00DD72B3" w:rsidRPr="00DD72B3" w:rsidTr="000013EB">
        <w:trPr>
          <w:trHeight w:val="7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(соисполнитель)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результатов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подпрограммы (процент)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 мероприятий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подпрограммы, (тыс. руб.)</w:t>
            </w:r>
          </w:p>
        </w:tc>
      </w:tr>
      <w:tr w:rsidR="00DD72B3" w:rsidRPr="00DD72B3" w:rsidTr="000013EB">
        <w:trPr>
          <w:trHeight w:val="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D72B3" w:rsidRPr="00DD72B3" w:rsidTr="000013EB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БКГП*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DD72B3" w:rsidRPr="00DD72B3" w:rsidTr="000013EB">
        <w:trPr>
          <w:trHeight w:val="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УДКС – исполнитель;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МБУ ДК « 40 лет Октября»; 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«Дом культуры «Радуга»; 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Городская библиотека № 2; 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Городская библиотека № 3 – соисполнители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DD72B3" w:rsidRPr="00DD72B3" w:rsidTr="000013EB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20515,52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20515,52</w:t>
            </w:r>
          </w:p>
        </w:tc>
      </w:tr>
      <w:tr w:rsidR="00DD72B3" w:rsidRPr="00DD72B3" w:rsidTr="000013EB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20744,10</w:t>
            </w:r>
          </w:p>
        </w:tc>
      </w:tr>
      <w:tr w:rsidR="00DD72B3" w:rsidRPr="00DD72B3" w:rsidTr="000013E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20744,10</w:t>
            </w:r>
          </w:p>
        </w:tc>
      </w:tr>
      <w:tr w:rsidR="00DD72B3" w:rsidRPr="00DD72B3" w:rsidTr="000013EB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1)УДКС – исполнитель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МБУ ДК «40 лет Октября»;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«Дом культуры «Радуга»;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Городская библиотека № 2; 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 3  – соисполнители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D72B3" w:rsidRPr="00DD72B3" w:rsidTr="000013E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1648,58</w:t>
            </w:r>
          </w:p>
        </w:tc>
      </w:tr>
      <w:tr w:rsidR="00DD72B3" w:rsidRPr="00DD72B3" w:rsidTr="000013EB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1420,00</w:t>
            </w:r>
          </w:p>
        </w:tc>
      </w:tr>
      <w:tr w:rsidR="00DD72B3" w:rsidRPr="00DD72B3" w:rsidTr="000013EB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1420,00</w:t>
            </w:r>
          </w:p>
        </w:tc>
      </w:tr>
      <w:tr w:rsidR="00DD72B3" w:rsidRPr="00DD72B3" w:rsidTr="000013EB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УДКС – исполнитель;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МБУ ДК «40 лет Октября»; 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«Дом культуры «Радуга»; 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 2;</w:t>
            </w:r>
          </w:p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 3 – соисполнители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149,40</w:t>
            </w:r>
          </w:p>
        </w:tc>
      </w:tr>
      <w:tr w:rsidR="00DD72B3" w:rsidRPr="00DD72B3" w:rsidTr="000013EB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1354,40</w:t>
            </w:r>
          </w:p>
        </w:tc>
      </w:tr>
      <w:tr w:rsidR="00DD72B3" w:rsidRPr="00DD72B3" w:rsidTr="000013EB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1354,40</w:t>
            </w:r>
          </w:p>
        </w:tc>
      </w:tr>
      <w:tr w:rsidR="00DD72B3" w:rsidRPr="00DD72B3" w:rsidTr="000013E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1354,40</w:t>
            </w:r>
          </w:p>
        </w:tc>
      </w:tr>
      <w:tr w:rsidR="00DD72B3" w:rsidRPr="00DD72B3" w:rsidTr="000013EB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649,40</w:t>
            </w:r>
          </w:p>
        </w:tc>
      </w:tr>
      <w:tr w:rsidR="00DD72B3" w:rsidRPr="00DD72B3" w:rsidTr="000013EB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23518,50</w:t>
            </w:r>
          </w:p>
        </w:tc>
      </w:tr>
      <w:tr w:rsidR="00DD72B3" w:rsidRPr="00DD72B3" w:rsidTr="000013E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23518,50</w:t>
            </w:r>
          </w:p>
        </w:tc>
      </w:tr>
      <w:tr w:rsidR="00DD72B3" w:rsidRPr="00DD72B3" w:rsidTr="000013EB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B3" w:rsidRPr="00DD72B3" w:rsidRDefault="00DD72B3" w:rsidP="00D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B3" w:rsidRPr="00DD72B3" w:rsidRDefault="00DD72B3" w:rsidP="00DD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23518,50</w:t>
            </w:r>
          </w:p>
        </w:tc>
      </w:tr>
    </w:tbl>
    <w:p w:rsidR="00DD72B3" w:rsidRPr="00DD72B3" w:rsidRDefault="00DD72B3" w:rsidP="00D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*ФБ </w:t>
      </w:r>
      <w:r w:rsidRPr="00DD7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Федерального бюджета финансирования </w:t>
      </w:r>
    </w:p>
    <w:p w:rsidR="00DD72B3" w:rsidRPr="00DD72B3" w:rsidRDefault="00DD72B3" w:rsidP="00D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*ОБ </w:t>
      </w:r>
      <w:r w:rsidRPr="00DD7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Областного бюджета финансирования</w:t>
      </w:r>
    </w:p>
    <w:p w:rsidR="00DD72B3" w:rsidRPr="00DD72B3" w:rsidRDefault="00DD72B3" w:rsidP="00D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*БКГП </w:t>
      </w:r>
      <w:r w:rsidRPr="00DD7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Карталинского городского поселения финансирования </w:t>
      </w:r>
    </w:p>
    <w:p w:rsidR="00DD72B3" w:rsidRDefault="00DD72B3" w:rsidP="00D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*ВБ </w:t>
      </w:r>
      <w:r w:rsidRPr="00DD7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DD72B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Внебюджетные средства финансирования»</w:t>
      </w:r>
    </w:p>
    <w:p w:rsidR="00DD72B3" w:rsidRDefault="00DD72B3" w:rsidP="00D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D72B3" w:rsidSect="00DD72B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44923" w:rsidRPr="00644923" w:rsidRDefault="00644923" w:rsidP="000613D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12</w:t>
      </w:r>
    </w:p>
    <w:p w:rsidR="00644923" w:rsidRPr="00644923" w:rsidRDefault="00644923" w:rsidP="000613D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к муниципальной программе</w:t>
      </w:r>
    </w:p>
    <w:p w:rsidR="00644923" w:rsidRPr="00644923" w:rsidRDefault="00644923" w:rsidP="000613D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«Реализация полномочий по решению</w:t>
      </w:r>
    </w:p>
    <w:p w:rsidR="00644923" w:rsidRDefault="00644923" w:rsidP="000613D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 xml:space="preserve">вопросов местного значения Карталинского городского поселения </w:t>
      </w:r>
      <w:r w:rsidR="000613D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44923">
        <w:rPr>
          <w:rFonts w:ascii="Times New Roman" w:eastAsia="Calibri" w:hAnsi="Times New Roman" w:cs="Times New Roman"/>
          <w:sz w:val="28"/>
          <w:lang w:eastAsia="en-US"/>
        </w:rPr>
        <w:t>на 2017-2020 годы»</w:t>
      </w:r>
    </w:p>
    <w:p w:rsidR="000613D2" w:rsidRPr="003D7199" w:rsidRDefault="000613D2" w:rsidP="000613D2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0613D2" w:rsidRPr="003D7199" w:rsidRDefault="000613D2" w:rsidP="000613D2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CB376B" w:rsidRPr="003D7199" w:rsidRDefault="00CB376B" w:rsidP="00CB376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27.06.</w:t>
      </w:r>
      <w:r w:rsidRPr="003D7199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639)</w:t>
      </w:r>
    </w:p>
    <w:p w:rsid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Подпрограмма «Массовый спорт»</w:t>
      </w: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 xml:space="preserve">Паспорт </w:t>
      </w:r>
      <w:r w:rsidR="00D81D4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44923">
        <w:rPr>
          <w:rFonts w:ascii="Times New Roman" w:eastAsia="Calibri" w:hAnsi="Times New Roman" w:cs="Times New Roman"/>
          <w:sz w:val="28"/>
          <w:lang w:eastAsia="en-US"/>
        </w:rPr>
        <w:t>подпрограммы «Массовый спорт»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939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6"/>
        <w:gridCol w:w="1416"/>
        <w:gridCol w:w="1276"/>
        <w:gridCol w:w="1417"/>
        <w:gridCol w:w="1418"/>
        <w:gridCol w:w="1153"/>
      </w:tblGrid>
      <w:tr w:rsidR="00644923" w:rsidRPr="00644923" w:rsidTr="00D81D4F">
        <w:trPr>
          <w:cantSplit/>
          <w:trHeight w:val="91"/>
          <w:jc w:val="center"/>
        </w:trPr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Наименование подпрограммы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Подпрограмма «Массовый спорт» (далее именуется – подпрограмма)</w:t>
            </w:r>
          </w:p>
        </w:tc>
      </w:tr>
      <w:tr w:rsidR="00644923" w:rsidRPr="00644923" w:rsidTr="000013EB">
        <w:trPr>
          <w:cantSplit/>
          <w:trHeight w:val="698"/>
          <w:jc w:val="center"/>
        </w:trPr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</w:t>
            </w:r>
          </w:p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исполнитель</w:t>
            </w:r>
          </w:p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Управление по делам культуры и спорта Карталинского муниципального района (далее именуется – УДКС)</w:t>
            </w:r>
          </w:p>
        </w:tc>
      </w:tr>
      <w:tr w:rsidR="00644923" w:rsidRPr="00644923" w:rsidTr="000013EB">
        <w:trPr>
          <w:cantSplit/>
          <w:trHeight w:val="600"/>
          <w:jc w:val="center"/>
        </w:trPr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Цели подпрограммы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1) 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2) проведение единой государственной политики в сфере физкультурно-массовой и спортивной работы</w:t>
            </w:r>
          </w:p>
        </w:tc>
      </w:tr>
      <w:tr w:rsidR="00644923" w:rsidRPr="00644923" w:rsidTr="000013EB">
        <w:trPr>
          <w:cantSplit/>
          <w:trHeight w:val="1266"/>
          <w:jc w:val="center"/>
        </w:trPr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44923" w:rsidRPr="00644923" w:rsidTr="000013EB">
        <w:trPr>
          <w:cantSplit/>
          <w:trHeight w:val="1977"/>
          <w:jc w:val="center"/>
        </w:trPr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Целевые индикаторы подпрограммы, их значения с разбивкой по  годам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1. Количество участников спортивно-массовых мероприятий  (человек) (УДКС):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410;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850;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950;</w:t>
            </w:r>
          </w:p>
          <w:p w:rsidR="00644923" w:rsidRPr="00644923" w:rsidRDefault="00D81D4F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</w:t>
            </w:r>
            <w:r w:rsidR="00644923"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–  </w:t>
            </w:r>
            <w:r w:rsidR="00644923"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950.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2. Количество проведенных мероприятий  (единица) (УДКС):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2017 год –  10;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2018 год –  20;</w:t>
            </w:r>
          </w:p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2019 год –  25;</w:t>
            </w:r>
          </w:p>
          <w:p w:rsidR="00644923" w:rsidRPr="00644923" w:rsidRDefault="00D81D4F" w:rsidP="00D81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2020 год –   </w:t>
            </w:r>
            <w:r w:rsidR="00644923"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25</w:t>
            </w:r>
          </w:p>
        </w:tc>
      </w:tr>
      <w:tr w:rsidR="00644923" w:rsidRPr="00644923" w:rsidTr="000013EB">
        <w:trPr>
          <w:cantSplit/>
          <w:trHeight w:val="809"/>
          <w:jc w:val="center"/>
        </w:trPr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и этапы  реализации</w:t>
            </w:r>
          </w:p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подпрограммы</w:t>
            </w:r>
          </w:p>
        </w:tc>
        <w:tc>
          <w:tcPr>
            <w:tcW w:w="66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Подпрограмма разработана на 2017-2020 годы, разделение на этапы не предусмотрено</w:t>
            </w:r>
          </w:p>
        </w:tc>
      </w:tr>
      <w:tr w:rsidR="00644923" w:rsidRPr="00644923" w:rsidTr="000013EB">
        <w:trPr>
          <w:cantSplit/>
          <w:trHeight w:val="705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 </w:t>
            </w: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финансирования      </w:t>
            </w: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 подпрограммы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Общий объем финансирования составляет                           на 2017-2020 годы  6277,40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644923" w:rsidRPr="00644923" w:rsidTr="000013EB">
        <w:trPr>
          <w:cantSplit/>
          <w:trHeight w:val="137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4923" w:rsidRPr="00644923" w:rsidRDefault="00644923" w:rsidP="00644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2020</w:t>
            </w:r>
          </w:p>
        </w:tc>
      </w:tr>
      <w:tr w:rsidR="00644923" w:rsidRPr="00644923" w:rsidTr="000013EB">
        <w:trPr>
          <w:cantSplit/>
          <w:trHeight w:val="360"/>
          <w:jc w:val="center"/>
        </w:trPr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6277,40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</w:tr>
      <w:tr w:rsidR="00644923" w:rsidRPr="00644923" w:rsidTr="000013EB">
        <w:trPr>
          <w:cantSplit/>
          <w:trHeight w:val="642"/>
          <w:jc w:val="center"/>
        </w:trPr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030C4D">
            <w:pPr>
              <w:spacing w:after="0" w:line="240" w:lineRule="auto"/>
              <w:ind w:left="-49" w:right="-6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6277,40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</w:tr>
    </w:tbl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I. Общая  характеристика сферы реализации  подпрограммы</w:t>
      </w:r>
    </w:p>
    <w:p w:rsid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B1BA9" w:rsidRPr="00644923" w:rsidRDefault="005B1BA9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1. Подпрограмма разработана в соответствии с: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2) Федеральным законом от 04.12.2007 года №</w:t>
      </w:r>
      <w:r w:rsidR="00D81D4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44923">
        <w:rPr>
          <w:rFonts w:ascii="Times New Roman" w:eastAsia="Calibri" w:hAnsi="Times New Roman" w:cs="Times New Roman"/>
          <w:sz w:val="28"/>
          <w:lang w:eastAsia="en-US"/>
        </w:rPr>
        <w:t>329-ФЗ «О физической культуре и спорте в  Российской Федерации»;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3) Государственной программой Челябинской области «Развитие физической культуры и спорта в Ч</w:t>
      </w:r>
      <w:r w:rsidR="006F7F10">
        <w:rPr>
          <w:rFonts w:ascii="Times New Roman" w:eastAsia="Calibri" w:hAnsi="Times New Roman" w:cs="Times New Roman"/>
          <w:sz w:val="28"/>
          <w:lang w:eastAsia="en-US"/>
        </w:rPr>
        <w:t>елябинской области» на 2015-2020</w:t>
      </w:r>
      <w:r w:rsidRPr="00644923">
        <w:rPr>
          <w:rFonts w:ascii="Times New Roman" w:eastAsia="Calibri" w:hAnsi="Times New Roman" w:cs="Times New Roman"/>
          <w:sz w:val="28"/>
          <w:lang w:eastAsia="en-US"/>
        </w:rPr>
        <w:t xml:space="preserve"> годы, утвержденной постановлением Правительства Челябинской области                от 19.11.2014 года № 595-П.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2. Подпрограмма – это комплекс социально-значимых мероприятий, на период 2017-2020 годы, основными направлениями работы учреждений спорта  станут: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1) проведение спортивных мероприятий различного уровня;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2) тематические программные соревнования, рассчитанные на участие всей семьи, что позволяет поддерживать семейные устои, традиции;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3) соревнования и проекты образовательного и просветительного характера;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4) повышение активности населения, использование новых форм и современных технологий организации массовых – физкультурных мероприятий.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3. Целесообразность разработки подпрограммы состоит в создании эффективной системы профилактики наркомании, алкоголизма, табакокурения и правонарушений среди молодежи средствами физической культуры и спорта. Таким образом, разработка и принятие подпрограммы будет способствовать улучшению качества и разнообразия спортивных услуг.</w:t>
      </w: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lastRenderedPageBreak/>
        <w:t>II. Цели, задачи, сроки и этапы реализации  подпрограммы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4. Целями подпрограммы являются: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1) 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2) проведение единой государственной политики в сфере физкультурно-массовой и спортивной работы.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5. Задачами подпрограммы являются</w:t>
      </w:r>
      <w:r w:rsidR="005B1BA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44923">
        <w:rPr>
          <w:rFonts w:ascii="Times New Roman" w:eastAsia="Calibri" w:hAnsi="Times New Roman" w:cs="Times New Roman"/>
          <w:sz w:val="28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6. Реализация подпрограммы рассчитана на 2017-2020 годы, разделение на этапы не предусмотрено.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III. Целевые индикаторы достижения целей</w:t>
      </w: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и решения задач, основные ожидаемые</w:t>
      </w: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конечные результаты подпрограммы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7. Целевые  (индикаторы)  подпрограммы, их значения с разбивкой по годам отражены в приложении 1 к настоящей подпрограмме.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8. В результате реализации подпрограммы планируется следующее: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1) показателем результативности по 1 показателю (индикатору) подпрограммы: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 xml:space="preserve"> «количество участников спортивно-массовых мероприятий» является рост числа участников спортивно-массовых мероприятий;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«количество мероприятий» является увеличение количества мероприятий;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2) показателем результативности по 2 показателю (индикатору) подпрограммы  «количество проведенных мероприятий является увеличение количества проведенных мероприятий.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D049C" w:rsidRDefault="006D049C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 xml:space="preserve">IV. Обобщенная характеристика </w:t>
      </w: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подпрограммы и мероприятий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9. Обобщенная характеристика подпрограммы и мероприятий  представлена в приложении 2  к настоящей подпрограмме.</w:t>
      </w:r>
    </w:p>
    <w:p w:rsidR="006D049C" w:rsidRPr="00644923" w:rsidRDefault="006D049C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lastRenderedPageBreak/>
        <w:t>V. Обоснование объема финансовых ресурсов,</w:t>
      </w: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необходимых для реализации подпрограммы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10. Реализацию мероприятий подпрограммы планируется осуществлять за счет средств Карталинского городского поселения.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11. Финансирование мероприятий подпрограммы осуществляется в пределах выделенных бюджетных средств  и уточняется исходя из возможности бюджета.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12. Всего на реализацию подпрограммы  потребуется:</w:t>
      </w:r>
    </w:p>
    <w:tbl>
      <w:tblPr>
        <w:tblW w:w="1023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435"/>
        <w:gridCol w:w="1417"/>
        <w:gridCol w:w="1418"/>
        <w:gridCol w:w="1559"/>
        <w:gridCol w:w="1148"/>
      </w:tblGrid>
      <w:tr w:rsidR="00644923" w:rsidRPr="00644923" w:rsidTr="000013EB">
        <w:trPr>
          <w:cantSplit/>
          <w:trHeight w:val="705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 </w:t>
            </w: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 xml:space="preserve">финансирования      </w:t>
            </w: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br/>
              <w:t>подпрограммы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Общий объем финансирования составляет на 2017-2020 годы  6277,40 тыс. руб. Источником финансирования являются иные межбюджетные трансферты  из бюджета Карталинского городского поселения в бюджет района.</w:t>
            </w:r>
          </w:p>
        </w:tc>
      </w:tr>
      <w:tr w:rsidR="00644923" w:rsidRPr="00644923" w:rsidTr="000013EB">
        <w:trPr>
          <w:cantSplit/>
          <w:trHeight w:val="260"/>
          <w:jc w:val="center"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4923" w:rsidRPr="00644923" w:rsidRDefault="00644923" w:rsidP="00644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2020</w:t>
            </w:r>
          </w:p>
        </w:tc>
      </w:tr>
      <w:tr w:rsidR="00644923" w:rsidRPr="00644923" w:rsidTr="000013EB">
        <w:trPr>
          <w:cantSplit/>
          <w:trHeight w:val="360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6277,40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</w:tr>
      <w:tr w:rsidR="00644923" w:rsidRPr="00644923" w:rsidTr="000013EB">
        <w:trPr>
          <w:cantSplit/>
          <w:trHeight w:val="433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6277,40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4923" w:rsidRPr="00644923" w:rsidRDefault="00644923" w:rsidP="0064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44923">
              <w:rPr>
                <w:rFonts w:ascii="Times New Roman" w:eastAsia="Calibri" w:hAnsi="Times New Roman" w:cs="Times New Roman"/>
                <w:sz w:val="28"/>
                <w:lang w:eastAsia="en-US"/>
              </w:rPr>
              <w:t>1815,80</w:t>
            </w:r>
          </w:p>
        </w:tc>
      </w:tr>
    </w:tbl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VI. Механизмы реализации  подпрограммы</w:t>
      </w: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13. Реализация подпрограммы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14. УДКС совместно с соисполнителями подпрограммы: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1)  обеспечивает  выполнение мероприятий подпрограммы;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2) несет ответственность за достижение целей и решение задач, за обеспечение утвержденных значений показателей в ходе реализации подпрограммы.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15. УДКС: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1) предоставляет сведения о достижении значений целевых индикаторов и об использовании финансовых средств, предусмотренных на реализацию  подпрограммы и отчет о выполнении подпрограммы, включая меры по повышению эффективности ее реализации;</w:t>
      </w:r>
    </w:p>
    <w:p w:rsidR="00644923" w:rsidRPr="0064492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2) предоставляет пояснительную записку, в которой, в случае недостижения плановых показателей подпрограммы, ответственный исполнитель обязан объяснить причины их невыполнения;</w:t>
      </w:r>
    </w:p>
    <w:p w:rsidR="00DD72B3" w:rsidRDefault="00644923" w:rsidP="00644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44923">
        <w:rPr>
          <w:rFonts w:ascii="Times New Roman" w:eastAsia="Calibri" w:hAnsi="Times New Roman" w:cs="Times New Roman"/>
          <w:sz w:val="28"/>
          <w:lang w:eastAsia="en-US"/>
        </w:rPr>
        <w:t>3)  осуществляет контроль за выполнением подпрограммы.</w:t>
      </w:r>
    </w:p>
    <w:p w:rsidR="006D4D02" w:rsidRDefault="006D4D02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6D4D02" w:rsidRDefault="006D4D02" w:rsidP="006D4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6D4D02" w:rsidSect="000611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4D02" w:rsidRPr="006D4D02" w:rsidRDefault="006D4D02" w:rsidP="006D4D0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6D4D02" w:rsidRPr="006D4D02" w:rsidRDefault="006D4D02" w:rsidP="006D4D0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подпрограмме  «Массовый спорт»</w:t>
      </w:r>
    </w:p>
    <w:p w:rsidR="006D4D02" w:rsidRPr="006D4D02" w:rsidRDefault="006D4D02" w:rsidP="006D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D02" w:rsidRPr="006D4D02" w:rsidRDefault="006D4D02" w:rsidP="006D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целевых индикаторов</w:t>
      </w:r>
    </w:p>
    <w:p w:rsidR="006D4D02" w:rsidRPr="006D4D02" w:rsidRDefault="006D4D02" w:rsidP="006D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«Массовый спорт»</w:t>
      </w:r>
    </w:p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487"/>
        <w:gridCol w:w="1471"/>
        <w:gridCol w:w="978"/>
        <w:gridCol w:w="977"/>
        <w:gridCol w:w="977"/>
        <w:gridCol w:w="977"/>
      </w:tblGrid>
      <w:tr w:rsidR="006D4D02" w:rsidRPr="006D4D02" w:rsidTr="000013EB">
        <w:trPr>
          <w:trHeight w:val="39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измерения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Значения целевого индикатора</w:t>
            </w:r>
          </w:p>
        </w:tc>
      </w:tr>
      <w:tr w:rsidR="006D4D02" w:rsidRPr="006D4D02" w:rsidTr="000013EB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4D02" w:rsidRPr="006D4D02" w:rsidTr="000013EB">
        <w:trPr>
          <w:trHeight w:val="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участников спортивно-массовых мероприятий   (УДКС):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950</w:t>
            </w:r>
          </w:p>
        </w:tc>
      </w:tr>
      <w:tr w:rsidR="006D4D02" w:rsidRPr="006D4D02" w:rsidTr="00001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мероприятий   (УДКС):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</w:tbl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D02" w:rsidRPr="006D4D02" w:rsidRDefault="006D4D02" w:rsidP="006D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D02" w:rsidRPr="006D4D02" w:rsidRDefault="006D4D02" w:rsidP="006D4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D4D02" w:rsidRPr="006D4D02" w:rsidRDefault="006D4D02" w:rsidP="006D4D02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6D4D02" w:rsidRPr="006D4D02" w:rsidRDefault="006D4D02" w:rsidP="006D4D02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подпрограмме «Массовый спорт»</w:t>
      </w:r>
    </w:p>
    <w:p w:rsidR="006D4D02" w:rsidRPr="006D4D02" w:rsidRDefault="006D4D02" w:rsidP="006D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D02" w:rsidRPr="006D4D02" w:rsidRDefault="006D4D02" w:rsidP="006D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 мероприятий подпрограммы «Массовый спорт»</w:t>
      </w:r>
    </w:p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27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2128"/>
        <w:gridCol w:w="2126"/>
        <w:gridCol w:w="1275"/>
        <w:gridCol w:w="1315"/>
        <w:gridCol w:w="1236"/>
        <w:gridCol w:w="1664"/>
        <w:gridCol w:w="993"/>
        <w:gridCol w:w="850"/>
        <w:gridCol w:w="995"/>
        <w:gridCol w:w="857"/>
        <w:gridCol w:w="1132"/>
      </w:tblGrid>
      <w:tr w:rsidR="006D4D02" w:rsidRPr="006D4D02" w:rsidTr="006D4D02">
        <w:trPr>
          <w:cantSplit/>
          <w:trHeight w:val="779"/>
          <w:tblHeader/>
          <w:jc w:val="center"/>
        </w:trPr>
        <w:tc>
          <w:tcPr>
            <w:tcW w:w="70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29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(соисполнитель)</w:t>
            </w:r>
          </w:p>
        </w:tc>
        <w:tc>
          <w:tcPr>
            <w:tcW w:w="212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551" w:type="dxa"/>
            <w:gridSpan w:val="2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результатов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                          подпрограммы (процент)</w:t>
            </w:r>
          </w:p>
        </w:tc>
        <w:tc>
          <w:tcPr>
            <w:tcW w:w="6491" w:type="dxa"/>
            <w:gridSpan w:val="6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 мероприятий подпрограммы,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(тыс.руб.)</w:t>
            </w:r>
          </w:p>
        </w:tc>
      </w:tr>
      <w:tr w:rsidR="006D4D02" w:rsidRPr="006D4D02" w:rsidTr="006D4D02">
        <w:trPr>
          <w:cantSplit/>
          <w:trHeight w:val="48"/>
          <w:tblHeader/>
          <w:jc w:val="center"/>
        </w:trPr>
        <w:tc>
          <w:tcPr>
            <w:tcW w:w="70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gridSpan w:val="2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91" w:type="dxa"/>
            <w:gridSpan w:val="6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D4D02" w:rsidRPr="006D4D02" w:rsidTr="006D4D02">
        <w:trPr>
          <w:trHeight w:val="624"/>
          <w:tblHeader/>
          <w:jc w:val="center"/>
        </w:trPr>
        <w:tc>
          <w:tcPr>
            <w:tcW w:w="706" w:type="dxa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ФБ*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ОБ*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БКГП*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ВБ*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6D4D02" w:rsidRPr="006D4D02" w:rsidTr="006D4D02">
        <w:trPr>
          <w:cantSplit/>
          <w:trHeight w:val="99"/>
          <w:jc w:val="center"/>
        </w:trPr>
        <w:tc>
          <w:tcPr>
            <w:tcW w:w="706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9" w:type="dxa"/>
            <w:vMerge w:val="restart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УДКС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физической культуры</w:t>
            </w:r>
          </w:p>
        </w:tc>
        <w:tc>
          <w:tcPr>
            <w:tcW w:w="1275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680,60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680,60</w:t>
            </w:r>
          </w:p>
        </w:tc>
      </w:tr>
      <w:tr w:rsidR="006D4D02" w:rsidRPr="006D4D02" w:rsidTr="006D4D02">
        <w:trPr>
          <w:cantSplit/>
          <w:trHeight w:val="109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</w:tr>
      <w:tr w:rsidR="006D4D02" w:rsidRPr="006D4D02" w:rsidTr="006D4D02">
        <w:trPr>
          <w:cantSplit/>
          <w:trHeight w:val="109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</w:tr>
      <w:tr w:rsidR="006D4D02" w:rsidRPr="006D4D02" w:rsidTr="006D4D02">
        <w:trPr>
          <w:cantSplit/>
          <w:trHeight w:val="294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</w:tr>
      <w:tr w:rsidR="006D4D02" w:rsidRPr="006D4D02" w:rsidTr="006D4D02">
        <w:trPr>
          <w:cantSplit/>
          <w:trHeight w:val="312"/>
          <w:jc w:val="center"/>
        </w:trPr>
        <w:tc>
          <w:tcPr>
            <w:tcW w:w="706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9" w:type="dxa"/>
            <w:vMerge w:val="restart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УДКС</w:t>
            </w:r>
          </w:p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работников</w:t>
            </w:r>
          </w:p>
        </w:tc>
        <w:tc>
          <w:tcPr>
            <w:tcW w:w="1275" w:type="dxa"/>
            <w:vMerge w:val="restart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149,40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149,40</w:t>
            </w:r>
          </w:p>
        </w:tc>
      </w:tr>
      <w:tr w:rsidR="006D4D02" w:rsidRPr="006D4D02" w:rsidTr="006D4D02">
        <w:trPr>
          <w:cantSplit/>
          <w:trHeight w:val="342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315,80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315,80</w:t>
            </w:r>
          </w:p>
        </w:tc>
      </w:tr>
      <w:tr w:rsidR="006D4D02" w:rsidRPr="006D4D02" w:rsidTr="006D4D02">
        <w:trPr>
          <w:cantSplit/>
          <w:trHeight w:val="96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315,80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315,80</w:t>
            </w:r>
          </w:p>
        </w:tc>
      </w:tr>
      <w:tr w:rsidR="006D4D02" w:rsidRPr="006D4D02" w:rsidTr="006D4D02">
        <w:trPr>
          <w:cantSplit/>
          <w:trHeight w:val="287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315,80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315,80</w:t>
            </w:r>
          </w:p>
        </w:tc>
      </w:tr>
      <w:tr w:rsidR="006D4D02" w:rsidRPr="006D4D02" w:rsidTr="006D4D02">
        <w:trPr>
          <w:cantSplit/>
          <w:trHeight w:val="323"/>
          <w:jc w:val="center"/>
        </w:trPr>
        <w:tc>
          <w:tcPr>
            <w:tcW w:w="706" w:type="dxa"/>
            <w:vMerge w:val="restart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7" w:type="dxa"/>
            <w:vMerge w:val="restart"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830,00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830,00</w:t>
            </w:r>
          </w:p>
        </w:tc>
      </w:tr>
      <w:tr w:rsidR="006D4D02" w:rsidRPr="006D4D02" w:rsidTr="006D4D02">
        <w:trPr>
          <w:cantSplit/>
          <w:trHeight w:val="109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1815,80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1815,80</w:t>
            </w:r>
          </w:p>
        </w:tc>
      </w:tr>
      <w:tr w:rsidR="006D4D02" w:rsidRPr="006D4D02" w:rsidTr="006D4D02">
        <w:trPr>
          <w:cantSplit/>
          <w:trHeight w:val="109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1815,80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1815,80</w:t>
            </w:r>
          </w:p>
        </w:tc>
      </w:tr>
      <w:tr w:rsidR="006D4D02" w:rsidRPr="006D4D02" w:rsidTr="006D4D02">
        <w:trPr>
          <w:cantSplit/>
          <w:trHeight w:val="109"/>
          <w:jc w:val="center"/>
        </w:trPr>
        <w:tc>
          <w:tcPr>
            <w:tcW w:w="706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4D02" w:rsidRPr="006D4D02" w:rsidRDefault="006D4D02" w:rsidP="006D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236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4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3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1815,80</w:t>
            </w:r>
          </w:p>
        </w:tc>
        <w:tc>
          <w:tcPr>
            <w:tcW w:w="857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2" w:type="dxa"/>
            <w:hideMark/>
          </w:tcPr>
          <w:p w:rsidR="006D4D02" w:rsidRPr="006D4D02" w:rsidRDefault="006D4D02" w:rsidP="006D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1815,80</w:t>
            </w:r>
          </w:p>
        </w:tc>
      </w:tr>
    </w:tbl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*ФБ – средства Федерального бюджета финансирования </w:t>
      </w:r>
    </w:p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>*ОБ – средства Областного бюджета финансирования</w:t>
      </w:r>
    </w:p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*БКГП – средства Карталинского городского поселения финансирования </w:t>
      </w:r>
    </w:p>
    <w:p w:rsidR="006D4D02" w:rsidRPr="006D4D02" w:rsidRDefault="006D4D02" w:rsidP="006D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*ВБ - Внебюджетные средства финансирования» </w:t>
      </w:r>
    </w:p>
    <w:p w:rsidR="006D4D02" w:rsidRPr="00644923" w:rsidRDefault="006D4D02" w:rsidP="006D4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sectPr w:rsidR="006D4D02" w:rsidRPr="00644923" w:rsidSect="006D4D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03" w:rsidRDefault="001E5A03" w:rsidP="006D4D02">
      <w:pPr>
        <w:spacing w:after="0" w:line="240" w:lineRule="auto"/>
      </w:pPr>
      <w:r>
        <w:separator/>
      </w:r>
    </w:p>
  </w:endnote>
  <w:endnote w:type="continuationSeparator" w:id="0">
    <w:p w:rsidR="001E5A03" w:rsidRDefault="001E5A03" w:rsidP="006D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03" w:rsidRDefault="001E5A03" w:rsidP="006D4D02">
      <w:pPr>
        <w:spacing w:after="0" w:line="240" w:lineRule="auto"/>
      </w:pPr>
      <w:r>
        <w:separator/>
      </w:r>
    </w:p>
  </w:footnote>
  <w:footnote w:type="continuationSeparator" w:id="0">
    <w:p w:rsidR="001E5A03" w:rsidRDefault="001E5A03" w:rsidP="006D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626"/>
      <w:docPartObj>
        <w:docPartGallery w:val="Page Numbers (Top of Page)"/>
        <w:docPartUnique/>
      </w:docPartObj>
    </w:sdtPr>
    <w:sdtContent>
      <w:p w:rsidR="006D4D02" w:rsidRDefault="004B763C" w:rsidP="006D4D02">
        <w:pPr>
          <w:pStyle w:val="a5"/>
          <w:jc w:val="center"/>
        </w:pPr>
        <w:r w:rsidRPr="006D4D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4D02" w:rsidRPr="006D4D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4D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79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D4D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386"/>
    <w:rsid w:val="00030C4D"/>
    <w:rsid w:val="000611C9"/>
    <w:rsid w:val="000613D2"/>
    <w:rsid w:val="00080EE9"/>
    <w:rsid w:val="00083F1B"/>
    <w:rsid w:val="00093E75"/>
    <w:rsid w:val="000B1F9F"/>
    <w:rsid w:val="000B224B"/>
    <w:rsid w:val="000E6E7B"/>
    <w:rsid w:val="00137012"/>
    <w:rsid w:val="00156511"/>
    <w:rsid w:val="00165425"/>
    <w:rsid w:val="001E5A03"/>
    <w:rsid w:val="002C2297"/>
    <w:rsid w:val="002F156C"/>
    <w:rsid w:val="00312589"/>
    <w:rsid w:val="00341DCC"/>
    <w:rsid w:val="003D7199"/>
    <w:rsid w:val="003E2E4B"/>
    <w:rsid w:val="003F6996"/>
    <w:rsid w:val="004B763C"/>
    <w:rsid w:val="004D4344"/>
    <w:rsid w:val="004F7464"/>
    <w:rsid w:val="0050656D"/>
    <w:rsid w:val="00534E94"/>
    <w:rsid w:val="0057477F"/>
    <w:rsid w:val="005B1BA9"/>
    <w:rsid w:val="006128E5"/>
    <w:rsid w:val="006403B1"/>
    <w:rsid w:val="006416AB"/>
    <w:rsid w:val="00644923"/>
    <w:rsid w:val="00647998"/>
    <w:rsid w:val="00663000"/>
    <w:rsid w:val="006754E2"/>
    <w:rsid w:val="006B7353"/>
    <w:rsid w:val="006C40EA"/>
    <w:rsid w:val="006D049C"/>
    <w:rsid w:val="006D4D02"/>
    <w:rsid w:val="006F23FB"/>
    <w:rsid w:val="006F7F10"/>
    <w:rsid w:val="007123A1"/>
    <w:rsid w:val="00723967"/>
    <w:rsid w:val="00754697"/>
    <w:rsid w:val="00757745"/>
    <w:rsid w:val="00760045"/>
    <w:rsid w:val="00760521"/>
    <w:rsid w:val="00792F7B"/>
    <w:rsid w:val="007D641B"/>
    <w:rsid w:val="007F5D49"/>
    <w:rsid w:val="007F600F"/>
    <w:rsid w:val="007F76EE"/>
    <w:rsid w:val="008059E6"/>
    <w:rsid w:val="00807523"/>
    <w:rsid w:val="008076F9"/>
    <w:rsid w:val="00815AF4"/>
    <w:rsid w:val="008279AF"/>
    <w:rsid w:val="008B6163"/>
    <w:rsid w:val="008E1434"/>
    <w:rsid w:val="00954386"/>
    <w:rsid w:val="00954996"/>
    <w:rsid w:val="009E2F48"/>
    <w:rsid w:val="00A0048A"/>
    <w:rsid w:val="00A42665"/>
    <w:rsid w:val="00B00FA3"/>
    <w:rsid w:val="00B23925"/>
    <w:rsid w:val="00B577FB"/>
    <w:rsid w:val="00B70591"/>
    <w:rsid w:val="00BE15B9"/>
    <w:rsid w:val="00BE247B"/>
    <w:rsid w:val="00C065C4"/>
    <w:rsid w:val="00C47A7C"/>
    <w:rsid w:val="00CB376B"/>
    <w:rsid w:val="00CC22AE"/>
    <w:rsid w:val="00CC758D"/>
    <w:rsid w:val="00D01778"/>
    <w:rsid w:val="00D0693D"/>
    <w:rsid w:val="00D3244D"/>
    <w:rsid w:val="00D7012E"/>
    <w:rsid w:val="00D81D4F"/>
    <w:rsid w:val="00D82569"/>
    <w:rsid w:val="00DA0528"/>
    <w:rsid w:val="00DB4815"/>
    <w:rsid w:val="00DD72B3"/>
    <w:rsid w:val="00DE36C7"/>
    <w:rsid w:val="00E02CFF"/>
    <w:rsid w:val="00E22EA6"/>
    <w:rsid w:val="00E55510"/>
    <w:rsid w:val="00E963F2"/>
    <w:rsid w:val="00EF4EC8"/>
    <w:rsid w:val="00F016C1"/>
    <w:rsid w:val="00F37594"/>
    <w:rsid w:val="00F57F4A"/>
    <w:rsid w:val="00F614B7"/>
    <w:rsid w:val="00F90796"/>
    <w:rsid w:val="00F93DE9"/>
    <w:rsid w:val="00FE13AE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D02"/>
  </w:style>
  <w:style w:type="paragraph" w:styleId="a7">
    <w:name w:val="footer"/>
    <w:basedOn w:val="a"/>
    <w:link w:val="a8"/>
    <w:uiPriority w:val="99"/>
    <w:semiHidden/>
    <w:unhideWhenUsed/>
    <w:rsid w:val="006D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2018-06-20T05:16:00Z</cp:lastPrinted>
  <dcterms:created xsi:type="dcterms:W3CDTF">2018-06-21T05:01:00Z</dcterms:created>
  <dcterms:modified xsi:type="dcterms:W3CDTF">2018-06-27T10:03:00Z</dcterms:modified>
</cp:coreProperties>
</file>