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A9" w:rsidRDefault="000158A9" w:rsidP="000158A9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</w:t>
      </w:r>
    </w:p>
    <w:p w:rsidR="000158A9" w:rsidRDefault="000158A9" w:rsidP="000158A9">
      <w:pPr>
        <w:autoSpaceDN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0158A9" w:rsidRDefault="000158A9" w:rsidP="000158A9">
      <w:pPr>
        <w:autoSpaceDN w:val="0"/>
        <w:rPr>
          <w:rFonts w:eastAsia="Times New Roman"/>
          <w:sz w:val="28"/>
          <w:szCs w:val="28"/>
          <w:lang w:eastAsia="ru-RU"/>
        </w:rPr>
      </w:pPr>
    </w:p>
    <w:p w:rsidR="000158A9" w:rsidRDefault="000158A9" w:rsidP="000158A9">
      <w:pPr>
        <w:tabs>
          <w:tab w:val="left" w:pos="3441"/>
        </w:tabs>
        <w:autoSpaceDN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30.05.2022 года № 520</w:t>
      </w:r>
    </w:p>
    <w:p w:rsidR="00C96179" w:rsidRPr="007351B8" w:rsidRDefault="00C96179" w:rsidP="0075117B">
      <w:pPr>
        <w:jc w:val="both"/>
        <w:rPr>
          <w:b/>
          <w:bCs/>
          <w:color w:val="auto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705B1" w:rsidTr="009705B1">
        <w:tc>
          <w:tcPr>
            <w:tcW w:w="4361" w:type="dxa"/>
          </w:tcPr>
          <w:p w:rsidR="009705B1" w:rsidRPr="009705B1" w:rsidRDefault="009705B1" w:rsidP="009705B1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735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О создании и содержании в целях гражданской обороны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5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запасов </w:t>
            </w:r>
            <w:bookmarkStart w:id="0" w:name="_Hlk104283208"/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материально - технических, </w:t>
            </w:r>
            <w:r w:rsidRPr="00735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>продовольственных,</w:t>
            </w: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 </w:t>
            </w:r>
            <w:r w:rsidRPr="007351B8"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  <w:t xml:space="preserve">медицинских и иных средств </w:t>
            </w:r>
            <w:bookmarkEnd w:id="0"/>
          </w:p>
        </w:tc>
      </w:tr>
    </w:tbl>
    <w:p w:rsidR="009705B1" w:rsidRDefault="009705B1" w:rsidP="007351B8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9705B1" w:rsidRDefault="009705B1" w:rsidP="007351B8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9705B1" w:rsidRDefault="00A00825" w:rsidP="009705B1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 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>соответствии с Федеральным законом от 12 февраля 1998 г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>ода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№ 28-ФЗ 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>О гражданской обороне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» 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> и П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остановлением Правительства Российской Федерации от 27 апреля 2000 года 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379 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>«</w:t>
      </w:r>
      <w:r w:rsidRPr="00D13FB2">
        <w:rPr>
          <w:rFonts w:eastAsia="Times New Roman"/>
          <w:color w:val="auto"/>
          <w:kern w:val="0"/>
          <w:sz w:val="28"/>
          <w:szCs w:val="28"/>
          <w:lang w:eastAsia="ru-RU"/>
        </w:rPr>
        <w:t>О накоплении, хранении и использовании в целях гражданской обороны запасов материально - технических, продовольственных, медицинских и иных средств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», </w:t>
      </w:r>
    </w:p>
    <w:p w:rsidR="00A00825" w:rsidRPr="007351B8" w:rsidRDefault="00F91A36" w:rsidP="009705B1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администрация Карталинского муниципального района 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ПОСТАНОВЛЯЕТ:</w:t>
      </w:r>
    </w:p>
    <w:p w:rsidR="0096787D" w:rsidRDefault="00A00825" w:rsidP="009705B1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>1. Утвердить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прилагаемую</w:t>
      </w: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номенклатуру и объем </w:t>
      </w:r>
      <w:proofErr w:type="gramStart"/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муниципальных</w:t>
      </w:r>
      <w:proofErr w:type="gramEnd"/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запасов материально-технических, продовольственных, медицинских и иных средств, используемых в целях гражданской обороны (далее 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именуются </w:t>
      </w: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>- Запасы)</w:t>
      </w:r>
      <w:r w:rsidR="00F91A36">
        <w:rPr>
          <w:rFonts w:eastAsia="Times New Roman"/>
          <w:color w:val="auto"/>
          <w:kern w:val="0"/>
          <w:sz w:val="28"/>
          <w:szCs w:val="28"/>
          <w:lang w:eastAsia="ru-RU"/>
        </w:rPr>
        <w:t>.</w:t>
      </w:r>
    </w:p>
    <w:p w:rsidR="0096787D" w:rsidRDefault="00A00825" w:rsidP="009705B1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>2. Резервы продовольствия, строительных материалов и нефтепродуктов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7351B8">
        <w:rPr>
          <w:rFonts w:eastAsia="Times New Roman"/>
          <w:color w:val="auto"/>
          <w:kern w:val="0"/>
          <w:sz w:val="28"/>
          <w:szCs w:val="28"/>
          <w:lang w:eastAsia="ru-RU"/>
        </w:rPr>
        <w:t>для ликвидации чрезвычайных ситуаций природного и техногенного характера, считать запасами для нужд гражданской обороны.</w:t>
      </w:r>
    </w:p>
    <w:p w:rsidR="0096787D" w:rsidRPr="0096787D" w:rsidRDefault="0096787D" w:rsidP="009705B1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3. </w:t>
      </w: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Рекомендовать руководителям предприятий, учреждений и организаций,</w:t>
      </w:r>
      <w:r w:rsidR="00A841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отнесенных к категории по гражданской обороне, </w:t>
      </w: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расположенных на территории Карталинского муниципального района, независимо от форм собственности создать соответствующие резервы материально-технических, продовольственных, медицинских и иных средств на подведомственных объектах.</w:t>
      </w:r>
    </w:p>
    <w:p w:rsidR="0096787D" w:rsidRPr="0096787D" w:rsidRDefault="0096787D" w:rsidP="009705B1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5. </w:t>
      </w:r>
      <w:proofErr w:type="gramStart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Разместить</w:t>
      </w:r>
      <w:proofErr w:type="gramEnd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6787D" w:rsidRPr="0096787D" w:rsidRDefault="0096787D" w:rsidP="009705B1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6. Организацию исполнения настоящего постановления в</w:t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>озложить на начальника отдела гражданской обороны и чрезвычайных ситуаций</w:t>
      </w: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Карталинского муниципального района </w:t>
      </w:r>
      <w:proofErr w:type="spellStart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Трескова</w:t>
      </w:r>
      <w:proofErr w:type="spellEnd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С.В.</w:t>
      </w:r>
    </w:p>
    <w:p w:rsidR="00A00825" w:rsidRPr="007351B8" w:rsidRDefault="0096787D" w:rsidP="00475614">
      <w:pPr>
        <w:widowControl/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7. </w:t>
      </w:r>
      <w:proofErr w:type="gramStart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Контроль за</w:t>
      </w:r>
      <w:proofErr w:type="gramEnd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Карталинского муниципального района по строительству, </w:t>
      </w:r>
      <w:proofErr w:type="spellStart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жилищно</w:t>
      </w:r>
      <w:proofErr w:type="spellEnd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– коммунальному хозяйству, транспорту и связи Карталинского муниципального района </w:t>
      </w:r>
      <w:proofErr w:type="spellStart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>Ломовцева</w:t>
      </w:r>
      <w:proofErr w:type="spellEnd"/>
      <w:r w:rsidRPr="0096787D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С.В.</w:t>
      </w:r>
    </w:p>
    <w:p w:rsidR="0096787D" w:rsidRDefault="0096787D" w:rsidP="00735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705B1" w:rsidRDefault="009705B1" w:rsidP="00735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6787D" w:rsidRDefault="007351B8" w:rsidP="007351B8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Глава Карталинского </w:t>
      </w:r>
    </w:p>
    <w:p w:rsidR="009705B1" w:rsidRPr="000158A9" w:rsidRDefault="007351B8" w:rsidP="000158A9">
      <w:pPr>
        <w:widowControl/>
        <w:shd w:val="clear" w:color="auto" w:fill="FFFFFF"/>
        <w:suppressAutoHyphens w:val="0"/>
        <w:jc w:val="both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 района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ab/>
      </w:r>
      <w:r w:rsidR="009705B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А.Г. Вдовин</w:t>
      </w:r>
    </w:p>
    <w:p w:rsidR="007351B8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УТВЕРЖДЕНА</w:t>
      </w:r>
    </w:p>
    <w:p w:rsidR="009705B1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постановлением администрации </w:t>
      </w:r>
    </w:p>
    <w:p w:rsidR="009705B1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Карталинского муниципального района</w:t>
      </w:r>
    </w:p>
    <w:p w:rsidR="009705B1" w:rsidRDefault="00BD729F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30.05.2022 года № 520</w:t>
      </w:r>
    </w:p>
    <w:p w:rsidR="009705B1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705B1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705B1" w:rsidRPr="009705B1" w:rsidRDefault="009705B1" w:rsidP="009705B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:rsidR="009705B1" w:rsidRDefault="009705B1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Н</w:t>
      </w:r>
      <w:r w:rsidR="00A84175" w:rsidRPr="00A84175">
        <w:rPr>
          <w:rFonts w:eastAsia="Times New Roman"/>
          <w:color w:val="auto"/>
          <w:kern w:val="0"/>
          <w:sz w:val="28"/>
          <w:szCs w:val="28"/>
          <w:lang w:eastAsia="ru-RU"/>
        </w:rPr>
        <w:t>оменклатур</w:t>
      </w:r>
      <w:r w:rsidR="00A84175">
        <w:rPr>
          <w:rFonts w:eastAsia="Times New Roman"/>
          <w:color w:val="auto"/>
          <w:kern w:val="0"/>
          <w:sz w:val="28"/>
          <w:szCs w:val="28"/>
          <w:lang w:eastAsia="ru-RU"/>
        </w:rPr>
        <w:t>а</w:t>
      </w:r>
      <w:r w:rsidR="00A84175" w:rsidRPr="00A841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и объем муниципальных запасов </w:t>
      </w:r>
    </w:p>
    <w:p w:rsidR="009705B1" w:rsidRDefault="00A84175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84175">
        <w:rPr>
          <w:rFonts w:eastAsia="Times New Roman"/>
          <w:color w:val="auto"/>
          <w:kern w:val="0"/>
          <w:sz w:val="28"/>
          <w:szCs w:val="28"/>
          <w:lang w:eastAsia="ru-RU"/>
        </w:rPr>
        <w:t>материально-технических, продовольственных,</w:t>
      </w:r>
    </w:p>
    <w:p w:rsidR="009705B1" w:rsidRDefault="00A84175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8417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медицинских и иных средств, используемых </w:t>
      </w:r>
    </w:p>
    <w:p w:rsidR="00A00825" w:rsidRDefault="00A84175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A84175">
        <w:rPr>
          <w:rFonts w:eastAsia="Times New Roman"/>
          <w:color w:val="auto"/>
          <w:kern w:val="0"/>
          <w:sz w:val="28"/>
          <w:szCs w:val="28"/>
          <w:lang w:eastAsia="ru-RU"/>
        </w:rPr>
        <w:t>в целях гражданской обороны</w:t>
      </w:r>
    </w:p>
    <w:p w:rsidR="00A84175" w:rsidRDefault="00A84175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705B1" w:rsidRDefault="009705B1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tbl>
      <w:tblPr>
        <w:tblStyle w:val="a7"/>
        <w:tblW w:w="11057" w:type="dxa"/>
        <w:tblInd w:w="-1168" w:type="dxa"/>
        <w:tblLayout w:type="fixed"/>
        <w:tblLook w:val="04A0"/>
      </w:tblPr>
      <w:tblGrid>
        <w:gridCol w:w="567"/>
        <w:gridCol w:w="7797"/>
        <w:gridCol w:w="1134"/>
        <w:gridCol w:w="1559"/>
      </w:tblGrid>
      <w:tr w:rsidR="005D3CD2" w:rsidTr="005D3CD2">
        <w:tc>
          <w:tcPr>
            <w:tcW w:w="567" w:type="dxa"/>
          </w:tcPr>
          <w:p w:rsidR="005D3CD2" w:rsidRDefault="005D3CD2" w:rsidP="00AC642F">
            <w:pPr>
              <w:tabs>
                <w:tab w:val="left" w:pos="585"/>
              </w:tabs>
              <w:ind w:left="-108"/>
              <w:jc w:val="center"/>
            </w:pPr>
            <w:r>
              <w:t>№</w:t>
            </w:r>
          </w:p>
          <w:p w:rsidR="005D3CD2" w:rsidRPr="009705B1" w:rsidRDefault="005D3CD2" w:rsidP="00AC642F">
            <w:pPr>
              <w:tabs>
                <w:tab w:val="left" w:pos="585"/>
              </w:tabs>
              <w:ind w:left="-108"/>
              <w:jc w:val="center"/>
            </w:pPr>
            <w:proofErr w:type="spellStart"/>
            <w:proofErr w:type="gramStart"/>
            <w:r w:rsidRPr="009705B1">
              <w:t>п</w:t>
            </w:r>
            <w:proofErr w:type="spellEnd"/>
            <w:proofErr w:type="gramEnd"/>
            <w:r w:rsidRPr="009705B1">
              <w:t>/</w:t>
            </w:r>
            <w:proofErr w:type="spellStart"/>
            <w:r w:rsidRPr="009705B1">
              <w:t>п</w:t>
            </w:r>
            <w:proofErr w:type="spellEnd"/>
          </w:p>
        </w:tc>
        <w:tc>
          <w:tcPr>
            <w:tcW w:w="7797" w:type="dxa"/>
          </w:tcPr>
          <w:p w:rsidR="005D3CD2" w:rsidRPr="009705B1" w:rsidRDefault="005D3CD2" w:rsidP="00AC642F">
            <w:pPr>
              <w:jc w:val="center"/>
            </w:pPr>
            <w:r w:rsidRPr="009705B1">
              <w:t>Наименование материальных средств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jc w:val="center"/>
            </w:pPr>
            <w:r w:rsidRPr="009705B1">
              <w:t>Ед.</w:t>
            </w:r>
          </w:p>
          <w:p w:rsidR="005D3CD2" w:rsidRPr="009705B1" w:rsidRDefault="005D3CD2" w:rsidP="005D3CD2">
            <w:pPr>
              <w:ind w:left="-108" w:right="-108"/>
              <w:jc w:val="center"/>
            </w:pPr>
            <w:r w:rsidRPr="009705B1">
              <w:t>измерения</w:t>
            </w:r>
          </w:p>
        </w:tc>
        <w:tc>
          <w:tcPr>
            <w:tcW w:w="1559" w:type="dxa"/>
          </w:tcPr>
          <w:p w:rsidR="005D3CD2" w:rsidRPr="009705B1" w:rsidRDefault="005D3CD2" w:rsidP="005D3CD2">
            <w:pPr>
              <w:ind w:left="-108" w:right="-108"/>
              <w:jc w:val="center"/>
            </w:pPr>
            <w:r w:rsidRPr="009705B1">
              <w:t>Планируемые</w:t>
            </w:r>
          </w:p>
          <w:p w:rsidR="005D3CD2" w:rsidRPr="009705B1" w:rsidRDefault="005D3CD2" w:rsidP="00AC642F">
            <w:pPr>
              <w:jc w:val="center"/>
            </w:pPr>
            <w:r w:rsidRPr="009705B1">
              <w:t>объемы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Надувные лодки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5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Моторы лодочные подвесные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5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3.</w:t>
            </w:r>
          </w:p>
        </w:tc>
        <w:tc>
          <w:tcPr>
            <w:tcW w:w="7797" w:type="dxa"/>
          </w:tcPr>
          <w:p w:rsidR="00C4486E" w:rsidRPr="009705B1" w:rsidRDefault="00C4486E" w:rsidP="00AC642F">
            <w:r w:rsidRPr="009705B1">
              <w:t>Спасательные веревки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м.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300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Костюмы водозащитные (прорезиненные)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20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5.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Комплекты индивидуальные медицинские гражданской защиты</w:t>
            </w:r>
            <w:r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 </w:t>
            </w: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при выполнении мероприятий по оказанию первичной ме</w:t>
            </w:r>
            <w:r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дико-санитарной и первой помощи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20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6.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Санитарные сумки с укладкой для оказания первой помощи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20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7.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Гидравлический аварийно-спасательный инструмент и оборудование - ножницы, комбинированные кусачки, расширители, цилиндры силовые, источник давления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ком.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3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8.</w:t>
            </w:r>
          </w:p>
        </w:tc>
        <w:tc>
          <w:tcPr>
            <w:tcW w:w="7797" w:type="dxa"/>
            <w:vAlign w:val="center"/>
          </w:tcPr>
          <w:p w:rsidR="00C4486E" w:rsidRPr="009705B1" w:rsidRDefault="00C4486E" w:rsidP="00AC642F">
            <w:r w:rsidRPr="009705B1">
              <w:t>Грузоподъемные средства (лебедка, тали, домкраты и др.)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шт.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5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9.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Тросы разные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м.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150</w:t>
            </w:r>
          </w:p>
        </w:tc>
      </w:tr>
      <w:tr w:rsidR="00C4486E" w:rsidTr="005D3CD2">
        <w:tc>
          <w:tcPr>
            <w:tcW w:w="567" w:type="dxa"/>
          </w:tcPr>
          <w:p w:rsidR="00C4486E" w:rsidRDefault="00C4486E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10.</w:t>
            </w:r>
          </w:p>
        </w:tc>
        <w:tc>
          <w:tcPr>
            <w:tcW w:w="7797" w:type="dxa"/>
          </w:tcPr>
          <w:p w:rsidR="00C4486E" w:rsidRPr="009705B1" w:rsidRDefault="00C4486E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Канаты пеньковые</w:t>
            </w:r>
          </w:p>
        </w:tc>
        <w:tc>
          <w:tcPr>
            <w:tcW w:w="1134" w:type="dxa"/>
          </w:tcPr>
          <w:p w:rsidR="00C4486E" w:rsidRPr="009705B1" w:rsidRDefault="00C4486E" w:rsidP="00B64D27">
            <w:pPr>
              <w:jc w:val="center"/>
            </w:pPr>
            <w:r>
              <w:t>м.</w:t>
            </w:r>
          </w:p>
        </w:tc>
        <w:tc>
          <w:tcPr>
            <w:tcW w:w="1559" w:type="dxa"/>
          </w:tcPr>
          <w:p w:rsidR="00C4486E" w:rsidRPr="009705B1" w:rsidRDefault="00C4486E" w:rsidP="00B64D27">
            <w:pPr>
              <w:jc w:val="center"/>
            </w:pPr>
            <w:r>
              <w:t>200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11.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Блоки разные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12.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Ножницы для резки проволоки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15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13.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Радиостанции КВ стационарные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14.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Радиостанции УКВ автомобильные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15.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Телефонные кабели полевые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м.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3000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16.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Шлемы защитные пластмассовые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17.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Подшлемники шерстяные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18.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Очки защитные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19.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Рукавицы брезентовые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пар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20.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Пояса спасательные с карабином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21.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22.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Теплое нижнее белье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23.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Фонари налобные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24.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Фонари карманные электрические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25.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Осветительные установки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26.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Запасы продуктов питания ИРП 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1000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27.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Респираторы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100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28.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Комплекты носимых знаков ограждения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29.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Насосы пожарные шестеренные навесные производительностью не менее 600 л/мин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30.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Рукава пожарные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40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31.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Огнетушители (различных типов)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20</w:t>
            </w:r>
          </w:p>
        </w:tc>
      </w:tr>
      <w:tr w:rsidR="005D3CD2" w:rsidTr="005D3CD2">
        <w:tc>
          <w:tcPr>
            <w:tcW w:w="567" w:type="dxa"/>
          </w:tcPr>
          <w:p w:rsidR="005D3CD2" w:rsidRDefault="005D3CD2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32.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color w:val="auto"/>
                <w:kern w:val="0"/>
              </w:rPr>
            </w:pPr>
            <w:proofErr w:type="spellStart"/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Газодымососы</w:t>
            </w:r>
            <w:proofErr w:type="spellEnd"/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2</w:t>
            </w:r>
          </w:p>
        </w:tc>
      </w:tr>
      <w:tr w:rsidR="005D3CD2" w:rsidTr="005D3CD2">
        <w:tc>
          <w:tcPr>
            <w:tcW w:w="567" w:type="dxa"/>
          </w:tcPr>
          <w:p w:rsidR="005D3CD2" w:rsidRDefault="00A33F54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33</w:t>
            </w:r>
            <w:r w:rsidR="005D3CD2">
              <w:t>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Лестницы-штурмовки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6</w:t>
            </w:r>
          </w:p>
        </w:tc>
      </w:tr>
      <w:tr w:rsidR="005D3CD2" w:rsidTr="005D3CD2">
        <w:tc>
          <w:tcPr>
            <w:tcW w:w="567" w:type="dxa"/>
          </w:tcPr>
          <w:p w:rsidR="005D3CD2" w:rsidRDefault="00A33F54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34</w:t>
            </w:r>
            <w:r w:rsidR="005D3CD2">
              <w:t>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Комплекты индивидуальные </w:t>
            </w:r>
            <w:proofErr w:type="spellStart"/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противоожоговые</w:t>
            </w:r>
            <w:proofErr w:type="spellEnd"/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 с перевязочным пакетом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50</w:t>
            </w:r>
          </w:p>
        </w:tc>
      </w:tr>
      <w:tr w:rsidR="005D3CD2" w:rsidTr="005D3CD2">
        <w:tc>
          <w:tcPr>
            <w:tcW w:w="567" w:type="dxa"/>
          </w:tcPr>
          <w:p w:rsidR="005D3CD2" w:rsidRDefault="00A33F54" w:rsidP="005D3CD2">
            <w:pPr>
              <w:tabs>
                <w:tab w:val="left" w:pos="585"/>
              </w:tabs>
              <w:ind w:left="-108" w:right="-108"/>
              <w:jc w:val="center"/>
            </w:pPr>
            <w:r>
              <w:t>35</w:t>
            </w:r>
            <w:r w:rsidR="005D3CD2">
              <w:t>.</w:t>
            </w:r>
          </w:p>
        </w:tc>
        <w:tc>
          <w:tcPr>
            <w:tcW w:w="7797" w:type="dxa"/>
          </w:tcPr>
          <w:p w:rsidR="005D3CD2" w:rsidRPr="009705B1" w:rsidRDefault="005D3CD2" w:rsidP="00AC642F">
            <w:pPr>
              <w:widowControl/>
              <w:suppressAutoHyphens w:val="0"/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</w:pPr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Комплекты </w:t>
            </w:r>
            <w:proofErr w:type="spellStart"/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>термозащитной</w:t>
            </w:r>
            <w:proofErr w:type="spellEnd"/>
            <w:r w:rsidRPr="009705B1">
              <w:rPr>
                <w:rFonts w:eastAsia="Calibri"/>
                <w:bCs/>
                <w:kern w:val="0"/>
                <w:shd w:val="clear" w:color="auto" w:fill="FFFFFF"/>
                <w:lang w:eastAsia="ru-RU" w:bidi="ru-RU"/>
              </w:rPr>
              <w:t xml:space="preserve"> одежды</w:t>
            </w:r>
          </w:p>
        </w:tc>
        <w:tc>
          <w:tcPr>
            <w:tcW w:w="1134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шт.</w:t>
            </w:r>
          </w:p>
        </w:tc>
        <w:tc>
          <w:tcPr>
            <w:tcW w:w="1559" w:type="dxa"/>
          </w:tcPr>
          <w:p w:rsidR="005D3CD2" w:rsidRPr="009705B1" w:rsidRDefault="005D3CD2" w:rsidP="00AC642F">
            <w:pPr>
              <w:widowControl/>
              <w:suppressAutoHyphens w:val="0"/>
              <w:jc w:val="center"/>
              <w:rPr>
                <w:rFonts w:eastAsia="Calibri"/>
                <w:color w:val="auto"/>
                <w:kern w:val="0"/>
              </w:rPr>
            </w:pPr>
            <w:r w:rsidRPr="009705B1">
              <w:rPr>
                <w:rFonts w:eastAsia="Calibri"/>
                <w:color w:val="auto"/>
                <w:kern w:val="0"/>
              </w:rPr>
              <w:t>10</w:t>
            </w:r>
          </w:p>
        </w:tc>
      </w:tr>
    </w:tbl>
    <w:p w:rsidR="005D3CD2" w:rsidRPr="0096787D" w:rsidRDefault="005D3CD2" w:rsidP="00A84175">
      <w:pPr>
        <w:widowControl/>
        <w:shd w:val="clear" w:color="auto" w:fill="FFFFFF"/>
        <w:suppressAutoHyphens w:val="0"/>
        <w:jc w:val="center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A00825" w:rsidRPr="007351B8" w:rsidRDefault="00A00825" w:rsidP="00A00825">
      <w:pPr>
        <w:widowControl/>
        <w:shd w:val="clear" w:color="auto" w:fill="FFFFFF"/>
        <w:suppressAutoHyphens w:val="0"/>
        <w:ind w:left="720"/>
        <w:contextualSpacing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7351B8" w:rsidRPr="007351B8" w:rsidRDefault="007351B8" w:rsidP="00A00825">
      <w:pPr>
        <w:widowControl/>
        <w:shd w:val="clear" w:color="auto" w:fill="FFFFFF"/>
        <w:suppressAutoHyphens w:val="0"/>
        <w:textAlignment w:val="baseline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C96179" w:rsidRPr="007351B8" w:rsidRDefault="00C96179" w:rsidP="00BA5767">
      <w:pPr>
        <w:pStyle w:val="a3"/>
        <w:jc w:val="center"/>
        <w:rPr>
          <w:color w:val="auto"/>
          <w:sz w:val="28"/>
          <w:szCs w:val="28"/>
        </w:rPr>
      </w:pPr>
    </w:p>
    <w:sectPr w:rsidR="00C96179" w:rsidRPr="007351B8" w:rsidSect="009705B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EA" w:rsidRDefault="00902FEA">
      <w:r>
        <w:separator/>
      </w:r>
    </w:p>
  </w:endnote>
  <w:endnote w:type="continuationSeparator" w:id="1">
    <w:p w:rsidR="00902FEA" w:rsidRDefault="0090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EA" w:rsidRDefault="00902FEA">
      <w:r>
        <w:separator/>
      </w:r>
    </w:p>
  </w:footnote>
  <w:footnote w:type="continuationSeparator" w:id="1">
    <w:p w:rsidR="00902FEA" w:rsidRDefault="0090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5266"/>
      <w:docPartObj>
        <w:docPartGallery w:val="Page Numbers (Top of Page)"/>
        <w:docPartUnique/>
      </w:docPartObj>
    </w:sdtPr>
    <w:sdtContent>
      <w:p w:rsidR="009705B1" w:rsidRDefault="00015069">
        <w:pPr>
          <w:pStyle w:val="ac"/>
          <w:jc w:val="center"/>
        </w:pPr>
        <w:r w:rsidRPr="009705B1">
          <w:rPr>
            <w:sz w:val="28"/>
          </w:rPr>
          <w:fldChar w:fldCharType="begin"/>
        </w:r>
        <w:r w:rsidR="009705B1" w:rsidRPr="009705B1">
          <w:rPr>
            <w:sz w:val="28"/>
          </w:rPr>
          <w:instrText xml:space="preserve"> PAGE   \* MERGEFORMAT </w:instrText>
        </w:r>
        <w:r w:rsidRPr="009705B1">
          <w:rPr>
            <w:sz w:val="28"/>
          </w:rPr>
          <w:fldChar w:fldCharType="separate"/>
        </w:r>
        <w:r w:rsidR="00C4486E">
          <w:rPr>
            <w:noProof/>
            <w:sz w:val="28"/>
          </w:rPr>
          <w:t>3</w:t>
        </w:r>
        <w:r w:rsidRPr="009705B1">
          <w:rPr>
            <w:sz w:val="28"/>
          </w:rPr>
          <w:fldChar w:fldCharType="end"/>
        </w:r>
      </w:p>
    </w:sdtContent>
  </w:sdt>
  <w:p w:rsidR="009705B1" w:rsidRDefault="009705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ABE"/>
    <w:multiLevelType w:val="hybridMultilevel"/>
    <w:tmpl w:val="0A16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E5A"/>
    <w:multiLevelType w:val="hybridMultilevel"/>
    <w:tmpl w:val="81AC2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BF305F"/>
    <w:multiLevelType w:val="hybridMultilevel"/>
    <w:tmpl w:val="C8FE5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9629BD"/>
    <w:multiLevelType w:val="hybridMultilevel"/>
    <w:tmpl w:val="C1D460BC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576"/>
    <w:multiLevelType w:val="hybridMultilevel"/>
    <w:tmpl w:val="B3BA5CDC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25E6"/>
    <w:rsid w:val="00000E97"/>
    <w:rsid w:val="0000346C"/>
    <w:rsid w:val="000108F5"/>
    <w:rsid w:val="00013944"/>
    <w:rsid w:val="00013D3A"/>
    <w:rsid w:val="00015069"/>
    <w:rsid w:val="000158A9"/>
    <w:rsid w:val="0002697A"/>
    <w:rsid w:val="00032761"/>
    <w:rsid w:val="000428C5"/>
    <w:rsid w:val="000460DB"/>
    <w:rsid w:val="00060C5C"/>
    <w:rsid w:val="00061F3E"/>
    <w:rsid w:val="00067584"/>
    <w:rsid w:val="000678A7"/>
    <w:rsid w:val="0009696E"/>
    <w:rsid w:val="00096A58"/>
    <w:rsid w:val="000A7ACF"/>
    <w:rsid w:val="000D127B"/>
    <w:rsid w:val="000E0983"/>
    <w:rsid w:val="001105E3"/>
    <w:rsid w:val="001466CE"/>
    <w:rsid w:val="001514DA"/>
    <w:rsid w:val="001601FF"/>
    <w:rsid w:val="00180CCE"/>
    <w:rsid w:val="001971F1"/>
    <w:rsid w:val="001A6E9A"/>
    <w:rsid w:val="002345C4"/>
    <w:rsid w:val="002415B1"/>
    <w:rsid w:val="0024349C"/>
    <w:rsid w:val="002474CD"/>
    <w:rsid w:val="0025366D"/>
    <w:rsid w:val="00263E4A"/>
    <w:rsid w:val="00264D82"/>
    <w:rsid w:val="002650EF"/>
    <w:rsid w:val="002676FF"/>
    <w:rsid w:val="00282D50"/>
    <w:rsid w:val="00283C66"/>
    <w:rsid w:val="00295409"/>
    <w:rsid w:val="002A6E9A"/>
    <w:rsid w:val="002C6F01"/>
    <w:rsid w:val="002F1AC5"/>
    <w:rsid w:val="002F26F9"/>
    <w:rsid w:val="002F62A8"/>
    <w:rsid w:val="003210AE"/>
    <w:rsid w:val="003359EA"/>
    <w:rsid w:val="003454FA"/>
    <w:rsid w:val="00345F14"/>
    <w:rsid w:val="0037505C"/>
    <w:rsid w:val="003A4E77"/>
    <w:rsid w:val="003A5BEC"/>
    <w:rsid w:val="003B3097"/>
    <w:rsid w:val="003C0D03"/>
    <w:rsid w:val="003C6A54"/>
    <w:rsid w:val="003D1C38"/>
    <w:rsid w:val="00413561"/>
    <w:rsid w:val="00423373"/>
    <w:rsid w:val="00453DE1"/>
    <w:rsid w:val="00475614"/>
    <w:rsid w:val="004B1FAD"/>
    <w:rsid w:val="004D2A71"/>
    <w:rsid w:val="004D47F8"/>
    <w:rsid w:val="004D51DE"/>
    <w:rsid w:val="00507E50"/>
    <w:rsid w:val="00516DC2"/>
    <w:rsid w:val="005255C7"/>
    <w:rsid w:val="005475A4"/>
    <w:rsid w:val="005571ED"/>
    <w:rsid w:val="005713C1"/>
    <w:rsid w:val="005725B1"/>
    <w:rsid w:val="005C0E86"/>
    <w:rsid w:val="005C3259"/>
    <w:rsid w:val="005D005E"/>
    <w:rsid w:val="005D0405"/>
    <w:rsid w:val="005D3CD2"/>
    <w:rsid w:val="005D4D01"/>
    <w:rsid w:val="005E6158"/>
    <w:rsid w:val="006063E9"/>
    <w:rsid w:val="006121E3"/>
    <w:rsid w:val="006240D3"/>
    <w:rsid w:val="0064251D"/>
    <w:rsid w:val="00650526"/>
    <w:rsid w:val="0066125D"/>
    <w:rsid w:val="00665C27"/>
    <w:rsid w:val="00683380"/>
    <w:rsid w:val="006C4FC2"/>
    <w:rsid w:val="006C6465"/>
    <w:rsid w:val="00713B7F"/>
    <w:rsid w:val="007163B2"/>
    <w:rsid w:val="007351B8"/>
    <w:rsid w:val="00735EA7"/>
    <w:rsid w:val="00745BF2"/>
    <w:rsid w:val="0075117B"/>
    <w:rsid w:val="00752F4C"/>
    <w:rsid w:val="00756B2C"/>
    <w:rsid w:val="00760E18"/>
    <w:rsid w:val="00790FCA"/>
    <w:rsid w:val="00793878"/>
    <w:rsid w:val="007A1F28"/>
    <w:rsid w:val="007A33C3"/>
    <w:rsid w:val="007B21CF"/>
    <w:rsid w:val="007B2AFE"/>
    <w:rsid w:val="007C7FD1"/>
    <w:rsid w:val="007D66F9"/>
    <w:rsid w:val="00811427"/>
    <w:rsid w:val="00822E54"/>
    <w:rsid w:val="0082347E"/>
    <w:rsid w:val="008834D6"/>
    <w:rsid w:val="00897578"/>
    <w:rsid w:val="008D3EEB"/>
    <w:rsid w:val="008D76E2"/>
    <w:rsid w:val="008E38CE"/>
    <w:rsid w:val="00902FEA"/>
    <w:rsid w:val="00904321"/>
    <w:rsid w:val="00917D1B"/>
    <w:rsid w:val="00923B37"/>
    <w:rsid w:val="00925C98"/>
    <w:rsid w:val="0094044B"/>
    <w:rsid w:val="00950B1E"/>
    <w:rsid w:val="0096787D"/>
    <w:rsid w:val="009705B1"/>
    <w:rsid w:val="00985E90"/>
    <w:rsid w:val="009906BA"/>
    <w:rsid w:val="00992E51"/>
    <w:rsid w:val="00994438"/>
    <w:rsid w:val="009A700A"/>
    <w:rsid w:val="00A00825"/>
    <w:rsid w:val="00A15A39"/>
    <w:rsid w:val="00A16B34"/>
    <w:rsid w:val="00A21800"/>
    <w:rsid w:val="00A33F54"/>
    <w:rsid w:val="00A36F2F"/>
    <w:rsid w:val="00A667A4"/>
    <w:rsid w:val="00A77D7D"/>
    <w:rsid w:val="00A84175"/>
    <w:rsid w:val="00AA2848"/>
    <w:rsid w:val="00AC0AE8"/>
    <w:rsid w:val="00AC34F0"/>
    <w:rsid w:val="00AC64C4"/>
    <w:rsid w:val="00AE2FC2"/>
    <w:rsid w:val="00AE4237"/>
    <w:rsid w:val="00B174CB"/>
    <w:rsid w:val="00B2184E"/>
    <w:rsid w:val="00B46134"/>
    <w:rsid w:val="00B5361B"/>
    <w:rsid w:val="00B64B1D"/>
    <w:rsid w:val="00B75E65"/>
    <w:rsid w:val="00B77292"/>
    <w:rsid w:val="00B80B78"/>
    <w:rsid w:val="00B872DD"/>
    <w:rsid w:val="00B90350"/>
    <w:rsid w:val="00BA5767"/>
    <w:rsid w:val="00BD5205"/>
    <w:rsid w:val="00BD729F"/>
    <w:rsid w:val="00C008F6"/>
    <w:rsid w:val="00C039C8"/>
    <w:rsid w:val="00C12F9D"/>
    <w:rsid w:val="00C4486E"/>
    <w:rsid w:val="00C456D8"/>
    <w:rsid w:val="00C60D5F"/>
    <w:rsid w:val="00C67C41"/>
    <w:rsid w:val="00C87C1A"/>
    <w:rsid w:val="00C96179"/>
    <w:rsid w:val="00CA24A1"/>
    <w:rsid w:val="00CD5552"/>
    <w:rsid w:val="00CE682B"/>
    <w:rsid w:val="00D13FB2"/>
    <w:rsid w:val="00D261F3"/>
    <w:rsid w:val="00D41E00"/>
    <w:rsid w:val="00D44D5B"/>
    <w:rsid w:val="00D51C3F"/>
    <w:rsid w:val="00D625E6"/>
    <w:rsid w:val="00D671DC"/>
    <w:rsid w:val="00D95B90"/>
    <w:rsid w:val="00DA21CA"/>
    <w:rsid w:val="00DB7B93"/>
    <w:rsid w:val="00DC6F49"/>
    <w:rsid w:val="00DE34A8"/>
    <w:rsid w:val="00E02C14"/>
    <w:rsid w:val="00E067CC"/>
    <w:rsid w:val="00E13CC5"/>
    <w:rsid w:val="00E32AED"/>
    <w:rsid w:val="00E56230"/>
    <w:rsid w:val="00E84972"/>
    <w:rsid w:val="00ED3D1D"/>
    <w:rsid w:val="00ED5BE6"/>
    <w:rsid w:val="00ED62FA"/>
    <w:rsid w:val="00ED67CB"/>
    <w:rsid w:val="00F131A7"/>
    <w:rsid w:val="00F36158"/>
    <w:rsid w:val="00F371DC"/>
    <w:rsid w:val="00F44BD7"/>
    <w:rsid w:val="00F729C1"/>
    <w:rsid w:val="00F73464"/>
    <w:rsid w:val="00F83C45"/>
    <w:rsid w:val="00F91A36"/>
    <w:rsid w:val="00FE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B46134"/>
    <w:pPr>
      <w:widowControl/>
      <w:suppressAutoHyphens w:val="0"/>
      <w:ind w:firstLine="567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99443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B46134"/>
    <w:pPr>
      <w:widowControl/>
      <w:suppressAutoHyphens w:val="0"/>
      <w:jc w:val="center"/>
    </w:pPr>
    <w:rPr>
      <w:rFonts w:eastAsia="Calibri"/>
      <w:color w:val="auto"/>
      <w:kern w:val="0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994438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customStyle="1" w:styleId="1">
    <w:name w:val="Сетка таблицы1"/>
    <w:basedOn w:val="a1"/>
    <w:next w:val="a7"/>
    <w:uiPriority w:val="39"/>
    <w:rsid w:val="00A008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705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5B1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705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5B1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495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pc-10134002322</dc:creator>
  <cp:lastModifiedBy>c400</cp:lastModifiedBy>
  <cp:revision>9</cp:revision>
  <cp:lastPrinted>2022-05-30T06:21:00Z</cp:lastPrinted>
  <dcterms:created xsi:type="dcterms:W3CDTF">2022-05-26T09:25:00Z</dcterms:created>
  <dcterms:modified xsi:type="dcterms:W3CDTF">2022-05-31T06:29:00Z</dcterms:modified>
</cp:coreProperties>
</file>