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7E" w:rsidRDefault="00064A7E" w:rsidP="00064A7E">
      <w:pPr>
        <w:rPr>
          <w:bCs/>
          <w:caps/>
          <w:color w:val="2A2A2A"/>
          <w:sz w:val="28"/>
          <w:szCs w:val="28"/>
        </w:rPr>
      </w:pPr>
    </w:p>
    <w:p w:rsidR="00064A7E" w:rsidRDefault="00064A7E" w:rsidP="00064A7E">
      <w:pPr>
        <w:jc w:val="center"/>
        <w:rPr>
          <w:bCs/>
          <w:caps/>
          <w:color w:val="2A2A2A"/>
          <w:sz w:val="28"/>
          <w:szCs w:val="28"/>
        </w:rPr>
      </w:pPr>
      <w:r>
        <w:rPr>
          <w:bCs/>
          <w:caps/>
          <w:color w:val="2A2A2A"/>
          <w:sz w:val="28"/>
          <w:szCs w:val="28"/>
        </w:rPr>
        <w:t>ПОСТАНОВЛЕНИЕ</w:t>
      </w:r>
    </w:p>
    <w:p w:rsidR="00064A7E" w:rsidRDefault="00064A7E" w:rsidP="00064A7E">
      <w:pPr>
        <w:jc w:val="center"/>
        <w:rPr>
          <w:bCs/>
          <w:caps/>
          <w:color w:val="2A2A2A"/>
          <w:sz w:val="28"/>
          <w:szCs w:val="28"/>
        </w:rPr>
      </w:pPr>
      <w:r>
        <w:rPr>
          <w:bCs/>
          <w:caps/>
          <w:color w:val="2A2A2A"/>
          <w:sz w:val="28"/>
          <w:szCs w:val="28"/>
        </w:rPr>
        <w:t>АДМИНИСТРАЦИЯ КАРТАЛИНСКОГО МУНИЦИПАЛЬНОГО РАЙОНА</w:t>
      </w:r>
    </w:p>
    <w:p w:rsidR="00064A7E" w:rsidRDefault="00064A7E" w:rsidP="00064A7E">
      <w:pPr>
        <w:rPr>
          <w:bCs/>
          <w:caps/>
          <w:color w:val="2A2A2A"/>
          <w:sz w:val="28"/>
          <w:szCs w:val="28"/>
        </w:rPr>
      </w:pPr>
    </w:p>
    <w:p w:rsidR="00064A7E" w:rsidRDefault="00064A7E" w:rsidP="00064A7E">
      <w:pPr>
        <w:rPr>
          <w:bCs/>
          <w:caps/>
          <w:color w:val="2A2A2A"/>
          <w:sz w:val="28"/>
          <w:szCs w:val="28"/>
        </w:rPr>
      </w:pPr>
      <w:r>
        <w:rPr>
          <w:bCs/>
          <w:caps/>
          <w:color w:val="2A2A2A"/>
          <w:sz w:val="28"/>
          <w:szCs w:val="28"/>
        </w:rPr>
        <w:t>от 10.04.2018 г № 332</w:t>
      </w:r>
    </w:p>
    <w:p w:rsidR="00064A7E" w:rsidRDefault="00064A7E" w:rsidP="00064A7E">
      <w:pPr>
        <w:rPr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sz w:val="28"/>
          <w:szCs w:val="28"/>
        </w:rPr>
        <w:t>Об утверждении Положения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>информационной системы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>обеспечения градостроительной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>деятельности Карталинского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64A7E" w:rsidRDefault="00064A7E" w:rsidP="00064A7E">
      <w:pPr>
        <w:rPr>
          <w:sz w:val="28"/>
          <w:szCs w:val="28"/>
        </w:rPr>
      </w:pPr>
    </w:p>
    <w:p w:rsidR="00064A7E" w:rsidRDefault="00064A7E" w:rsidP="00064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8, статьями 56, 57 Градостроительного кодекса Российской Федерации, Постановлением Правительства Российской Федерации от 09.06.2006 года № 363 «Об информационном обеспечении градостроительной деятельности», Приказом Министерства регионального развития Российской Федерации                                 от 30.08.2007 года № 85 «Об утверждении документов по ведению информационной системы обеспечения градостроительной деятельности», подпунктом 15 пункта 1 статьи 15 Федерального закона от 06.10.2003 года          № 131-ФЗ «Об общих принципах организации местного самоуправления              в Российской Федерации», </w:t>
      </w:r>
    </w:p>
    <w:p w:rsidR="00064A7E" w:rsidRDefault="00064A7E" w:rsidP="00064A7E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64A7E" w:rsidRDefault="00064A7E" w:rsidP="00064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ведения информационной системы обеспечения градостроительной деятельности Карталинского муниципального района.</w:t>
      </w:r>
    </w:p>
    <w:p w:rsidR="00064A7E" w:rsidRDefault="00064A7E" w:rsidP="00064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Возложить на Управление строительства, инфраструктуры и ЖКХ (отдел архитектуры и градостроительства) Карталинского муниципального района функции по ведению информационной системы обеспечения градостроительной деятельности Карталинского муниципального района.</w:t>
      </w:r>
    </w:p>
    <w:p w:rsidR="00064A7E" w:rsidRDefault="00064A7E" w:rsidP="00064A7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Разместить  данное постановление на официальном сайте администрации Карталинского муниципального района.</w:t>
      </w:r>
    </w:p>
    <w:p w:rsidR="00064A7E" w:rsidRDefault="00064A7E" w:rsidP="00064A7E">
      <w:pPr>
        <w:shd w:val="clear" w:color="auto" w:fill="FFFFFF"/>
        <w:spacing w:after="30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64A7E" w:rsidRDefault="00064A7E" w:rsidP="00064A7E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41770A">
        <w:rPr>
          <w:rFonts w:eastAsia="Calibri"/>
          <w:sz w:val="28"/>
          <w:szCs w:val="28"/>
          <w:lang w:eastAsia="en-US"/>
        </w:rPr>
        <w:t xml:space="preserve">   </w:t>
      </w: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64A7E" w:rsidRPr="00785517" w:rsidRDefault="00064A7E" w:rsidP="00064A7E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064A7E" w:rsidRDefault="00064A7E" w:rsidP="0006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постановлением администрации</w:t>
      </w:r>
    </w:p>
    <w:p w:rsidR="00064A7E" w:rsidRDefault="00064A7E" w:rsidP="00064A7E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64A7E" w:rsidRDefault="00064A7E" w:rsidP="00064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  10.04.2018 года № 332</w:t>
      </w:r>
      <w:r>
        <w:rPr>
          <w:sz w:val="28"/>
          <w:szCs w:val="28"/>
        </w:rPr>
        <w:br/>
      </w:r>
    </w:p>
    <w:p w:rsidR="00064A7E" w:rsidRDefault="00064A7E" w:rsidP="00064A7E">
      <w:pPr>
        <w:pStyle w:val="stylet1"/>
        <w:spacing w:before="20" w:beforeAutospacing="0" w:after="20" w:afterAutospacing="0"/>
        <w:jc w:val="center"/>
        <w:rPr>
          <w:rStyle w:val="a5"/>
        </w:rPr>
      </w:pPr>
    </w:p>
    <w:p w:rsidR="00064A7E" w:rsidRDefault="00064A7E" w:rsidP="00064A7E">
      <w:pPr>
        <w:pStyle w:val="stylet1"/>
        <w:spacing w:before="20" w:beforeAutospacing="0" w:after="20" w:afterAutospacing="0"/>
        <w:jc w:val="center"/>
        <w:rPr>
          <w:rStyle w:val="a5"/>
        </w:rPr>
      </w:pPr>
    </w:p>
    <w:p w:rsidR="00064A7E" w:rsidRDefault="00064A7E" w:rsidP="00064A7E">
      <w:pPr>
        <w:pStyle w:val="stylet1"/>
        <w:spacing w:before="20" w:beforeAutospacing="0" w:after="20" w:afterAutospacing="0"/>
        <w:jc w:val="center"/>
        <w:rPr>
          <w:rStyle w:val="a5"/>
        </w:rPr>
      </w:pP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F7CE1">
        <w:rPr>
          <w:rStyle w:val="a5"/>
          <w:b w:val="0"/>
          <w:sz w:val="28"/>
          <w:szCs w:val="28"/>
        </w:rPr>
        <w:t>ПОЛОЖЕНИЕ</w:t>
      </w: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 порядке ведения информационной системы</w:t>
      </w: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обеспечения градостроительной деятельности</w:t>
      </w:r>
      <w:r w:rsidRPr="00AF7CE1">
        <w:rPr>
          <w:sz w:val="28"/>
          <w:szCs w:val="28"/>
        </w:rPr>
        <w:t xml:space="preserve"> </w:t>
      </w:r>
    </w:p>
    <w:p w:rsidR="00064A7E" w:rsidRPr="00AF7CE1" w:rsidRDefault="00064A7E" w:rsidP="00064A7E">
      <w:pPr>
        <w:pStyle w:val="stylet1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F7CE1">
        <w:rPr>
          <w:sz w:val="28"/>
          <w:szCs w:val="28"/>
        </w:rPr>
        <w:t>. Общие положения</w:t>
      </w:r>
    </w:p>
    <w:p w:rsidR="00064A7E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1. Положение о порядке ведения информационной системы обеспечения градостроительной деятельности </w:t>
      </w:r>
      <w:r>
        <w:rPr>
          <w:sz w:val="28"/>
          <w:szCs w:val="28"/>
        </w:rPr>
        <w:t xml:space="preserve">Карталинского муниципального района </w:t>
      </w:r>
      <w:r w:rsidRPr="00AF7CE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именуется –</w:t>
      </w:r>
      <w:r w:rsidRPr="00AF7CE1">
        <w:rPr>
          <w:sz w:val="28"/>
          <w:szCs w:val="28"/>
        </w:rPr>
        <w:t xml:space="preserve"> Положение) разработано в соответствии</w:t>
      </w:r>
      <w:r>
        <w:rPr>
          <w:sz w:val="28"/>
          <w:szCs w:val="28"/>
        </w:rPr>
        <w:t xml:space="preserve">            </w:t>
      </w:r>
      <w:r w:rsidRPr="00AF7CE1">
        <w:rPr>
          <w:sz w:val="28"/>
          <w:szCs w:val="28"/>
        </w:rPr>
        <w:t xml:space="preserve"> с Градостроительным кодексом Российской Федерации, Федеральным законом от 29.12.2004</w:t>
      </w:r>
      <w:r>
        <w:rPr>
          <w:sz w:val="28"/>
          <w:szCs w:val="28"/>
        </w:rPr>
        <w:t xml:space="preserve"> года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7CE1">
        <w:rPr>
          <w:sz w:val="28"/>
          <w:szCs w:val="28"/>
        </w:rPr>
        <w:t xml:space="preserve"> 191-ФЗ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О введении в действие Градостроительно</w:t>
      </w:r>
      <w:r>
        <w:rPr>
          <w:sz w:val="28"/>
          <w:szCs w:val="28"/>
        </w:rPr>
        <w:t>го кодекса Российской Федерации»</w:t>
      </w:r>
      <w:r w:rsidRPr="00AF7CE1">
        <w:rPr>
          <w:sz w:val="28"/>
          <w:szCs w:val="28"/>
        </w:rPr>
        <w:t>, Постановлением Правительства Российской Федерации от 09.06.2006</w:t>
      </w:r>
      <w:r>
        <w:rPr>
          <w:sz w:val="28"/>
          <w:szCs w:val="28"/>
        </w:rPr>
        <w:t xml:space="preserve"> года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7CE1">
        <w:rPr>
          <w:sz w:val="28"/>
          <w:szCs w:val="28"/>
        </w:rPr>
        <w:t xml:space="preserve"> 363</w:t>
      </w:r>
      <w:r>
        <w:rPr>
          <w:sz w:val="28"/>
          <w:szCs w:val="28"/>
        </w:rPr>
        <w:t xml:space="preserve">                      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Об информационном обеспечении</w:t>
      </w:r>
      <w:r>
        <w:rPr>
          <w:sz w:val="28"/>
          <w:szCs w:val="28"/>
        </w:rPr>
        <w:t xml:space="preserve"> градостроительной деятельности».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2. Органом, непосредственно осуществляющим функции по ведению информационной системы обеспечения градостроительной деятельности (далее </w:t>
      </w:r>
      <w:r>
        <w:rPr>
          <w:sz w:val="28"/>
          <w:szCs w:val="28"/>
        </w:rPr>
        <w:t>именуется –</w:t>
      </w:r>
      <w:r w:rsidRPr="00AF7CE1">
        <w:rPr>
          <w:sz w:val="28"/>
          <w:szCs w:val="28"/>
        </w:rPr>
        <w:t xml:space="preserve"> ИСОГД) в </w:t>
      </w:r>
      <w:r>
        <w:rPr>
          <w:sz w:val="28"/>
          <w:szCs w:val="28"/>
        </w:rPr>
        <w:t xml:space="preserve">Карталинском муниципальном районе </w:t>
      </w:r>
      <w:r w:rsidRPr="00AF7C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Управление строительства, инфраструктуры и                            жилищно-коммунального хозяйства (</w:t>
      </w:r>
      <w:r w:rsidRPr="00AF7CE1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архитектуры и </w:t>
      </w:r>
      <w:r w:rsidRPr="00AF7CE1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) Карталинского муниципального района (далее именуется – ОАГ)</w:t>
      </w:r>
      <w:r w:rsidRPr="00AF7CE1">
        <w:rPr>
          <w:sz w:val="28"/>
          <w:szCs w:val="28"/>
        </w:rPr>
        <w:t xml:space="preserve">.       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3. Финансирование ведения ИСОГД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 осуществляется за счет средств бюджета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4. Сведения ИСОГД являются муниципальным информационным ресурсом и в соответствии с Федеральным законом от 27.07.2006</w:t>
      </w:r>
      <w:r>
        <w:rPr>
          <w:sz w:val="28"/>
          <w:szCs w:val="28"/>
        </w:rPr>
        <w:t xml:space="preserve"> года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149-ФЗ «</w:t>
      </w:r>
      <w:r w:rsidRPr="00AF7CE1">
        <w:rPr>
          <w:sz w:val="28"/>
          <w:szCs w:val="28"/>
        </w:rPr>
        <w:t xml:space="preserve">Об информации, информационных </w:t>
      </w:r>
      <w:r>
        <w:rPr>
          <w:sz w:val="28"/>
          <w:szCs w:val="28"/>
        </w:rPr>
        <w:t>технологиях и защите информации»</w:t>
      </w:r>
      <w:r w:rsidRPr="00AF7CE1">
        <w:rPr>
          <w:sz w:val="28"/>
          <w:szCs w:val="28"/>
        </w:rPr>
        <w:t xml:space="preserve"> находятся в муниципальной собственности.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5. Создаваемые впоследствии, либо уже созданные органами местного самоуправления</w:t>
      </w:r>
      <w:r>
        <w:rPr>
          <w:sz w:val="28"/>
          <w:szCs w:val="28"/>
        </w:rPr>
        <w:t xml:space="preserve"> Карталинского муниципального района</w:t>
      </w:r>
      <w:r w:rsidRPr="00AF7CE1">
        <w:rPr>
          <w:sz w:val="28"/>
          <w:szCs w:val="28"/>
        </w:rPr>
        <w:t>, муниципальными предприятиями, учреждениями и организациями автоматизированные информационные базы данных</w:t>
      </w:r>
      <w:r>
        <w:rPr>
          <w:sz w:val="28"/>
          <w:szCs w:val="28"/>
        </w:rPr>
        <w:t xml:space="preserve">, </w:t>
      </w:r>
      <w:r w:rsidRPr="00AF7CE1">
        <w:rPr>
          <w:sz w:val="28"/>
          <w:szCs w:val="28"/>
        </w:rPr>
        <w:t xml:space="preserve"> должны быть совместимы с ИСОГД путем соблюдения установленных требований к аппаратным и программным средствам, организационным процедурам, формам документооборота и </w:t>
      </w:r>
      <w:r w:rsidRPr="00AF7CE1">
        <w:rPr>
          <w:sz w:val="28"/>
          <w:szCs w:val="28"/>
        </w:rPr>
        <w:lastRenderedPageBreak/>
        <w:t>информационного обмена, правилам предоставления и защиты информации, а также используемым словарям, справочникам и классификаторам.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6. Настоящее Положение устанавливает дополнительные разделы ИСОГД и конкретизирует структуру, порядок формирования и ведения ИСОГД, а также порядок предоставления сведений, содержащихся в ИСОГД, применительно к территории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F7CE1">
        <w:rPr>
          <w:sz w:val="28"/>
          <w:szCs w:val="28"/>
        </w:rPr>
        <w:t>. Формирование баз данных ИСОГД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077">
        <w:rPr>
          <w:sz w:val="28"/>
          <w:szCs w:val="28"/>
        </w:rPr>
        <w:t>7</w:t>
      </w:r>
      <w:r w:rsidRPr="00AF7CE1">
        <w:rPr>
          <w:sz w:val="28"/>
          <w:szCs w:val="28"/>
        </w:rPr>
        <w:t xml:space="preserve">. В соответствии с Постановлением Правительства Российской Федерации от 09.06.2006 </w:t>
      </w:r>
      <w:r>
        <w:rPr>
          <w:sz w:val="28"/>
          <w:szCs w:val="28"/>
        </w:rPr>
        <w:t>года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№ 363 «</w:t>
      </w:r>
      <w:r w:rsidRPr="00AF7CE1">
        <w:rPr>
          <w:sz w:val="28"/>
          <w:szCs w:val="28"/>
        </w:rPr>
        <w:t>Об информационном обеспечении градостроительной деятельности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 xml:space="preserve"> ИСОГД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 состоит: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1) из девяти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из четырех дополнительных разделов, в которых содержится иная информация, имеющая отношение к градостроительной деятельности.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7CE1">
        <w:rPr>
          <w:sz w:val="28"/>
          <w:szCs w:val="28"/>
        </w:rPr>
        <w:t>. К основным разделам ИСОГД относятся: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>раздел I</w:t>
      </w:r>
      <w:r>
        <w:rPr>
          <w:sz w:val="28"/>
          <w:szCs w:val="28"/>
        </w:rPr>
        <w:t>. «</w:t>
      </w:r>
      <w:r w:rsidRPr="00AF7CE1">
        <w:rPr>
          <w:sz w:val="28"/>
          <w:szCs w:val="28"/>
        </w:rPr>
        <w:t xml:space="preserve">Документы территориального планирования Российской Федерации в части, касающейся территории </w:t>
      </w:r>
      <w:r>
        <w:rPr>
          <w:sz w:val="28"/>
          <w:szCs w:val="28"/>
        </w:rPr>
        <w:t>Карталинского муниципального района»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F7CE1">
        <w:rPr>
          <w:sz w:val="28"/>
          <w:szCs w:val="28"/>
        </w:rPr>
        <w:t xml:space="preserve"> раздел II.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 xml:space="preserve">Документы территориального планирования </w:t>
      </w:r>
      <w:r>
        <w:rPr>
          <w:sz w:val="28"/>
          <w:szCs w:val="28"/>
        </w:rPr>
        <w:t>Челябинской</w:t>
      </w:r>
      <w:r w:rsidRPr="00AF7CE1">
        <w:rPr>
          <w:sz w:val="28"/>
          <w:szCs w:val="28"/>
        </w:rPr>
        <w:t xml:space="preserve"> области в части, касающейся территории </w:t>
      </w:r>
      <w:r>
        <w:rPr>
          <w:sz w:val="28"/>
          <w:szCs w:val="28"/>
        </w:rPr>
        <w:t>Карталинского муниципального района»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7CE1">
        <w:rPr>
          <w:sz w:val="28"/>
          <w:szCs w:val="28"/>
        </w:rPr>
        <w:t>разд</w:t>
      </w:r>
      <w:r>
        <w:rPr>
          <w:sz w:val="28"/>
          <w:szCs w:val="28"/>
        </w:rPr>
        <w:t>ел III. «</w:t>
      </w:r>
      <w:r w:rsidRPr="00AF7CE1">
        <w:rPr>
          <w:sz w:val="28"/>
          <w:szCs w:val="28"/>
        </w:rPr>
        <w:t xml:space="preserve">Документы территориального планирования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 и поселений в его соста</w:t>
      </w:r>
      <w:r>
        <w:rPr>
          <w:sz w:val="28"/>
          <w:szCs w:val="28"/>
        </w:rPr>
        <w:t>ве, материалы по их обоснованию»</w:t>
      </w:r>
      <w:r w:rsidRPr="00AF7CE1">
        <w:rPr>
          <w:sz w:val="28"/>
          <w:szCs w:val="28"/>
        </w:rPr>
        <w:t>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 xml:space="preserve">раздел IV.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Правила землепользования и заст</w:t>
      </w:r>
      <w:r>
        <w:rPr>
          <w:sz w:val="28"/>
          <w:szCs w:val="28"/>
        </w:rPr>
        <w:t>ройки, внесение в них изменений»</w:t>
      </w:r>
      <w:r w:rsidRPr="00AF7CE1">
        <w:rPr>
          <w:sz w:val="28"/>
          <w:szCs w:val="28"/>
        </w:rPr>
        <w:t>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V. «</w:t>
      </w:r>
      <w:r w:rsidRPr="00AF7CE1">
        <w:rPr>
          <w:sz w:val="28"/>
          <w:szCs w:val="28"/>
        </w:rPr>
        <w:t>Документация по планировке территорий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7CE1">
        <w:rPr>
          <w:sz w:val="28"/>
          <w:szCs w:val="28"/>
        </w:rPr>
        <w:t xml:space="preserve">раздел VI.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Изученность природных и техногенных условий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VII. «</w:t>
      </w:r>
      <w:r w:rsidRPr="00AF7CE1">
        <w:rPr>
          <w:sz w:val="28"/>
          <w:szCs w:val="28"/>
        </w:rPr>
        <w:t>Изъятие и резервирование земельных участков для государственных или  муниципальных нужд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VIII. «</w:t>
      </w:r>
      <w:r w:rsidRPr="00AF7CE1">
        <w:rPr>
          <w:sz w:val="28"/>
          <w:szCs w:val="28"/>
        </w:rPr>
        <w:t>Застроенные и подлежащ</w:t>
      </w:r>
      <w:r>
        <w:rPr>
          <w:sz w:val="28"/>
          <w:szCs w:val="28"/>
        </w:rPr>
        <w:t>ие застройке земельные участки»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IX. «</w:t>
      </w:r>
      <w:r w:rsidRPr="00AF7CE1">
        <w:rPr>
          <w:sz w:val="28"/>
          <w:szCs w:val="28"/>
        </w:rPr>
        <w:t>Геодезические и картографические материалы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7CE1">
        <w:rPr>
          <w:sz w:val="28"/>
          <w:szCs w:val="28"/>
        </w:rPr>
        <w:t>. К дополнительным разделам ИСОГД относятся: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F7CE1">
        <w:rPr>
          <w:sz w:val="28"/>
          <w:szCs w:val="28"/>
        </w:rPr>
        <w:t xml:space="preserve"> раздел X.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Обобщенная база об объектах</w:t>
      </w:r>
      <w:r>
        <w:rPr>
          <w:sz w:val="28"/>
          <w:szCs w:val="28"/>
        </w:rPr>
        <w:t xml:space="preserve"> градостроительной деятельности»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XI. «</w:t>
      </w:r>
      <w:r w:rsidRPr="00AF7CE1">
        <w:rPr>
          <w:sz w:val="28"/>
          <w:szCs w:val="28"/>
        </w:rPr>
        <w:t>Оценочное зонирование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F7CE1">
        <w:rPr>
          <w:sz w:val="28"/>
          <w:szCs w:val="28"/>
        </w:rPr>
        <w:t xml:space="preserve"> раздел XII. </w:t>
      </w:r>
      <w:r>
        <w:rPr>
          <w:sz w:val="28"/>
          <w:szCs w:val="28"/>
        </w:rPr>
        <w:t>«</w:t>
      </w:r>
      <w:r w:rsidRPr="00AF7CE1">
        <w:rPr>
          <w:sz w:val="28"/>
          <w:szCs w:val="28"/>
        </w:rPr>
        <w:t>Программа развития террит</w:t>
      </w:r>
      <w:r>
        <w:rPr>
          <w:sz w:val="28"/>
          <w:szCs w:val="28"/>
        </w:rPr>
        <w:t>ории муниципального образования»</w:t>
      </w:r>
      <w:r w:rsidRPr="00AF7CE1">
        <w:rPr>
          <w:sz w:val="28"/>
          <w:szCs w:val="28"/>
        </w:rPr>
        <w:t>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XIII. «</w:t>
      </w:r>
      <w:r w:rsidRPr="00AF7CE1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ормативно-правовая документация»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F7CE1">
        <w:rPr>
          <w:sz w:val="28"/>
          <w:szCs w:val="28"/>
        </w:rPr>
        <w:t xml:space="preserve">. Основные разделы информационной системы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, содержащих сведения, которые подлежат размещению в ИСОГД.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7CE1">
        <w:rPr>
          <w:sz w:val="28"/>
          <w:szCs w:val="28"/>
        </w:rPr>
        <w:t xml:space="preserve">.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в течение четырнадцати дней со дня получения копий соответствующих документов размещает их в ИСОГД</w:t>
      </w:r>
      <w:r>
        <w:rPr>
          <w:sz w:val="28"/>
          <w:szCs w:val="28"/>
        </w:rPr>
        <w:t>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F7CE1">
        <w:rPr>
          <w:sz w:val="28"/>
          <w:szCs w:val="28"/>
        </w:rPr>
        <w:t xml:space="preserve">. Документы, принятые, утвержденные или выданные органами местного самоуправления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, поселений в его составе и подлежащие размещению в ИСОГД, размещаются в течение четырнадцати дней со дня их принятия, утверждения или выдачи.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AF7CE1">
        <w:rPr>
          <w:sz w:val="28"/>
          <w:szCs w:val="28"/>
        </w:rPr>
        <w:t xml:space="preserve">. Сведения основных разделов ИСОГД подразделяются на общую </w:t>
      </w:r>
      <w:r>
        <w:rPr>
          <w:sz w:val="28"/>
          <w:szCs w:val="28"/>
        </w:rPr>
        <w:t xml:space="preserve">                 </w:t>
      </w:r>
      <w:r w:rsidRPr="00AF7CE1">
        <w:rPr>
          <w:sz w:val="28"/>
          <w:szCs w:val="28"/>
        </w:rPr>
        <w:t>и специальную части, содержание которых определено Постановлением Правительства Российской Федерации от 09.06.2006</w:t>
      </w:r>
      <w:r>
        <w:rPr>
          <w:sz w:val="28"/>
          <w:szCs w:val="28"/>
        </w:rPr>
        <w:t xml:space="preserve"> года</w:t>
      </w: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№ 363 «</w:t>
      </w:r>
      <w:r w:rsidRPr="00AF7CE1">
        <w:rPr>
          <w:sz w:val="28"/>
          <w:szCs w:val="28"/>
        </w:rPr>
        <w:t>Об информационном обеспечении градостроительной деятельности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>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Pr="00AF7CE1">
        <w:rPr>
          <w:sz w:val="28"/>
          <w:szCs w:val="28"/>
        </w:rPr>
        <w:t xml:space="preserve">. Дополнительные разделы ИСОГД формируются в ходе подготовки градостроительной и иной, связанной с ней, документации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 в рамках комплексного проекта системы управления территориальным развитием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Pr="00AF7CE1">
        <w:rPr>
          <w:sz w:val="28"/>
          <w:szCs w:val="28"/>
        </w:rPr>
        <w:t xml:space="preserve">. Дополнительные разделы ИСОГД формируются путем размещения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в соответствующие базы данных копий документов, нормативных правовых актов, сведений и материалов, аналитической, справочной и иной информации, характеризующей социально-экономическое, инженерно-техническое и иное развитие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. Указанные документы и материалы используются органами местного самоуправления при регулировании градостроительной деятельности, подготовке и принятии управленческих решений в различных сферах жизнедеятельности, входящих в перечень вопросов местного значения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F7CE1">
        <w:rPr>
          <w:sz w:val="28"/>
          <w:szCs w:val="28"/>
        </w:rPr>
        <w:t xml:space="preserve">. Формирование дополнительных разделов ИСОГД осуществляется на основе взаимодействия всех структурных подразделений органов местного самоуправления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>, муниципальных предприятий и учреждений, организаций не муниципальной формы собственности.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F7CE1">
        <w:rPr>
          <w:sz w:val="28"/>
          <w:szCs w:val="28"/>
        </w:rPr>
        <w:t>. Документы и материалы, формирующие дополнительные разделы ИСОГД, размещаются в информационной системе в течение 7 дней со дня принятия, утверждения, выдачи или обнародования соответствующих документов и материалов.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F7CE1">
        <w:rPr>
          <w:sz w:val="28"/>
          <w:szCs w:val="28"/>
        </w:rPr>
        <w:t xml:space="preserve">. Внесение изменений в сведения, содержащиеся в основных </w:t>
      </w:r>
      <w:r>
        <w:rPr>
          <w:sz w:val="28"/>
          <w:szCs w:val="28"/>
        </w:rPr>
        <w:t xml:space="preserve">                   </w:t>
      </w:r>
      <w:r w:rsidRPr="00AF7CE1">
        <w:rPr>
          <w:sz w:val="28"/>
          <w:szCs w:val="28"/>
        </w:rPr>
        <w:t xml:space="preserve">и дополнительных разделах ИСОГД, осуществляется на основании информации, поступившей от органов государственной власти или органов местного самоуправления либо полученной </w:t>
      </w:r>
      <w:r>
        <w:rPr>
          <w:sz w:val="28"/>
          <w:szCs w:val="28"/>
        </w:rPr>
        <w:t xml:space="preserve">ОАГ </w:t>
      </w:r>
      <w:r w:rsidRPr="00AF7CE1">
        <w:rPr>
          <w:sz w:val="28"/>
          <w:szCs w:val="28"/>
        </w:rPr>
        <w:t>из иных источников, путем анализа имеющейся информации (в отношении сведений дополнительных разделов).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F7CE1">
        <w:rPr>
          <w:sz w:val="28"/>
          <w:szCs w:val="28"/>
        </w:rPr>
        <w:t>. Копии документов и материалов, на основании которых в сведения, содержащиеся в ИСОГД, вносились изменения, помещаются в ранее открытые книги соответствующих разделов ИСОГД.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F7CE1">
        <w:rPr>
          <w:sz w:val="28"/>
          <w:szCs w:val="28"/>
        </w:rPr>
        <w:t>. Документирование, хранение сведений ИСОГД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F7CE1">
        <w:rPr>
          <w:sz w:val="28"/>
          <w:szCs w:val="28"/>
        </w:rPr>
        <w:t xml:space="preserve">. Хранение копий документов, содержащихся в ИСОГД </w:t>
      </w:r>
      <w:r>
        <w:rPr>
          <w:sz w:val="28"/>
          <w:szCs w:val="28"/>
        </w:rPr>
        <w:t xml:space="preserve">                            </w:t>
      </w:r>
      <w:r w:rsidRPr="00AF7CE1">
        <w:rPr>
          <w:sz w:val="28"/>
          <w:szCs w:val="28"/>
        </w:rPr>
        <w:t>и представленных на бумажном носителе, осуществляется в соответствии</w:t>
      </w:r>
      <w:r>
        <w:rPr>
          <w:sz w:val="28"/>
          <w:szCs w:val="28"/>
        </w:rPr>
        <w:t xml:space="preserve">               </w:t>
      </w:r>
      <w:r w:rsidRPr="00AF7CE1">
        <w:rPr>
          <w:sz w:val="28"/>
          <w:szCs w:val="28"/>
        </w:rPr>
        <w:t xml:space="preserve"> с Федеральном законом от 22.10.2004 </w:t>
      </w:r>
      <w:r>
        <w:rPr>
          <w:sz w:val="28"/>
          <w:szCs w:val="28"/>
        </w:rPr>
        <w:t>года № 125-ФЗ «</w:t>
      </w:r>
      <w:r w:rsidRPr="00AF7CE1">
        <w:rPr>
          <w:sz w:val="28"/>
          <w:szCs w:val="28"/>
        </w:rPr>
        <w:t>Об архив</w:t>
      </w:r>
      <w:r>
        <w:rPr>
          <w:sz w:val="28"/>
          <w:szCs w:val="28"/>
        </w:rPr>
        <w:t>ном деле                в Российской Федерации»</w:t>
      </w:r>
      <w:r w:rsidRPr="00AF7CE1">
        <w:rPr>
          <w:sz w:val="28"/>
          <w:szCs w:val="28"/>
        </w:rPr>
        <w:t>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7CE1">
        <w:rPr>
          <w:sz w:val="28"/>
          <w:szCs w:val="28"/>
        </w:rPr>
        <w:t>. Порядок размещения сведений в ИСОГД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F7CE1">
        <w:rPr>
          <w:sz w:val="28"/>
          <w:szCs w:val="28"/>
        </w:rPr>
        <w:t xml:space="preserve">. Поступившие в органы местного самоуправления </w:t>
      </w:r>
      <w:r>
        <w:rPr>
          <w:sz w:val="28"/>
          <w:szCs w:val="28"/>
        </w:rPr>
        <w:t xml:space="preserve">Карталинского муниципального района </w:t>
      </w:r>
      <w:r w:rsidRPr="00AF7CE1">
        <w:rPr>
          <w:sz w:val="28"/>
          <w:szCs w:val="28"/>
        </w:rPr>
        <w:t xml:space="preserve"> от органов государственной власти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 xml:space="preserve"> Российской Федерации и </w:t>
      </w:r>
      <w:r>
        <w:rPr>
          <w:sz w:val="28"/>
          <w:szCs w:val="28"/>
        </w:rPr>
        <w:t>Челябинской</w:t>
      </w:r>
      <w:r w:rsidRPr="00AF7CE1">
        <w:rPr>
          <w:sz w:val="28"/>
          <w:szCs w:val="28"/>
        </w:rPr>
        <w:t xml:space="preserve"> области, органов местного самоуправления поселений в составе района копии документов, сведения о которых подлежат размещению в основных разделах ИСОГД и принятые применительно </w:t>
      </w:r>
      <w:r>
        <w:rPr>
          <w:sz w:val="28"/>
          <w:szCs w:val="28"/>
        </w:rPr>
        <w:t xml:space="preserve">              </w:t>
      </w:r>
      <w:r w:rsidRPr="00AF7CE1">
        <w:rPr>
          <w:sz w:val="28"/>
          <w:szCs w:val="28"/>
        </w:rPr>
        <w:t xml:space="preserve">к территории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, не позднее следующего дня после поступления направляются в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для регистрации </w:t>
      </w:r>
      <w:r>
        <w:rPr>
          <w:sz w:val="28"/>
          <w:szCs w:val="28"/>
        </w:rPr>
        <w:t xml:space="preserve">         </w:t>
      </w:r>
      <w:r w:rsidRPr="00AF7CE1">
        <w:rPr>
          <w:sz w:val="28"/>
          <w:szCs w:val="28"/>
        </w:rPr>
        <w:t xml:space="preserve">и размещения </w:t>
      </w:r>
      <w:r>
        <w:rPr>
          <w:sz w:val="28"/>
          <w:szCs w:val="28"/>
        </w:rPr>
        <w:t xml:space="preserve">        </w:t>
      </w:r>
      <w:r w:rsidRPr="00AF7CE1">
        <w:rPr>
          <w:sz w:val="28"/>
          <w:szCs w:val="28"/>
        </w:rPr>
        <w:t>в ИСОГД.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F7CE1">
        <w:rPr>
          <w:sz w:val="28"/>
          <w:szCs w:val="28"/>
        </w:rPr>
        <w:t xml:space="preserve">. Руководитель структурного подразделения органа местного самоуправления, муниципального предприятия или учреждения, организации немуниципальной формы собственности (в случае выражения согласия </w:t>
      </w:r>
      <w:r>
        <w:rPr>
          <w:sz w:val="28"/>
          <w:szCs w:val="28"/>
        </w:rPr>
        <w:t xml:space="preserve">             </w:t>
      </w:r>
      <w:r w:rsidRPr="00AF7CE1">
        <w:rPr>
          <w:sz w:val="28"/>
          <w:szCs w:val="28"/>
        </w:rPr>
        <w:t xml:space="preserve">на участие в формировании и обмене информацией о развитии территории района), принявшие документы, подлежащие размещению в дополнительных разделах ИСОГД, в течение двух дней передают копии указанных документов с сопроводительным письмом в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>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F7CE1">
        <w:rPr>
          <w:sz w:val="28"/>
          <w:szCs w:val="28"/>
        </w:rPr>
        <w:t>. Прием (регистрация) и размещение копий документов в ИСОГД включают в себя процедуры в зависимости от того, является ли поступившая копия копией нового самостоятельного документа либо дополнением</w:t>
      </w:r>
      <w:r>
        <w:rPr>
          <w:sz w:val="28"/>
          <w:szCs w:val="28"/>
        </w:rPr>
        <w:t xml:space="preserve">                 </w:t>
      </w:r>
      <w:r w:rsidRPr="00AF7CE1">
        <w:rPr>
          <w:sz w:val="28"/>
          <w:szCs w:val="28"/>
        </w:rPr>
        <w:t xml:space="preserve"> к документу, копия которого была зарегистрирована ранее в ИСОГД.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7CE1">
        <w:rPr>
          <w:sz w:val="28"/>
          <w:szCs w:val="28"/>
        </w:rPr>
        <w:t xml:space="preserve">. В случае если поступившая копия является копией нового самостоятельного документа, специалистом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осуществляются: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1) регистрация входящего документа, подлежащего размещению </w:t>
      </w:r>
      <w:r>
        <w:rPr>
          <w:sz w:val="28"/>
          <w:szCs w:val="28"/>
        </w:rPr>
        <w:t xml:space="preserve">                </w:t>
      </w:r>
      <w:r w:rsidRPr="00AF7CE1">
        <w:rPr>
          <w:sz w:val="28"/>
          <w:szCs w:val="28"/>
        </w:rPr>
        <w:t>в ИСОГД, в журнале входящей корреспонденции.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>Запись в журнале состоит из следующих элементов: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F7CE1">
        <w:rPr>
          <w:sz w:val="28"/>
          <w:szCs w:val="28"/>
        </w:rPr>
        <w:t>порядковый номер записи в журнале;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F7CE1">
        <w:rPr>
          <w:sz w:val="28"/>
          <w:szCs w:val="28"/>
        </w:rPr>
        <w:t>дата поступления документа;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F7CE1">
        <w:rPr>
          <w:sz w:val="28"/>
          <w:szCs w:val="28"/>
        </w:rPr>
        <w:t xml:space="preserve"> входящий номер документа;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F7CE1">
        <w:rPr>
          <w:sz w:val="28"/>
          <w:szCs w:val="28"/>
        </w:rPr>
        <w:t xml:space="preserve"> от кого поступил документ;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F7CE1">
        <w:rPr>
          <w:sz w:val="28"/>
          <w:szCs w:val="28"/>
        </w:rPr>
        <w:t xml:space="preserve"> содержание документа;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F7CE1">
        <w:rPr>
          <w:sz w:val="28"/>
          <w:szCs w:val="28"/>
        </w:rPr>
        <w:t xml:space="preserve"> ф.и.о. исполнителя;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F7CE1">
        <w:rPr>
          <w:sz w:val="28"/>
          <w:szCs w:val="28"/>
        </w:rPr>
        <w:t xml:space="preserve"> контроль;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F7CE1">
        <w:rPr>
          <w:sz w:val="28"/>
          <w:szCs w:val="28"/>
        </w:rPr>
        <w:t>решение о размещении документа в ИСОГД;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примечание;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принятие решения о размещении документа в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3) занесение сведений о документе в книгу учета сведений ИСОГД </w:t>
      </w:r>
      <w:r>
        <w:rPr>
          <w:sz w:val="28"/>
          <w:szCs w:val="28"/>
        </w:rPr>
        <w:t xml:space="preserve">            </w:t>
      </w:r>
      <w:r w:rsidRPr="00AF7CE1">
        <w:rPr>
          <w:sz w:val="28"/>
          <w:szCs w:val="28"/>
        </w:rPr>
        <w:t>с присвоением регистрационного номера, указанием номера книги хранения копии документа;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4) помещение копии документа в отдельную книгу хранения, которой присваивается номер. Номер книги хранения соответствует регистрационному номеру документа в случае, если документ является новым самостоятельным. Если же регистрируемый документ является дополнением (изменением) к размещенному ранее в ИСОГД документу, </w:t>
      </w:r>
      <w:r>
        <w:rPr>
          <w:sz w:val="28"/>
          <w:szCs w:val="28"/>
        </w:rPr>
        <w:t xml:space="preserve">           </w:t>
      </w:r>
      <w:r w:rsidRPr="00AF7CE1">
        <w:rPr>
          <w:sz w:val="28"/>
          <w:szCs w:val="28"/>
        </w:rPr>
        <w:t>то он помещается в ту же книгу, где хранится основной документ, соответственно указывается номер книги основного документа;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5) занесение в базу данных ИСОГД наименования и реквизитов документа (регистрационный номер документа, номер книги, в которой будет храниться копия документа и материало</w:t>
      </w:r>
      <w:r>
        <w:rPr>
          <w:sz w:val="28"/>
          <w:szCs w:val="28"/>
        </w:rPr>
        <w:t>в, входящих в его состав, т.п.).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F7CE1">
        <w:rPr>
          <w:sz w:val="28"/>
          <w:szCs w:val="28"/>
        </w:rPr>
        <w:t>В базу данных заносятся наименования и реквизиты документов общей части раздела (каждому документу в составе документа ИСОГД присваивается отдельный идентификационный номер), в том числе указывается ссылка на соответствующий раздел (хранение электронных копий документов).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F7CE1">
        <w:rPr>
          <w:sz w:val="28"/>
          <w:szCs w:val="28"/>
        </w:rPr>
        <w:t>В базу данных заносятся также наименование и реквизиты актуализированных карт (схем) в специальную часть раздела (каждому картографическому документу в составе документа ИСОГД присваивается секторный идентификационный номер), в том числе указывается ссылка</w:t>
      </w:r>
      <w:r>
        <w:rPr>
          <w:sz w:val="28"/>
          <w:szCs w:val="28"/>
        </w:rPr>
        <w:t xml:space="preserve">           </w:t>
      </w:r>
      <w:r w:rsidRPr="00AF7CE1">
        <w:rPr>
          <w:sz w:val="28"/>
          <w:szCs w:val="28"/>
        </w:rPr>
        <w:t xml:space="preserve"> на соответствующий п</w:t>
      </w:r>
      <w:r>
        <w:rPr>
          <w:sz w:val="28"/>
          <w:szCs w:val="28"/>
        </w:rPr>
        <w:t xml:space="preserve">одраздел раздела </w:t>
      </w:r>
      <w:r>
        <w:rPr>
          <w:sz w:val="28"/>
          <w:szCs w:val="28"/>
          <w:lang w:val="en-US"/>
        </w:rPr>
        <w:t>IX</w:t>
      </w:r>
      <w:r w:rsidRPr="00AF7CE1">
        <w:rPr>
          <w:sz w:val="28"/>
          <w:szCs w:val="28"/>
        </w:rPr>
        <w:t xml:space="preserve"> (хра</w:t>
      </w:r>
      <w:r>
        <w:rPr>
          <w:sz w:val="28"/>
          <w:szCs w:val="28"/>
        </w:rPr>
        <w:t>нение электронной версии карты) ИСОГД.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AF7CE1">
        <w:rPr>
          <w:sz w:val="28"/>
          <w:szCs w:val="28"/>
        </w:rPr>
        <w:t xml:space="preserve"> Выполнение пространственной привязки документа путем задания пространственного индекса объекта градостроительной деятельности. Объектом градостроительной деятельности может являться муниципальный район, поселение, населенный пункт, планировочный район, планировочный микрорайон, планировочный квартал, земельный участок.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F7CE1">
        <w:rPr>
          <w:sz w:val="28"/>
          <w:szCs w:val="28"/>
        </w:rPr>
        <w:t xml:space="preserve">. В случае если поступившая копия документа является дополнением к документу, зарегистрированному ранее в ИСОГД, специалистом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осуществляются: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1) регистрация входящего сопроводительного письма к документам, подлежащим размещению в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принятие решения о размещении документа в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3) выполнение процедуры установления связи между ранее зарегистрированным и уже хранящимся в ИСОГД документом </w:t>
      </w:r>
      <w:r>
        <w:rPr>
          <w:sz w:val="28"/>
          <w:szCs w:val="28"/>
        </w:rPr>
        <w:t xml:space="preserve">                             </w:t>
      </w:r>
      <w:r w:rsidRPr="00AF7CE1">
        <w:rPr>
          <w:sz w:val="28"/>
          <w:szCs w:val="28"/>
        </w:rPr>
        <w:t>и дополнением к нему;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4) присвоение документу (части документа) в книге учета сведений ИСОГД регистрационного номера основного документа, частью которого является поступивший документ;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5) внесение корректировок в индивидуальные сведения об основном документе;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6) помещение копии документа в книгу с соответствующим номером.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F7CE1">
        <w:rPr>
          <w:sz w:val="28"/>
          <w:szCs w:val="28"/>
        </w:rPr>
        <w:t>. Факт размещения документа в ИСОГД отражается в книге учёта сведений в ИСОГД. Книга учёта сведений в ИСОГД должна иметь номер, формируемый по следующим правилам: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Новая книга учета с</w:t>
      </w:r>
      <w:r>
        <w:rPr>
          <w:sz w:val="28"/>
          <w:szCs w:val="28"/>
        </w:rPr>
        <w:t>ведений имеет порядковый номер «1»</w:t>
      </w:r>
      <w:r w:rsidRPr="00AF7CE1">
        <w:rPr>
          <w:sz w:val="28"/>
          <w:szCs w:val="28"/>
        </w:rPr>
        <w:t>. По мере заполнения книги заводится следующая с присвоением порядкового номера.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F7CE1">
        <w:rPr>
          <w:sz w:val="28"/>
          <w:szCs w:val="28"/>
        </w:rPr>
        <w:t>. Запись в книге учёта сведений в ИСОГД состоит из следующих элементов: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1) порядковый номер записи в книге;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дата записи;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3) входные данные: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источник сведений;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исходящий номер и дата отправления;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4) документы градостроительной деятельности: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 xml:space="preserve"> порядковый номер;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наименования документов;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количество листов;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электронная форма представления;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5) отметка о размещении в ИСОГД: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дата размещения;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регистрационный номер;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CE1">
        <w:rPr>
          <w:sz w:val="28"/>
          <w:szCs w:val="28"/>
        </w:rPr>
        <w:t>подпись;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6) примечание.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F7CE1">
        <w:rPr>
          <w:sz w:val="28"/>
          <w:szCs w:val="28"/>
        </w:rPr>
        <w:t>. Регистрационный номер документу ИСОГД присваивается</w:t>
      </w:r>
      <w:r>
        <w:rPr>
          <w:sz w:val="28"/>
          <w:szCs w:val="28"/>
        </w:rPr>
        <w:t xml:space="preserve">                   </w:t>
      </w:r>
      <w:r w:rsidRPr="00AF7CE1">
        <w:rPr>
          <w:sz w:val="28"/>
          <w:szCs w:val="28"/>
        </w:rPr>
        <w:t xml:space="preserve"> в момент внесения начальных сведений о нем в книге учета сведений ИСОГД. Номер книги хранения документа в ИСОГД соответствует регистрационному номеру документа.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  </w:t>
      </w:r>
      <w:r>
        <w:rPr>
          <w:sz w:val="28"/>
          <w:szCs w:val="28"/>
        </w:rPr>
        <w:t>33.</w:t>
      </w:r>
      <w:r w:rsidRPr="00AF7CE1">
        <w:rPr>
          <w:sz w:val="28"/>
          <w:szCs w:val="28"/>
        </w:rPr>
        <w:t xml:space="preserve"> Формат регистрационного номера документа следующий: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RR_NNNN_KK, где: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RR - номер раздела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NNNN - порядковый номер записи в книге  учета сведений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KK - номер книги  учета сведений ИСОГД.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F7CE1">
        <w:rPr>
          <w:sz w:val="28"/>
          <w:szCs w:val="28"/>
        </w:rPr>
        <w:t>. Идентификационный номер присваивается общей и специальной частям документа. Идентификационный номер части документа задается</w:t>
      </w:r>
      <w:r>
        <w:rPr>
          <w:sz w:val="28"/>
          <w:szCs w:val="28"/>
        </w:rPr>
        <w:t xml:space="preserve">              </w:t>
      </w:r>
      <w:r w:rsidRPr="00AF7CE1">
        <w:rPr>
          <w:sz w:val="28"/>
          <w:szCs w:val="28"/>
        </w:rPr>
        <w:t xml:space="preserve"> в соответствии с форматом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NN _ MM _RR, где: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NN - номер части по порядку внутри документа (для частей документа </w:t>
      </w:r>
      <w:r>
        <w:rPr>
          <w:sz w:val="28"/>
          <w:szCs w:val="28"/>
        </w:rPr>
        <w:t>применяется сквозная нумерация);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MM - часть документа (ОЧ - общая</w:t>
      </w:r>
      <w:r>
        <w:rPr>
          <w:sz w:val="28"/>
          <w:szCs w:val="28"/>
        </w:rPr>
        <w:t xml:space="preserve"> часть, СЧ - специальная часть);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RR - регистрационный номер документа.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F7CE1">
        <w:rPr>
          <w:sz w:val="28"/>
          <w:szCs w:val="28"/>
        </w:rPr>
        <w:t>. Пространственный индекс служит для пространственной привязки документа ИСОГД к объекту градостроительной деятельности, каковыми могут быть муниципальный район, поселение, населенный пункт, микрорайон, квартал, земельный участок.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Пространственный индекс задается в соответствии с форматом: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КО. КР. ПП. НП. ПР. МК. КВ. ЗУ, где: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КО - номер кадастр</w:t>
      </w:r>
      <w:r>
        <w:rPr>
          <w:sz w:val="28"/>
          <w:szCs w:val="28"/>
        </w:rPr>
        <w:t>ового округа РФ;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КР - кадастро</w:t>
      </w:r>
      <w:r>
        <w:rPr>
          <w:sz w:val="28"/>
          <w:szCs w:val="28"/>
        </w:rPr>
        <w:t>вый номер муниципального района;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ПП </w:t>
      </w:r>
      <w:r>
        <w:rPr>
          <w:sz w:val="28"/>
          <w:szCs w:val="28"/>
        </w:rPr>
        <w:t>- планировочный номер поселения;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НП - планиро</w:t>
      </w:r>
      <w:r>
        <w:rPr>
          <w:sz w:val="28"/>
          <w:szCs w:val="28"/>
        </w:rPr>
        <w:t>вочный номер населенного пункта;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П</w:t>
      </w:r>
      <w:r>
        <w:rPr>
          <w:sz w:val="28"/>
          <w:szCs w:val="28"/>
        </w:rPr>
        <w:t>Р - номер планировочного района;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МК - н</w:t>
      </w:r>
      <w:r>
        <w:rPr>
          <w:sz w:val="28"/>
          <w:szCs w:val="28"/>
        </w:rPr>
        <w:t>омер планировочного микрорайона;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КВ </w:t>
      </w:r>
      <w:r>
        <w:rPr>
          <w:sz w:val="28"/>
          <w:szCs w:val="28"/>
        </w:rPr>
        <w:t>- номер планировочного квартала;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ЗУ - номер земельного участка.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F7CE1">
        <w:rPr>
          <w:sz w:val="28"/>
          <w:szCs w:val="28"/>
        </w:rPr>
        <w:t>. Планировочный номер земельного участка формируется по тем же правилам, что и Пространственный индекс.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F7CE1">
        <w:rPr>
          <w:sz w:val="28"/>
          <w:szCs w:val="28"/>
        </w:rPr>
        <w:t>. Предоставление сведений ИСОГД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F7CE1">
        <w:rPr>
          <w:sz w:val="28"/>
          <w:szCs w:val="28"/>
        </w:rPr>
        <w:t>. Предоставление сведений, содержащихся в ИСОГД,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(далее</w:t>
      </w:r>
      <w:r>
        <w:rPr>
          <w:sz w:val="28"/>
          <w:szCs w:val="28"/>
        </w:rPr>
        <w:t xml:space="preserve"> именуется –</w:t>
      </w:r>
      <w:r w:rsidRPr="00AF7CE1">
        <w:rPr>
          <w:sz w:val="28"/>
          <w:szCs w:val="28"/>
        </w:rPr>
        <w:t xml:space="preserve"> заинтересованные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 xml:space="preserve"> лица).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F7CE1">
        <w:rPr>
          <w:sz w:val="28"/>
          <w:szCs w:val="28"/>
        </w:rPr>
        <w:t xml:space="preserve">. Заинтересованные лица подают письменный запрос </w:t>
      </w:r>
      <w:r>
        <w:rPr>
          <w:sz w:val="28"/>
          <w:szCs w:val="28"/>
        </w:rPr>
        <w:t xml:space="preserve">                                </w:t>
      </w:r>
      <w:r w:rsidRPr="00AF7CE1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Карталинского муниципального района</w:t>
      </w:r>
      <w:r w:rsidRPr="00AF7CE1">
        <w:rPr>
          <w:sz w:val="28"/>
          <w:szCs w:val="28"/>
        </w:rPr>
        <w:t xml:space="preserve"> с указанием своего наименования (ФИО), места нахождения и реквизитов (места жительства).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F7CE1">
        <w:rPr>
          <w:sz w:val="28"/>
          <w:szCs w:val="28"/>
        </w:rPr>
        <w:t xml:space="preserve">. Запросы органов государственной власти или органов местного самоуправления о предоставлении сведений ИСОГД, поступившие </w:t>
      </w:r>
      <w:r>
        <w:rPr>
          <w:sz w:val="28"/>
          <w:szCs w:val="28"/>
        </w:rPr>
        <w:t xml:space="preserve">                        </w:t>
      </w:r>
      <w:r w:rsidRPr="00AF7CE1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Карталинского муниципального района</w:t>
      </w:r>
      <w:r w:rsidRPr="00AF7CE1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 xml:space="preserve">               </w:t>
      </w:r>
      <w:r w:rsidRPr="00AF7CE1">
        <w:rPr>
          <w:sz w:val="28"/>
          <w:szCs w:val="28"/>
        </w:rPr>
        <w:t xml:space="preserve">в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не позднее следующего дня после поступления.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 4</w:t>
      </w:r>
      <w:r>
        <w:rPr>
          <w:sz w:val="28"/>
          <w:szCs w:val="28"/>
        </w:rPr>
        <w:t>0</w:t>
      </w:r>
      <w:r w:rsidRPr="00AF7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CE1">
        <w:rPr>
          <w:sz w:val="28"/>
          <w:szCs w:val="28"/>
        </w:rPr>
        <w:t xml:space="preserve"> В запросе указывается раздел ИСОГД, запрашиваемые сведения</w:t>
      </w:r>
      <w:r>
        <w:rPr>
          <w:sz w:val="28"/>
          <w:szCs w:val="28"/>
        </w:rPr>
        <w:t xml:space="preserve">            </w:t>
      </w:r>
      <w:r w:rsidRPr="00AF7CE1">
        <w:rPr>
          <w:sz w:val="28"/>
          <w:szCs w:val="28"/>
        </w:rPr>
        <w:t xml:space="preserve"> о развитии территории, застройке территории, земельном участке и объекте капитального строительства, форма предоставления сведений (на бумажных и (или) электронных носителях, в текстовой и (или) графической формах), содержащихся в ИСОГД, способ доставки </w:t>
      </w:r>
      <w:r>
        <w:rPr>
          <w:sz w:val="28"/>
          <w:szCs w:val="28"/>
        </w:rPr>
        <w:t>сведений (по почте, через сеть «</w:t>
      </w:r>
      <w:r w:rsidRPr="00AF7C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7CE1">
        <w:rPr>
          <w:sz w:val="28"/>
          <w:szCs w:val="28"/>
        </w:rPr>
        <w:t xml:space="preserve">, получения непосредственно заинтересованным лицом или его представителем и иные способы доставки), контактные реквизиты (телефон, </w:t>
      </w:r>
      <w:r>
        <w:rPr>
          <w:sz w:val="28"/>
          <w:szCs w:val="28"/>
        </w:rPr>
        <w:t>адрес электронной почты, адрес «Интернет-сайта» (при наличии «Интернет-сайта»</w:t>
      </w:r>
      <w:r w:rsidRPr="00AF7CE1">
        <w:rPr>
          <w:sz w:val="28"/>
          <w:szCs w:val="28"/>
        </w:rPr>
        <w:t>).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F7CE1">
        <w:rPr>
          <w:sz w:val="28"/>
          <w:szCs w:val="28"/>
        </w:rPr>
        <w:t>. Поступающие запросы регистрируются в книге учета заявок на предоставление сведений ИСОГД. Запись о регистрации дублируется в электронной книге учета заявок.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AF7CE1">
        <w:rPr>
          <w:rFonts w:ascii="Times New Roman" w:hAnsi="Times New Roman" w:cs="Times New Roman"/>
          <w:sz w:val="28"/>
          <w:szCs w:val="28"/>
        </w:rPr>
        <w:t>Запись в книге учёта заявок состоит из следующих элементов: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1) порядковый номер записи в книге;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2) дата записи;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3) данные заявителя;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4) исходящие номер и дата письма;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5) примечания.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AF7CE1">
        <w:rPr>
          <w:sz w:val="28"/>
          <w:szCs w:val="28"/>
        </w:rPr>
        <w:t>. Сведения, содержащиеся в ИСОГД, выдаются (направляются) заинтересованному лицу в срок, не превышающий 14 дней с даты запроса.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F7CE1">
        <w:rPr>
          <w:sz w:val="28"/>
          <w:szCs w:val="28"/>
        </w:rPr>
        <w:t>. Факт выдачи (направления) сведений, содержащихся в ИСОГД, и их содержание отражаются в книге учета предоставленных сведений ИСОГД заинтересованным лицам.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45. </w:t>
      </w:r>
      <w:r w:rsidRPr="00AF7CE1">
        <w:rPr>
          <w:sz w:val="28"/>
          <w:szCs w:val="28"/>
        </w:rPr>
        <w:t>Запись в книге учета предоставленных сведений состоит из следующих элементов: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1) порядковый номер записи в книге (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CE1">
        <w:rPr>
          <w:rFonts w:ascii="Times New Roman" w:hAnsi="Times New Roman" w:cs="Times New Roman"/>
          <w:sz w:val="28"/>
          <w:szCs w:val="28"/>
        </w:rPr>
        <w:t xml:space="preserve"> справки);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2) номер заявки по книге учёта заявок;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3) указание статуса услуги (бесплатно или платно);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4) дата оплаты;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5) дата предоставления сведений;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6) форма представления сведений;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7) подпись лица выдавшего сведения;</w:t>
      </w: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F7CE1">
        <w:rPr>
          <w:rFonts w:ascii="Times New Roman" w:hAnsi="Times New Roman" w:cs="Times New Roman"/>
          <w:sz w:val="28"/>
          <w:szCs w:val="28"/>
        </w:rPr>
        <w:t>пись заинтересованного лица в случае получения сведений на руки;</w:t>
      </w:r>
    </w:p>
    <w:p w:rsidR="00064A7E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E1">
        <w:rPr>
          <w:rFonts w:ascii="Times New Roman" w:hAnsi="Times New Roman" w:cs="Times New Roman"/>
          <w:sz w:val="28"/>
          <w:szCs w:val="28"/>
        </w:rPr>
        <w:t>9) примечания.</w:t>
      </w:r>
    </w:p>
    <w:p w:rsidR="00064A7E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7E" w:rsidRPr="00AF7CE1" w:rsidRDefault="00064A7E" w:rsidP="00064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F7CE1">
        <w:rPr>
          <w:sz w:val="28"/>
          <w:szCs w:val="28"/>
        </w:rPr>
        <w:t>. Основания для отказа в предоставлении сведений ИСОГД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AF7CE1">
        <w:rPr>
          <w:sz w:val="28"/>
          <w:szCs w:val="28"/>
        </w:rPr>
        <w:t>. Заинтересованному лицу может быть отказано в предоставлении сведений ИСОГД в следующих случаях: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7CE1">
        <w:rPr>
          <w:sz w:val="28"/>
          <w:szCs w:val="28"/>
        </w:rPr>
        <w:t>) если содержание запроса не позволяет установить запрашиваемые сведения;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если запрашиваемые сведения отсутствуют в базах данных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3)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4) если не произведена оплата за предоставление сведений при отсутствии у лица права на их бесплатное получение.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F7CE1">
        <w:rPr>
          <w:sz w:val="28"/>
          <w:szCs w:val="28"/>
        </w:rPr>
        <w:t xml:space="preserve">. Об отказе в предоставлении сведений </w:t>
      </w:r>
      <w:r>
        <w:rPr>
          <w:sz w:val="28"/>
          <w:szCs w:val="28"/>
        </w:rPr>
        <w:t>ОАГ</w:t>
      </w:r>
      <w:r w:rsidRPr="00AF7CE1">
        <w:rPr>
          <w:sz w:val="28"/>
          <w:szCs w:val="28"/>
        </w:rPr>
        <w:t xml:space="preserve"> письменно уведомляет заинтересованное лицо с указанием соответствующих причин.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AF7CE1">
        <w:rPr>
          <w:sz w:val="28"/>
          <w:szCs w:val="28"/>
        </w:rPr>
        <w:t>. Отказ в выдаче сведений, содержащихся в ИСОГД, может быть обжалован в судебном порядке.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AF7CE1">
        <w:rPr>
          <w:sz w:val="28"/>
          <w:szCs w:val="28"/>
        </w:rPr>
        <w:t>. Обеспечение защиты информационных ресурсов ИСОГД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F7CE1">
        <w:rPr>
          <w:sz w:val="28"/>
          <w:szCs w:val="28"/>
        </w:rPr>
        <w:t>. Безопасность информации, содержащейся в ИСОГД, обеспечивается посредством применения организационных и технических мер защиты, а также посредством осуществления контроля за использованием информации в соответствии с действующим законодательством.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F7CE1">
        <w:rPr>
          <w:sz w:val="28"/>
          <w:szCs w:val="28"/>
        </w:rPr>
        <w:t>. Основными мерами защиты являются: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1) сертификация средств защиты сведений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2) применение сертифицированных и лицензионных программных средств общего назначения, а также сертифицированных технических средств и средств связи;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3) соблюдение правил об отнесении определенных видов информации к категориям ограниченного доступа;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7CE1">
        <w:rPr>
          <w:sz w:val="28"/>
          <w:szCs w:val="28"/>
        </w:rPr>
        <w:t>) исключение несанкционированного доступа к ресурсам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7CE1">
        <w:rPr>
          <w:sz w:val="28"/>
          <w:szCs w:val="28"/>
        </w:rPr>
        <w:t>) обеспечение подлинности и целостности информации, содержащейся в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6) защита информации при ее передаче по сетям связи;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7) регулярная проверка и тестирование программных средств ведения ИСОГД в соответствии с установленным регламентом проведения профилактических работ;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8) применение утвержденной в установленном порядке эксплуатационной документации;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9) организация и проведение работ по обеспечению сохранности и работоспособности имущества, входящего в состав программно-аппаратного комплекса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CE1">
        <w:rPr>
          <w:sz w:val="28"/>
          <w:szCs w:val="28"/>
        </w:rPr>
        <w:t>10) подготовка работников, обеспечивающих ведение и предоставление сведений ИСОГД;</w:t>
      </w: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7CE1">
        <w:rPr>
          <w:sz w:val="28"/>
          <w:szCs w:val="28"/>
        </w:rPr>
        <w:t>1) установление ответственности за нарушение правил использования и эксплуатации ИСОГД.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F7CE1">
        <w:rPr>
          <w:sz w:val="28"/>
          <w:szCs w:val="28"/>
        </w:rPr>
        <w:t xml:space="preserve">. Обеспечение безопасности информации, содержащейся в ИСОГД, возлагается на отдел   </w:t>
      </w:r>
      <w:r>
        <w:rPr>
          <w:sz w:val="28"/>
          <w:szCs w:val="28"/>
        </w:rPr>
        <w:t>архитектуры и</w:t>
      </w:r>
      <w:r w:rsidRPr="00AF7CE1">
        <w:rPr>
          <w:sz w:val="28"/>
          <w:szCs w:val="28"/>
        </w:rPr>
        <w:t xml:space="preserve"> градостроительства, </w:t>
      </w:r>
      <w:r>
        <w:rPr>
          <w:sz w:val="28"/>
          <w:szCs w:val="28"/>
        </w:rPr>
        <w:t>Управления строительства, инфраструктуры и жилищно-коммунального хозяйства Карталинского муниципального района.</w:t>
      </w:r>
    </w:p>
    <w:p w:rsidR="00064A7E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Pr="00AF7CE1" w:rsidRDefault="00064A7E" w:rsidP="00064A7E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AF7CE1">
        <w:rPr>
          <w:sz w:val="28"/>
          <w:szCs w:val="28"/>
        </w:rPr>
        <w:t>. Заключительные положения</w:t>
      </w:r>
    </w:p>
    <w:p w:rsidR="00064A7E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pStyle w:val="stylet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64A7E" w:rsidRPr="00AF7CE1" w:rsidRDefault="00064A7E" w:rsidP="0006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AF7CE1">
        <w:rPr>
          <w:sz w:val="28"/>
          <w:szCs w:val="28"/>
        </w:rPr>
        <w:t>Настоящее Положение вступает в силу с момента его утверждения.</w:t>
      </w:r>
    </w:p>
    <w:p w:rsidR="00064A7E" w:rsidRPr="00AF7CE1" w:rsidRDefault="00064A7E" w:rsidP="00064A7E">
      <w:pPr>
        <w:framePr w:w="3063" w:wrap="auto" w:hAnchor="text" w:x="8280"/>
        <w:ind w:firstLine="709"/>
        <w:jc w:val="both"/>
        <w:rPr>
          <w:sz w:val="28"/>
          <w:szCs w:val="28"/>
        </w:rPr>
        <w:sectPr w:rsidR="00064A7E" w:rsidRPr="00AF7CE1" w:rsidSect="0084401C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4A7E" w:rsidRPr="00AF7CE1" w:rsidRDefault="00064A7E" w:rsidP="00064A7E">
      <w:pPr>
        <w:ind w:firstLine="709"/>
        <w:rPr>
          <w:sz w:val="28"/>
          <w:szCs w:val="28"/>
        </w:rPr>
      </w:pPr>
    </w:p>
    <w:p w:rsidR="00064A7E" w:rsidRDefault="00064A7E" w:rsidP="00064A7E">
      <w:pPr>
        <w:ind w:firstLine="709"/>
      </w:pPr>
    </w:p>
    <w:p w:rsidR="003F62CB" w:rsidRDefault="003F62CB"/>
    <w:sectPr w:rsidR="003F62CB" w:rsidSect="00844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DE" w:rsidRDefault="008266DE" w:rsidP="008266DE">
      <w:r>
        <w:separator/>
      </w:r>
    </w:p>
  </w:endnote>
  <w:endnote w:type="continuationSeparator" w:id="0">
    <w:p w:rsidR="008266DE" w:rsidRDefault="008266DE" w:rsidP="0082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69" w:rsidRDefault="008266DE" w:rsidP="00E34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64A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C69" w:rsidRDefault="00A95A11" w:rsidP="00E34A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69" w:rsidRDefault="00A95A11" w:rsidP="00E34ABB">
    <w:pPr>
      <w:pStyle w:val="a6"/>
      <w:framePr w:wrap="around" w:vAnchor="text" w:hAnchor="margin" w:xAlign="right" w:y="1"/>
      <w:rPr>
        <w:rStyle w:val="a8"/>
      </w:rPr>
    </w:pPr>
  </w:p>
  <w:p w:rsidR="00E24C69" w:rsidRDefault="00A95A11" w:rsidP="00E34A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DE" w:rsidRDefault="008266DE" w:rsidP="008266DE">
      <w:r>
        <w:separator/>
      </w:r>
    </w:p>
  </w:footnote>
  <w:footnote w:type="continuationSeparator" w:id="0">
    <w:p w:rsidR="008266DE" w:rsidRDefault="008266DE" w:rsidP="0082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7E"/>
    <w:rsid w:val="000202C1"/>
    <w:rsid w:val="00033F22"/>
    <w:rsid w:val="00036D90"/>
    <w:rsid w:val="00064A7E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40EFA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266DE"/>
    <w:rsid w:val="00836400"/>
    <w:rsid w:val="00877B89"/>
    <w:rsid w:val="008A5943"/>
    <w:rsid w:val="0091518B"/>
    <w:rsid w:val="00937252"/>
    <w:rsid w:val="00A47174"/>
    <w:rsid w:val="00A577C6"/>
    <w:rsid w:val="00A95A11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7E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064A7E"/>
    <w:pPr>
      <w:spacing w:before="100" w:beforeAutospacing="1" w:after="100" w:afterAutospacing="1"/>
    </w:pPr>
  </w:style>
  <w:style w:type="character" w:styleId="a5">
    <w:name w:val="Strong"/>
    <w:qFormat/>
    <w:locked/>
    <w:rsid w:val="00064A7E"/>
    <w:rPr>
      <w:b/>
      <w:bCs/>
    </w:rPr>
  </w:style>
  <w:style w:type="paragraph" w:customStyle="1" w:styleId="stylet3">
    <w:name w:val="stylet3"/>
    <w:basedOn w:val="a"/>
    <w:rsid w:val="00064A7E"/>
    <w:pPr>
      <w:spacing w:before="100" w:beforeAutospacing="1" w:after="100" w:afterAutospacing="1"/>
    </w:pPr>
  </w:style>
  <w:style w:type="paragraph" w:customStyle="1" w:styleId="ConsPlusNormal">
    <w:name w:val="ConsPlusNormal"/>
    <w:rsid w:val="00064A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rsid w:val="00064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A7E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06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17934</Characters>
  <Application>Microsoft Office Word</Application>
  <DocSecurity>0</DocSecurity>
  <Lines>149</Lines>
  <Paragraphs>42</Paragraphs>
  <ScaleCrop>false</ScaleCrop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2018-04-10T13:17:00Z</dcterms:created>
  <dcterms:modified xsi:type="dcterms:W3CDTF">2018-04-10T13:17:00Z</dcterms:modified>
</cp:coreProperties>
</file>