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7B1813" w14:textId="77777777" w:rsidR="00DF031A" w:rsidRPr="00DF031A" w:rsidRDefault="00DF031A" w:rsidP="00DF031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F031A">
        <w:rPr>
          <w:rFonts w:ascii="Times New Roman" w:hAnsi="Times New Roman"/>
          <w:noProof/>
          <w:color w:val="000000"/>
          <w:sz w:val="27"/>
          <w:szCs w:val="27"/>
        </w:rPr>
        <w:drawing>
          <wp:inline distT="0" distB="0" distL="0" distR="0" wp14:anchorId="1A814DA4" wp14:editId="6D8C56F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758C3" w14:textId="77777777" w:rsidR="00DF031A" w:rsidRPr="00DF031A" w:rsidRDefault="00DF031A" w:rsidP="00DF031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F031A">
        <w:rPr>
          <w:rFonts w:ascii="Times New Roman" w:hAnsi="Times New Roman"/>
          <w:b/>
          <w:sz w:val="27"/>
          <w:szCs w:val="27"/>
        </w:rPr>
        <w:t>РОССИЙСКАЯ  ФЕДЕРАЦИЯ</w:t>
      </w:r>
    </w:p>
    <w:p w14:paraId="0CF4EBBD" w14:textId="77777777" w:rsidR="00DF031A" w:rsidRPr="00DF031A" w:rsidRDefault="00DF031A" w:rsidP="00DF031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>АДМИНИСТРАЦИЯ   КУНАШАКСКОГО  МУНИЦИПАЛЬНОГО  РАЙОНА</w:t>
      </w:r>
    </w:p>
    <w:p w14:paraId="2B045C4C" w14:textId="77777777" w:rsidR="00DF031A" w:rsidRPr="00DF031A" w:rsidRDefault="00DF031A" w:rsidP="00DF031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>ЧЕЛЯБИНСКОЙ  ОБЛАСТИ</w:t>
      </w:r>
    </w:p>
    <w:p w14:paraId="615590A5" w14:textId="77777777" w:rsidR="00DF031A" w:rsidRPr="00DF031A" w:rsidRDefault="00DF031A" w:rsidP="00DF031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2A9AFD42" w14:textId="77777777" w:rsidR="00DF031A" w:rsidRPr="00DF031A" w:rsidRDefault="00DF031A" w:rsidP="00DF031A">
      <w:pPr>
        <w:pStyle w:val="2"/>
        <w:rPr>
          <w:sz w:val="27"/>
          <w:szCs w:val="27"/>
        </w:rPr>
      </w:pPr>
      <w:r w:rsidRPr="00DF031A">
        <w:rPr>
          <w:sz w:val="27"/>
          <w:szCs w:val="27"/>
        </w:rPr>
        <w:t>ПОСТАНОВЛЕНИЕ</w:t>
      </w:r>
    </w:p>
    <w:p w14:paraId="16F2955C" w14:textId="77777777" w:rsidR="00DF031A" w:rsidRPr="00DF031A" w:rsidRDefault="00DF031A" w:rsidP="00DF031A">
      <w:pPr>
        <w:spacing w:after="0"/>
        <w:rPr>
          <w:rFonts w:ascii="Times New Roman" w:hAnsi="Times New Roman"/>
          <w:b/>
          <w:sz w:val="27"/>
          <w:szCs w:val="27"/>
        </w:rPr>
      </w:pPr>
    </w:p>
    <w:p w14:paraId="7358AFBA" w14:textId="4FE5B40D" w:rsidR="00DF031A" w:rsidRPr="00DF031A" w:rsidRDefault="00DF031A" w:rsidP="00DF031A">
      <w:pPr>
        <w:spacing w:after="0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>от 29.08.</w:t>
      </w:r>
      <w:bookmarkStart w:id="0" w:name="_GoBack"/>
      <w:bookmarkEnd w:id="0"/>
      <w:r w:rsidRPr="00DF031A">
        <w:rPr>
          <w:rFonts w:ascii="Times New Roman" w:hAnsi="Times New Roman"/>
          <w:sz w:val="27"/>
          <w:szCs w:val="27"/>
        </w:rPr>
        <w:t>2023 г.  № 1427</w:t>
      </w:r>
    </w:p>
    <w:p w14:paraId="2C5A7373" w14:textId="77777777" w:rsidR="00DF031A" w:rsidRPr="00DF031A" w:rsidRDefault="00DF031A" w:rsidP="00DF031A">
      <w:pPr>
        <w:spacing w:after="0"/>
        <w:rPr>
          <w:rFonts w:ascii="Times New Roman" w:hAnsi="Times New Roman"/>
          <w:sz w:val="27"/>
          <w:szCs w:val="27"/>
        </w:rPr>
      </w:pPr>
    </w:p>
    <w:p w14:paraId="250BC671" w14:textId="77777777" w:rsidR="00DF031A" w:rsidRPr="00DF031A" w:rsidRDefault="00DF031A" w:rsidP="00DF031A">
      <w:pPr>
        <w:spacing w:after="0"/>
        <w:ind w:right="5101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  <w:lang w:eastAsia="en-US"/>
        </w:rPr>
        <w:t>О внесении изменений в муниципальную программу «Описание местоположения границ населенных пунктов и территориальных зон Кунашакского муниципального района на 2023-2025 годы»</w:t>
      </w:r>
    </w:p>
    <w:p w14:paraId="4FC8915A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C7CFB4A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1C13EAB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года </w:t>
      </w:r>
      <w:r w:rsidRPr="00DF031A">
        <w:rPr>
          <w:rFonts w:ascii="Times New Roman" w:hAnsi="Times New Roman"/>
          <w:sz w:val="27"/>
          <w:szCs w:val="27"/>
          <w:lang w:val="en-US"/>
        </w:rPr>
        <w:t>N</w:t>
      </w:r>
      <w:r w:rsidRPr="00DF031A">
        <w:rPr>
          <w:rFonts w:ascii="Times New Roman" w:hAnsi="Times New Roman"/>
          <w:sz w:val="27"/>
          <w:szCs w:val="27"/>
        </w:rPr>
        <w:t xml:space="preserve"> 131-ФЗ       «Об общих принципах организации местного самоуправления в Российской Федерации» и проведением работ по описанию местоположения                       границ населенных пунктов и территориальных зон                                  Кунашакского муниципального района</w:t>
      </w:r>
    </w:p>
    <w:p w14:paraId="2D8DF878" w14:textId="77777777" w:rsidR="00DF031A" w:rsidRPr="00DF031A" w:rsidRDefault="00DF031A" w:rsidP="00DF031A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>ПОСТАНОВЛЯЮ:</w:t>
      </w:r>
    </w:p>
    <w:p w14:paraId="3A81DEF9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 xml:space="preserve">1. Внести изменения  в муниципальную программу «Описание местоположения границ населенных пунктов и территориальных зон Кунашакского муниципального района», утвержденную Постановлением Администрации Кунашакского муниципального района от 29.08.2022 года       </w:t>
      </w:r>
      <w:r w:rsidRPr="00DF031A">
        <w:rPr>
          <w:rFonts w:ascii="Times New Roman" w:hAnsi="Times New Roman"/>
          <w:sz w:val="27"/>
          <w:szCs w:val="27"/>
          <w:lang w:val="en-US"/>
        </w:rPr>
        <w:t>N</w:t>
      </w:r>
      <w:r w:rsidRPr="00DF031A">
        <w:rPr>
          <w:rFonts w:ascii="Times New Roman" w:hAnsi="Times New Roman"/>
          <w:sz w:val="27"/>
          <w:szCs w:val="27"/>
        </w:rPr>
        <w:t xml:space="preserve"> 1223, изложить в новой редакции согласно приложению.</w:t>
      </w:r>
    </w:p>
    <w:p w14:paraId="2353C5F5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>2. Начальнику отдела информационных технологий Ватутину В.Р. опубликовать настоящее постановление на официальном сайте Администрации Кунашакского муниципального района</w:t>
      </w:r>
    </w:p>
    <w:p w14:paraId="5FDE1720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 xml:space="preserve">3. Организацию выполнения настоящего постановления возложить на заместителя Главы района по имуществу и экономике – руководителя управления имущественных и земельных отношений </w:t>
      </w:r>
      <w:proofErr w:type="spellStart"/>
      <w:r w:rsidRPr="00DF031A">
        <w:rPr>
          <w:rFonts w:ascii="Times New Roman" w:hAnsi="Times New Roman"/>
          <w:sz w:val="27"/>
          <w:szCs w:val="27"/>
        </w:rPr>
        <w:t>Вакилову</w:t>
      </w:r>
      <w:proofErr w:type="spellEnd"/>
      <w:r w:rsidRPr="00DF031A">
        <w:rPr>
          <w:rFonts w:ascii="Times New Roman" w:hAnsi="Times New Roman"/>
          <w:sz w:val="27"/>
          <w:szCs w:val="27"/>
        </w:rPr>
        <w:t xml:space="preserve"> Э.А.</w:t>
      </w:r>
    </w:p>
    <w:p w14:paraId="6D5BD7D2" w14:textId="77777777" w:rsidR="00DF031A" w:rsidRPr="00DF031A" w:rsidRDefault="00DF031A" w:rsidP="00DF031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A8F497A" w14:textId="77777777" w:rsidR="00DF031A" w:rsidRDefault="00DF031A" w:rsidP="00DF031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0D90EB85" w14:textId="26028F2F" w:rsidR="00DF031A" w:rsidRPr="00DF031A" w:rsidRDefault="00DF031A" w:rsidP="00DF031A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F031A">
        <w:rPr>
          <w:rFonts w:ascii="Times New Roman" w:hAnsi="Times New Roman"/>
          <w:sz w:val="27"/>
          <w:szCs w:val="27"/>
        </w:rPr>
        <w:t xml:space="preserve">Глава района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DF031A">
        <w:rPr>
          <w:rFonts w:ascii="Times New Roman" w:hAnsi="Times New Roman"/>
          <w:sz w:val="27"/>
          <w:szCs w:val="27"/>
        </w:rPr>
        <w:t xml:space="preserve">  С.Н. Аминов</w:t>
      </w:r>
    </w:p>
    <w:p w14:paraId="4B3BCAF3" w14:textId="77777777" w:rsidR="00DF031A" w:rsidRDefault="00DF031A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BAC0E3" w14:textId="6391B41C" w:rsidR="00077C93" w:rsidRPr="0099660F" w:rsidRDefault="007E7643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6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302C96" w:rsidRPr="0099660F">
        <w:rPr>
          <w:rFonts w:ascii="Times New Roman" w:hAnsi="Times New Roman"/>
          <w:sz w:val="20"/>
          <w:szCs w:val="20"/>
        </w:rPr>
        <w:t xml:space="preserve"> 1</w:t>
      </w:r>
      <w:r w:rsidR="00B42EF5" w:rsidRPr="0099660F">
        <w:rPr>
          <w:rFonts w:ascii="Times New Roman" w:hAnsi="Times New Roman"/>
          <w:sz w:val="20"/>
          <w:szCs w:val="20"/>
        </w:rPr>
        <w:t xml:space="preserve"> </w:t>
      </w:r>
    </w:p>
    <w:p w14:paraId="1375618C" w14:textId="77777777" w:rsidR="006C4A05" w:rsidRPr="0099660F" w:rsidRDefault="006C4A05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60F">
        <w:rPr>
          <w:rFonts w:ascii="Times New Roman" w:hAnsi="Times New Roman"/>
          <w:sz w:val="20"/>
          <w:szCs w:val="20"/>
        </w:rPr>
        <w:t>к</w:t>
      </w:r>
      <w:r w:rsidR="00B42EF5" w:rsidRPr="0099660F">
        <w:rPr>
          <w:rFonts w:ascii="Times New Roman" w:hAnsi="Times New Roman"/>
          <w:sz w:val="20"/>
          <w:szCs w:val="20"/>
        </w:rPr>
        <w:t xml:space="preserve"> </w:t>
      </w:r>
      <w:r w:rsidR="00AE401E" w:rsidRPr="0099660F">
        <w:rPr>
          <w:rFonts w:ascii="Times New Roman" w:hAnsi="Times New Roman"/>
          <w:sz w:val="20"/>
          <w:szCs w:val="20"/>
        </w:rPr>
        <w:t>п</w:t>
      </w:r>
      <w:r w:rsidR="00B42EF5" w:rsidRPr="0099660F">
        <w:rPr>
          <w:rFonts w:ascii="Times New Roman" w:hAnsi="Times New Roman"/>
          <w:sz w:val="20"/>
          <w:szCs w:val="20"/>
        </w:rPr>
        <w:t>остановлени</w:t>
      </w:r>
      <w:r w:rsidR="00AE401E" w:rsidRPr="0099660F">
        <w:rPr>
          <w:rFonts w:ascii="Times New Roman" w:hAnsi="Times New Roman"/>
          <w:sz w:val="20"/>
          <w:szCs w:val="20"/>
        </w:rPr>
        <w:t>ю</w:t>
      </w:r>
      <w:r w:rsidR="00F924A1" w:rsidRPr="0099660F">
        <w:rPr>
          <w:rFonts w:ascii="Times New Roman" w:hAnsi="Times New Roman"/>
          <w:sz w:val="20"/>
          <w:szCs w:val="20"/>
        </w:rPr>
        <w:t xml:space="preserve"> А</w:t>
      </w:r>
      <w:r w:rsidR="00DF2912" w:rsidRPr="0099660F">
        <w:rPr>
          <w:rFonts w:ascii="Times New Roman" w:hAnsi="Times New Roman"/>
          <w:sz w:val="20"/>
          <w:szCs w:val="20"/>
        </w:rPr>
        <w:t>дминистрации</w:t>
      </w:r>
    </w:p>
    <w:p w14:paraId="3AE9358B" w14:textId="307116A1" w:rsidR="007E7643" w:rsidRPr="0099660F" w:rsidRDefault="00B42EF5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60F">
        <w:rPr>
          <w:rFonts w:ascii="Times New Roman" w:hAnsi="Times New Roman"/>
          <w:sz w:val="20"/>
          <w:szCs w:val="20"/>
        </w:rPr>
        <w:t>Ку</w:t>
      </w:r>
      <w:r w:rsidR="007E7643" w:rsidRPr="0099660F">
        <w:rPr>
          <w:rFonts w:ascii="Times New Roman" w:hAnsi="Times New Roman"/>
          <w:sz w:val="20"/>
          <w:szCs w:val="20"/>
        </w:rPr>
        <w:t>нашакского муниципального района</w:t>
      </w:r>
    </w:p>
    <w:p w14:paraId="672A6659" w14:textId="48EBF2C5" w:rsidR="0081677D" w:rsidRPr="007F757E" w:rsidRDefault="0099660F" w:rsidP="00CD1B1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96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CD1B1D" w:rsidRPr="007F757E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F757E">
        <w:rPr>
          <w:rFonts w:ascii="Times New Roman" w:hAnsi="Times New Roman"/>
          <w:sz w:val="20"/>
          <w:szCs w:val="20"/>
        </w:rPr>
        <w:t xml:space="preserve">       </w:t>
      </w:r>
      <w:r w:rsidR="00CD1B1D" w:rsidRPr="007F757E">
        <w:rPr>
          <w:rFonts w:ascii="Times New Roman" w:hAnsi="Times New Roman"/>
          <w:sz w:val="20"/>
          <w:szCs w:val="20"/>
        </w:rPr>
        <w:t xml:space="preserve"> </w:t>
      </w:r>
      <w:r w:rsidR="006455CA" w:rsidRPr="0099660F">
        <w:rPr>
          <w:rFonts w:ascii="Times New Roman" w:hAnsi="Times New Roman"/>
          <w:sz w:val="20"/>
          <w:szCs w:val="20"/>
        </w:rPr>
        <w:t>от</w:t>
      </w:r>
      <w:r w:rsidR="00416CF7" w:rsidRPr="0099660F">
        <w:rPr>
          <w:rFonts w:ascii="Times New Roman" w:hAnsi="Times New Roman"/>
          <w:sz w:val="20"/>
          <w:szCs w:val="20"/>
        </w:rPr>
        <w:t xml:space="preserve"> </w:t>
      </w:r>
      <w:r w:rsidR="00DA4272" w:rsidRPr="0099660F">
        <w:rPr>
          <w:rFonts w:ascii="Times New Roman" w:hAnsi="Times New Roman"/>
          <w:sz w:val="20"/>
          <w:szCs w:val="20"/>
        </w:rPr>
        <w:t xml:space="preserve"> </w:t>
      </w:r>
      <w:r w:rsidR="007F757E">
        <w:rPr>
          <w:rFonts w:ascii="Times New Roman" w:hAnsi="Times New Roman"/>
          <w:sz w:val="20"/>
          <w:szCs w:val="20"/>
        </w:rPr>
        <w:t>29.08.</w:t>
      </w:r>
      <w:r w:rsidR="00DA4272" w:rsidRPr="0099660F">
        <w:rPr>
          <w:rFonts w:ascii="Times New Roman" w:hAnsi="Times New Roman"/>
          <w:sz w:val="20"/>
          <w:szCs w:val="20"/>
        </w:rPr>
        <w:t xml:space="preserve"> </w:t>
      </w:r>
      <w:r w:rsidR="00FF595A" w:rsidRPr="0099660F">
        <w:rPr>
          <w:rFonts w:ascii="Times New Roman" w:hAnsi="Times New Roman"/>
          <w:sz w:val="20"/>
          <w:szCs w:val="20"/>
        </w:rPr>
        <w:t>2022</w:t>
      </w:r>
      <w:r w:rsidR="000A664F" w:rsidRPr="0099660F">
        <w:rPr>
          <w:rFonts w:ascii="Times New Roman" w:hAnsi="Times New Roman"/>
          <w:sz w:val="20"/>
          <w:szCs w:val="20"/>
        </w:rPr>
        <w:t>г.</w:t>
      </w:r>
      <w:r w:rsidR="00587DD8" w:rsidRPr="0099660F">
        <w:rPr>
          <w:rFonts w:ascii="Times New Roman" w:hAnsi="Times New Roman"/>
          <w:sz w:val="20"/>
          <w:szCs w:val="20"/>
        </w:rPr>
        <w:t xml:space="preserve">  </w:t>
      </w:r>
      <w:r w:rsidR="00BD5E68" w:rsidRPr="0099660F">
        <w:rPr>
          <w:rFonts w:ascii="Times New Roman" w:hAnsi="Times New Roman"/>
          <w:sz w:val="20"/>
          <w:szCs w:val="20"/>
        </w:rPr>
        <w:t>N</w:t>
      </w:r>
      <w:r w:rsidRPr="0099660F">
        <w:rPr>
          <w:rFonts w:ascii="Times New Roman" w:hAnsi="Times New Roman"/>
          <w:sz w:val="20"/>
          <w:szCs w:val="20"/>
        </w:rPr>
        <w:t xml:space="preserve">  </w:t>
      </w:r>
      <w:r w:rsidR="007F757E">
        <w:rPr>
          <w:rFonts w:ascii="Times New Roman" w:hAnsi="Times New Roman"/>
          <w:sz w:val="20"/>
          <w:szCs w:val="20"/>
        </w:rPr>
        <w:t>1223</w:t>
      </w:r>
    </w:p>
    <w:p w14:paraId="62B24B95" w14:textId="5182A1E4" w:rsidR="006C4A05" w:rsidRPr="0099660F" w:rsidRDefault="0099660F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9660F">
        <w:rPr>
          <w:rFonts w:ascii="Times New Roman" w:hAnsi="Times New Roman"/>
          <w:sz w:val="20"/>
          <w:szCs w:val="20"/>
        </w:rPr>
        <w:t>(в редакции постановления Администрации</w:t>
      </w:r>
      <w:proofErr w:type="gramEnd"/>
    </w:p>
    <w:p w14:paraId="37A86049" w14:textId="1B898BB6" w:rsidR="0099660F" w:rsidRPr="0099660F" w:rsidRDefault="0099660F" w:rsidP="009966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660F">
        <w:rPr>
          <w:rFonts w:ascii="Times New Roman" w:hAnsi="Times New Roman"/>
          <w:sz w:val="20"/>
          <w:szCs w:val="20"/>
        </w:rPr>
        <w:t>Кунашакского муниципального района</w:t>
      </w:r>
    </w:p>
    <w:p w14:paraId="06C17D78" w14:textId="00514FD7" w:rsidR="0099660F" w:rsidRPr="0099660F" w:rsidRDefault="007F757E" w:rsidP="007F7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от                    2023</w:t>
      </w:r>
      <w:r w:rsidR="0099660F" w:rsidRPr="0099660F">
        <w:rPr>
          <w:rFonts w:ascii="Times New Roman" w:hAnsi="Times New Roman"/>
          <w:sz w:val="20"/>
          <w:szCs w:val="20"/>
        </w:rPr>
        <w:t xml:space="preserve">г. </w:t>
      </w:r>
      <w:r w:rsidR="00CD1B1D">
        <w:rPr>
          <w:rFonts w:ascii="Times New Roman" w:hAnsi="Times New Roman"/>
          <w:sz w:val="20"/>
          <w:szCs w:val="20"/>
          <w:lang w:val="en-US"/>
        </w:rPr>
        <w:t>N</w:t>
      </w:r>
      <w:r w:rsidR="00CD1B1D" w:rsidRPr="007F757E">
        <w:rPr>
          <w:rFonts w:ascii="Times New Roman" w:hAnsi="Times New Roman"/>
          <w:sz w:val="20"/>
          <w:szCs w:val="20"/>
        </w:rPr>
        <w:t xml:space="preserve"> </w:t>
      </w:r>
    </w:p>
    <w:p w14:paraId="0175BAA4" w14:textId="77777777" w:rsidR="00077C93" w:rsidRPr="003E3E79" w:rsidRDefault="00B42EF5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14:paraId="7309C175" w14:textId="66EF839B" w:rsidR="00077C93" w:rsidRPr="003E3E79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Cs/>
          <w:sz w:val="24"/>
          <w:szCs w:val="24"/>
        </w:rPr>
        <w:t>«</w:t>
      </w:r>
      <w:r w:rsidR="00CD79F8" w:rsidRPr="003E3E79">
        <w:rPr>
          <w:rFonts w:ascii="Times New Roman" w:hAnsi="Times New Roman"/>
          <w:bCs/>
          <w:sz w:val="24"/>
          <w:szCs w:val="24"/>
        </w:rPr>
        <w:t>Описание местоположения</w:t>
      </w:r>
      <w:r w:rsidRPr="003E3E79">
        <w:rPr>
          <w:rFonts w:ascii="Times New Roman" w:hAnsi="Times New Roman"/>
          <w:bCs/>
          <w:sz w:val="24"/>
          <w:szCs w:val="24"/>
        </w:rPr>
        <w:t xml:space="preserve"> границ населённых пунктов </w:t>
      </w:r>
      <w:r w:rsidR="00B44EA8" w:rsidRPr="003E3E79">
        <w:rPr>
          <w:rFonts w:ascii="Times New Roman" w:hAnsi="Times New Roman"/>
          <w:bCs/>
          <w:sz w:val="24"/>
          <w:szCs w:val="24"/>
        </w:rPr>
        <w:t xml:space="preserve">и территориальных зон </w:t>
      </w:r>
      <w:r w:rsidR="00FE462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E79">
        <w:rPr>
          <w:rFonts w:ascii="Times New Roman" w:hAnsi="Times New Roman"/>
          <w:bCs/>
          <w:sz w:val="24"/>
          <w:szCs w:val="24"/>
        </w:rPr>
        <w:t>Кунашакского муниципального района</w:t>
      </w:r>
      <w:r w:rsidR="003B6F76" w:rsidRPr="003E3E79">
        <w:rPr>
          <w:rFonts w:ascii="Times New Roman" w:hAnsi="Times New Roman"/>
          <w:bCs/>
          <w:sz w:val="24"/>
          <w:szCs w:val="24"/>
        </w:rPr>
        <w:t xml:space="preserve"> на 202</w:t>
      </w:r>
      <w:r w:rsidR="00DA4272" w:rsidRPr="003E3E79">
        <w:rPr>
          <w:rFonts w:ascii="Times New Roman" w:hAnsi="Times New Roman"/>
          <w:bCs/>
          <w:sz w:val="24"/>
          <w:szCs w:val="24"/>
        </w:rPr>
        <w:t>3</w:t>
      </w:r>
      <w:r w:rsidR="00B42EF5" w:rsidRPr="003E3E79">
        <w:rPr>
          <w:rFonts w:ascii="Times New Roman" w:hAnsi="Times New Roman"/>
          <w:bCs/>
          <w:sz w:val="24"/>
          <w:szCs w:val="24"/>
        </w:rPr>
        <w:t>-20</w:t>
      </w:r>
      <w:r w:rsidR="003B6F76" w:rsidRPr="003E3E79">
        <w:rPr>
          <w:rFonts w:ascii="Times New Roman" w:hAnsi="Times New Roman"/>
          <w:bCs/>
          <w:sz w:val="24"/>
          <w:szCs w:val="24"/>
        </w:rPr>
        <w:t>2</w:t>
      </w:r>
      <w:r w:rsidR="00DA4272" w:rsidRPr="003E3E79">
        <w:rPr>
          <w:rFonts w:ascii="Times New Roman" w:hAnsi="Times New Roman"/>
          <w:bCs/>
          <w:sz w:val="24"/>
          <w:szCs w:val="24"/>
        </w:rPr>
        <w:t>5</w:t>
      </w:r>
      <w:r w:rsidR="00B42EF5" w:rsidRPr="003E3E79">
        <w:rPr>
          <w:rFonts w:ascii="Times New Roman" w:hAnsi="Times New Roman"/>
          <w:bCs/>
          <w:sz w:val="24"/>
          <w:szCs w:val="24"/>
        </w:rPr>
        <w:t xml:space="preserve"> годы</w:t>
      </w:r>
      <w:r w:rsidR="00381431">
        <w:rPr>
          <w:rFonts w:ascii="Times New Roman" w:hAnsi="Times New Roman"/>
          <w:bCs/>
          <w:sz w:val="24"/>
          <w:szCs w:val="24"/>
        </w:rPr>
        <w:t>»</w:t>
      </w:r>
    </w:p>
    <w:p w14:paraId="1A01D3D6" w14:textId="77777777" w:rsidR="0036225B" w:rsidRDefault="0036225B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8546B89" w14:textId="36372DCF" w:rsidR="0075671E" w:rsidRPr="003E3E79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Cs/>
          <w:sz w:val="24"/>
          <w:szCs w:val="24"/>
        </w:rPr>
        <w:t>ПАСПОРТ</w:t>
      </w:r>
    </w:p>
    <w:p w14:paraId="5EC9436E" w14:textId="3CA5E625" w:rsidR="00077C93" w:rsidRDefault="00B42EF5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3E79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077C93" w:rsidRPr="003E3E79">
        <w:rPr>
          <w:rFonts w:ascii="Times New Roman" w:hAnsi="Times New Roman"/>
          <w:bCs/>
          <w:sz w:val="24"/>
          <w:szCs w:val="24"/>
        </w:rPr>
        <w:t>«</w:t>
      </w:r>
      <w:r w:rsidR="00CD79F8" w:rsidRPr="003E3E79">
        <w:rPr>
          <w:rFonts w:ascii="Times New Roman" w:hAnsi="Times New Roman"/>
          <w:bCs/>
          <w:sz w:val="24"/>
          <w:szCs w:val="24"/>
        </w:rPr>
        <w:t xml:space="preserve">Описание местоположения </w:t>
      </w:r>
      <w:r w:rsidR="00077C93" w:rsidRPr="003E3E79">
        <w:rPr>
          <w:rFonts w:ascii="Times New Roman" w:hAnsi="Times New Roman"/>
          <w:bCs/>
          <w:sz w:val="24"/>
          <w:szCs w:val="24"/>
        </w:rPr>
        <w:t>границ населённых пунктов</w:t>
      </w:r>
      <w:r w:rsidR="006C4A05">
        <w:rPr>
          <w:rFonts w:ascii="Times New Roman" w:hAnsi="Times New Roman"/>
          <w:bCs/>
          <w:sz w:val="24"/>
          <w:szCs w:val="24"/>
        </w:rPr>
        <w:t xml:space="preserve"> </w:t>
      </w:r>
      <w:r w:rsidR="00077C93" w:rsidRPr="003E3E79">
        <w:rPr>
          <w:rFonts w:ascii="Times New Roman" w:hAnsi="Times New Roman"/>
          <w:bCs/>
          <w:sz w:val="24"/>
          <w:szCs w:val="24"/>
        </w:rPr>
        <w:t>Кунашакского</w:t>
      </w:r>
      <w:r w:rsidRPr="003E3E79">
        <w:rPr>
          <w:rFonts w:ascii="Times New Roman" w:hAnsi="Times New Roman"/>
          <w:bCs/>
          <w:sz w:val="24"/>
          <w:szCs w:val="24"/>
        </w:rPr>
        <w:t xml:space="preserve"> </w:t>
      </w:r>
      <w:r w:rsidR="00077C93" w:rsidRPr="003E3E79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3B6F76" w:rsidRPr="003E3E79">
        <w:rPr>
          <w:rFonts w:ascii="Times New Roman" w:hAnsi="Times New Roman"/>
          <w:bCs/>
          <w:sz w:val="24"/>
          <w:szCs w:val="24"/>
        </w:rPr>
        <w:t xml:space="preserve"> на 202</w:t>
      </w:r>
      <w:r w:rsidR="00DA4272" w:rsidRPr="003E3E79">
        <w:rPr>
          <w:rFonts w:ascii="Times New Roman" w:hAnsi="Times New Roman"/>
          <w:bCs/>
          <w:sz w:val="24"/>
          <w:szCs w:val="24"/>
        </w:rPr>
        <w:t>3</w:t>
      </w:r>
      <w:r w:rsidRPr="003E3E79">
        <w:rPr>
          <w:rFonts w:ascii="Times New Roman" w:hAnsi="Times New Roman"/>
          <w:bCs/>
          <w:sz w:val="24"/>
          <w:szCs w:val="24"/>
        </w:rPr>
        <w:t>-20</w:t>
      </w:r>
      <w:r w:rsidR="003B6F76" w:rsidRPr="003E3E79">
        <w:rPr>
          <w:rFonts w:ascii="Times New Roman" w:hAnsi="Times New Roman"/>
          <w:bCs/>
          <w:sz w:val="24"/>
          <w:szCs w:val="24"/>
        </w:rPr>
        <w:t>2</w:t>
      </w:r>
      <w:r w:rsidR="00DA4272" w:rsidRPr="003E3E79">
        <w:rPr>
          <w:rFonts w:ascii="Times New Roman" w:hAnsi="Times New Roman"/>
          <w:bCs/>
          <w:sz w:val="24"/>
          <w:szCs w:val="24"/>
        </w:rPr>
        <w:t>5</w:t>
      </w:r>
      <w:r w:rsidRPr="003E3E79">
        <w:rPr>
          <w:rFonts w:ascii="Times New Roman" w:hAnsi="Times New Roman"/>
          <w:bCs/>
          <w:sz w:val="24"/>
          <w:szCs w:val="24"/>
        </w:rPr>
        <w:t xml:space="preserve"> годы</w:t>
      </w:r>
      <w:r w:rsidR="00077C93" w:rsidRPr="003E3E79">
        <w:rPr>
          <w:rFonts w:ascii="Times New Roman" w:hAnsi="Times New Roman"/>
          <w:bCs/>
          <w:sz w:val="24"/>
          <w:szCs w:val="24"/>
        </w:rPr>
        <w:t>»</w:t>
      </w:r>
    </w:p>
    <w:p w14:paraId="3A602875" w14:textId="77777777" w:rsidR="0036225B" w:rsidRPr="003E3E79" w:rsidRDefault="0036225B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2"/>
        <w:gridCol w:w="5122"/>
      </w:tblGrid>
      <w:tr w:rsidR="00077C93" w:rsidRPr="003E3E79" w14:paraId="358B917E" w14:textId="77777777" w:rsidTr="0036225B">
        <w:trPr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C408A00" w14:textId="1A9B9969" w:rsidR="00077C93" w:rsidRPr="003E3E79" w:rsidRDefault="00077C93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="00B42EF5" w:rsidRPr="003E3E79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D263B75" w14:textId="51DD85BB" w:rsidR="006C4A05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</w:t>
            </w:r>
            <w:r w:rsidR="00CD79F8" w:rsidRPr="003E3E79">
              <w:rPr>
                <w:rFonts w:ascii="Times New Roman" w:hAnsi="Times New Roman"/>
                <w:sz w:val="24"/>
                <w:szCs w:val="24"/>
              </w:rPr>
              <w:t>Описание местоположения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границ населённых пунктов </w:t>
            </w:r>
            <w:r w:rsidR="00E734A0">
              <w:rPr>
                <w:rFonts w:ascii="Times New Roman" w:hAnsi="Times New Roman"/>
                <w:sz w:val="24"/>
                <w:szCs w:val="24"/>
              </w:rPr>
              <w:t xml:space="preserve">и территориальных зон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Кунашакского муниципального района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3</w:t>
            </w:r>
            <w:r w:rsidR="00B42EF5" w:rsidRPr="003E3E79">
              <w:rPr>
                <w:rFonts w:ascii="Times New Roman" w:hAnsi="Times New Roman"/>
                <w:sz w:val="24"/>
                <w:szCs w:val="24"/>
              </w:rPr>
              <w:t>-20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5</w:t>
            </w:r>
            <w:r w:rsidR="00B42EF5" w:rsidRPr="003E3E7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3E79" w:rsidRPr="003E3E79" w14:paraId="58119B7D" w14:textId="77777777" w:rsidTr="0036225B">
        <w:trPr>
          <w:trHeight w:val="686"/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F8C432" w14:textId="77777777" w:rsidR="00077C93" w:rsidRPr="003E3E79" w:rsidRDefault="00B42EF5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ADB1DD2" w14:textId="77777777" w:rsidR="00077C93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077C93" w:rsidRPr="003E3E79" w14:paraId="37523DCC" w14:textId="77777777" w:rsidTr="0036225B">
        <w:trPr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D1B353" w14:textId="77777777" w:rsidR="00077C93" w:rsidRPr="003E3E79" w:rsidRDefault="00B42EF5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33D06A" w14:textId="10C46C5C" w:rsidR="00077C93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1.</w:t>
            </w:r>
            <w:r w:rsidR="00BD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9F8" w:rsidRPr="003E3E79">
              <w:rPr>
                <w:rFonts w:ascii="Times New Roman" w:hAnsi="Times New Roman"/>
                <w:sz w:val="24"/>
                <w:szCs w:val="24"/>
              </w:rPr>
              <w:t xml:space="preserve">Описание местоположения 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населенных пунктов </w:t>
            </w:r>
            <w:r w:rsidR="00E734A0">
              <w:rPr>
                <w:rFonts w:ascii="Times New Roman" w:hAnsi="Times New Roman"/>
                <w:sz w:val="24"/>
                <w:szCs w:val="24"/>
              </w:rPr>
              <w:t xml:space="preserve">и территориальных зон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Кунашакского муниципального района как объектов землеустройства на кадастровый учет.</w:t>
            </w:r>
          </w:p>
          <w:p w14:paraId="62DE35A0" w14:textId="5A7DB17A" w:rsidR="00077C93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2.</w:t>
            </w:r>
            <w:r w:rsidR="00BD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</w:t>
            </w:r>
            <w:r w:rsidR="006C4A05">
              <w:rPr>
                <w:rFonts w:ascii="Times New Roman" w:hAnsi="Times New Roman"/>
                <w:sz w:val="24"/>
                <w:szCs w:val="24"/>
              </w:rPr>
              <w:t>вания земель населенных пунктов</w:t>
            </w:r>
          </w:p>
        </w:tc>
      </w:tr>
      <w:tr w:rsidR="003E3E79" w:rsidRPr="003E3E79" w14:paraId="674C5D11" w14:textId="77777777" w:rsidTr="0036225B">
        <w:trPr>
          <w:trHeight w:val="2518"/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FCCAACE" w14:textId="5E591B06" w:rsidR="00077C93" w:rsidRPr="003E3E79" w:rsidRDefault="00B6218F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9405919" w14:textId="230E8E08" w:rsidR="004E7D6C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1.</w:t>
            </w:r>
            <w:r w:rsidR="00BD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едение работ по описанию границ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населённых пунктов</w:t>
            </w:r>
            <w:r w:rsidR="00736C4C" w:rsidRPr="003E3E79">
              <w:rPr>
                <w:rFonts w:ascii="Times New Roman" w:hAnsi="Times New Roman"/>
                <w:sz w:val="24"/>
                <w:szCs w:val="24"/>
              </w:rPr>
              <w:t>,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C4C" w:rsidRPr="003E3E79">
              <w:rPr>
                <w:rFonts w:ascii="Times New Roman" w:hAnsi="Times New Roman"/>
                <w:sz w:val="24"/>
                <w:szCs w:val="24"/>
              </w:rPr>
              <w:t>местоположения границ территориальных зон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 Кунашакского муниципального района в соответствии с требованиями градостроительного и земельного законодательства.</w:t>
            </w:r>
          </w:p>
          <w:p w14:paraId="3F84EB8E" w14:textId="006B944A" w:rsidR="00077C93" w:rsidRPr="003E3E79" w:rsidRDefault="00077C93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2.</w:t>
            </w:r>
            <w:r w:rsidR="00BD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Обеспечение рационального</w:t>
            </w:r>
            <w:r w:rsidR="004E7D6C" w:rsidRPr="003E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использования земельных участков в целях п</w:t>
            </w:r>
            <w:r w:rsidR="006C4A05">
              <w:rPr>
                <w:rFonts w:ascii="Times New Roman" w:hAnsi="Times New Roman"/>
                <w:sz w:val="24"/>
                <w:szCs w:val="24"/>
              </w:rPr>
              <w:t>овышения налогооблагаемой базы</w:t>
            </w:r>
          </w:p>
        </w:tc>
      </w:tr>
      <w:tr w:rsidR="00077C93" w:rsidRPr="003E3E79" w14:paraId="6AD101C9" w14:textId="77777777" w:rsidTr="0036225B">
        <w:trPr>
          <w:trHeight w:val="498"/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E550BD" w14:textId="355195CB" w:rsidR="00077C93" w:rsidRPr="003E3E79" w:rsidRDefault="00077C93" w:rsidP="0036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50C9CF8" w14:textId="77777777" w:rsidR="00077C93" w:rsidRPr="003E3E79" w:rsidRDefault="003B6F76" w:rsidP="006C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3</w:t>
            </w:r>
            <w:r w:rsidR="00077C93" w:rsidRPr="003E3E79">
              <w:rPr>
                <w:rFonts w:ascii="Times New Roman" w:hAnsi="Times New Roman"/>
                <w:sz w:val="24"/>
                <w:szCs w:val="24"/>
              </w:rPr>
              <w:t>-20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5</w:t>
            </w:r>
            <w:r w:rsidR="00077C93" w:rsidRPr="003E3E7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77C93" w:rsidRPr="003E3E79" w14:paraId="10657C53" w14:textId="77777777" w:rsidTr="0036225B">
        <w:trPr>
          <w:trHeight w:val="1586"/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2FA45A4" w14:textId="77777777" w:rsidR="00077C93" w:rsidRPr="003E3E79" w:rsidRDefault="00077C93" w:rsidP="0036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 xml:space="preserve"> и показатели 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D8A1010" w14:textId="53287356" w:rsidR="006C4A05" w:rsidRPr="003E3E79" w:rsidRDefault="00077C93" w:rsidP="006C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пунктов К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унашакского муниципального района,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территориальных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зон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имеющих установленные границы в соответствии с требованиями градостроительног</w:t>
            </w:r>
            <w:r w:rsidR="006C4A05">
              <w:rPr>
                <w:rFonts w:ascii="Times New Roman" w:hAnsi="Times New Roman"/>
                <w:sz w:val="24"/>
                <w:szCs w:val="24"/>
              </w:rPr>
              <w:t>о и земельного законодательства</w:t>
            </w:r>
          </w:p>
        </w:tc>
      </w:tr>
      <w:tr w:rsidR="00B6218F" w:rsidRPr="003E3E79" w14:paraId="1C829CDE" w14:textId="77777777" w:rsidTr="0036225B">
        <w:trPr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8CFDD0" w14:textId="6AB064C8" w:rsidR="00B6218F" w:rsidRPr="003E3E79" w:rsidRDefault="006C4A05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>и источники финансирования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98BE0B" w14:textId="73CD96AE" w:rsidR="004F428B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3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C81572D" w14:textId="0964737C" w:rsidR="004F428B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C7866">
              <w:rPr>
                <w:rFonts w:ascii="Times New Roman" w:hAnsi="Times New Roman"/>
                <w:sz w:val="24"/>
                <w:szCs w:val="24"/>
              </w:rPr>
              <w:t xml:space="preserve"> 7300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50FB4D96" w14:textId="54464AC7" w:rsidR="004F428B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средства областного бюджета – 81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866">
              <w:rPr>
                <w:rFonts w:ascii="Times New Roman" w:hAnsi="Times New Roman"/>
                <w:sz w:val="24"/>
                <w:szCs w:val="24"/>
              </w:rPr>
              <w:t>900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29D6B04F" w14:textId="56B53755" w:rsidR="008A31D4" w:rsidRDefault="008A31D4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7501D" w14:textId="77777777" w:rsidR="008A31D4" w:rsidRDefault="008A31D4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C711A" w14:textId="33957925" w:rsidR="00F830BA" w:rsidRPr="003E3E79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4</w:t>
            </w:r>
            <w:r w:rsidR="00B6218F" w:rsidRPr="003E3E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4A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80972D" w14:textId="58C13F08" w:rsidR="00587DD8" w:rsidRPr="003E3E79" w:rsidRDefault="00B6218F" w:rsidP="006C4A05">
            <w:pPr>
              <w:shd w:val="clear" w:color="auto" w:fill="FFFFFF"/>
              <w:tabs>
                <w:tab w:val="left" w:pos="45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7225A" w:rsidRPr="003E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0,00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="009278A4" w:rsidRPr="003E3E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0,</w:t>
            </w:r>
            <w:r w:rsidR="00BE7A9E" w:rsidRPr="003E3E7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F830BA" w:rsidRPr="003E3E7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20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2</w:t>
            </w:r>
            <w:r w:rsidR="00DA4272" w:rsidRPr="003E3E79">
              <w:rPr>
                <w:rFonts w:ascii="Times New Roman" w:hAnsi="Times New Roman"/>
                <w:sz w:val="24"/>
                <w:szCs w:val="24"/>
              </w:rPr>
              <w:t>5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4A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19DF84" w14:textId="54D02BDF" w:rsidR="00B6218F" w:rsidRPr="003E3E79" w:rsidRDefault="00B6218F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278A4" w:rsidRPr="003E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355CCB" w:rsidRPr="003E3E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8DBB34" w14:textId="5F558640" w:rsidR="00587DD8" w:rsidRPr="003E3E79" w:rsidRDefault="006C4A05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3B6F76" w:rsidRPr="003E3E79">
              <w:rPr>
                <w:rFonts w:ascii="Times New Roman" w:hAnsi="Times New Roman"/>
                <w:sz w:val="24"/>
                <w:szCs w:val="24"/>
              </w:rPr>
              <w:t>0,00</w:t>
            </w:r>
            <w:r w:rsidR="00587DD8" w:rsidRPr="003E3E7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355CCB" w:rsidRPr="003E3E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AB6C7B" w14:textId="77777777" w:rsidR="002E2BBD" w:rsidRPr="003E3E79" w:rsidRDefault="002E2BBD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8F" w:rsidRPr="003E3E79" w14:paraId="5AD257F0" w14:textId="77777777" w:rsidTr="0036225B">
        <w:trPr>
          <w:trHeight w:val="36"/>
          <w:jc w:val="center"/>
        </w:trPr>
        <w:tc>
          <w:tcPr>
            <w:tcW w:w="4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7DEBD4C" w14:textId="77777777" w:rsidR="00B6218F" w:rsidRPr="003E3E79" w:rsidRDefault="00B6218F" w:rsidP="0036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DE0965" w14:textId="25E982F2" w:rsidR="00367BA0" w:rsidRPr="003E3E79" w:rsidRDefault="00B6218F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пунктов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Кун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ашакского муниципального района и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территориальных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B41" w:rsidRPr="003E3E79">
              <w:rPr>
                <w:rFonts w:ascii="Times New Roman" w:hAnsi="Times New Roman"/>
                <w:sz w:val="24"/>
                <w:szCs w:val="24"/>
              </w:rPr>
              <w:t>зон</w:t>
            </w:r>
            <w:r w:rsidR="006C4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имеющих установленные границы в соответствии с тр</w:t>
            </w:r>
            <w:r w:rsidR="00BD5E68">
              <w:rPr>
                <w:rFonts w:ascii="Times New Roman" w:hAnsi="Times New Roman"/>
                <w:sz w:val="24"/>
                <w:szCs w:val="24"/>
              </w:rPr>
              <w:t xml:space="preserve">ебованиями градостроительного и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земельного законодательства:</w:t>
            </w:r>
          </w:p>
          <w:p w14:paraId="77C1E7F3" w14:textId="011898EA" w:rsidR="00F321BB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27 территориальных зон</w:t>
            </w:r>
          </w:p>
          <w:p w14:paraId="3F5130B0" w14:textId="77777777" w:rsidR="007C64FE" w:rsidRPr="00CD1B1D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>Саринское</w:t>
            </w:r>
            <w:proofErr w:type="spellEnd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31E4569B" w14:textId="3B4AD1CF" w:rsidR="003B6F76" w:rsidRPr="003E3E79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ЖЗ</w:t>
            </w:r>
            <w:r w:rsidR="008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F7">
              <w:rPr>
                <w:rFonts w:ascii="Times New Roman" w:hAnsi="Times New Roman"/>
                <w:sz w:val="24"/>
                <w:szCs w:val="24"/>
              </w:rPr>
              <w:t>–</w:t>
            </w:r>
            <w:r w:rsidR="008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  <w:p w14:paraId="3CE21824" w14:textId="41312FE2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Т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  <w:p w14:paraId="19DD79A1" w14:textId="5F7C7919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F7">
              <w:rPr>
                <w:rFonts w:ascii="Times New Roman" w:hAnsi="Times New Roman"/>
                <w:sz w:val="24"/>
                <w:szCs w:val="24"/>
              </w:rPr>
              <w:t>–</w:t>
            </w:r>
            <w:r w:rsidR="008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занятая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объектами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  <w:p w14:paraId="02A8192E" w14:textId="4328F912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E5E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  <w:p w14:paraId="19F0A3BC" w14:textId="4523A4C0" w:rsidR="003B6F76" w:rsidRPr="003E3E79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СНЗ</w:t>
            </w:r>
            <w:proofErr w:type="gramStart"/>
            <w:r w:rsidRPr="003E3E7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EE5E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  <w:p w14:paraId="06E13839" w14:textId="61FD8818" w:rsidR="000F0B25" w:rsidRPr="003E3E79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ИЗ5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зона трубопроводов</w:t>
            </w:r>
          </w:p>
          <w:p w14:paraId="64211A64" w14:textId="77777777" w:rsidR="003B6F76" w:rsidRPr="00E734A0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>Урукульское</w:t>
            </w:r>
            <w:proofErr w:type="spellEnd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479C8ECA" w14:textId="6DE988F4" w:rsidR="003B6F76" w:rsidRPr="003E3E79" w:rsidRDefault="078A9407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ЖЗ</w:t>
            </w:r>
            <w:r w:rsidR="00EE5E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  <w:p w14:paraId="44A4D12C" w14:textId="7C1DB8C9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  <w:p w14:paraId="31C23F46" w14:textId="32731FBF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производственного использования</w:t>
            </w:r>
          </w:p>
          <w:p w14:paraId="06AA7BC6" w14:textId="0D252F42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Т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  <w:p w14:paraId="15E1B1FE" w14:textId="3873B0CF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9D7A1" w14:textId="77777777" w:rsidR="000F0B25" w:rsidRPr="00E734A0" w:rsidRDefault="000F0B25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>Ашировское</w:t>
            </w:r>
            <w:proofErr w:type="spellEnd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045384E1" w14:textId="3AC4126D" w:rsidR="000F0B25" w:rsidRPr="003E3E79" w:rsidRDefault="078A9407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ЖЗ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  <w:p w14:paraId="206E6CC6" w14:textId="4273FA58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Т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  <w:p w14:paraId="6C0B0E24" w14:textId="3B9D2A0A" w:rsidR="000F0B25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производственного использования</w:t>
            </w:r>
          </w:p>
          <w:p w14:paraId="0F6BDB1A" w14:textId="0AB56552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</w:t>
            </w:r>
            <w:r w:rsidR="0011773D">
              <w:rPr>
                <w:rFonts w:ascii="Times New Roman" w:hAnsi="Times New Roman"/>
                <w:sz w:val="24"/>
                <w:szCs w:val="24"/>
              </w:rPr>
              <w:t>о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на специального назначения</w:t>
            </w:r>
          </w:p>
          <w:p w14:paraId="634CF4DE" w14:textId="30ADAE13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6107D" w14:textId="77777777" w:rsidR="003B6F76" w:rsidRPr="00E734A0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>Усть-Багарякское</w:t>
            </w:r>
            <w:proofErr w:type="spellEnd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268D83D2" w14:textId="374000CD" w:rsidR="003B6F76" w:rsidRPr="003E3E79" w:rsidRDefault="003B6F76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ЖЗ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  <w:p w14:paraId="5C3C7403" w14:textId="2B09467C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2A117870" w14:textId="1B0D121A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СХЗ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занятая объектами сельскохозяйственного назначения</w:t>
            </w:r>
          </w:p>
          <w:p w14:paraId="26F7CE14" w14:textId="3892C83A" w:rsidR="003B6F76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  <w:p w14:paraId="7F4B9109" w14:textId="29C9FFAF" w:rsidR="000F0B25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78A9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73D">
              <w:rPr>
                <w:rFonts w:ascii="Times New Roman" w:hAnsi="Times New Roman"/>
                <w:sz w:val="24"/>
                <w:szCs w:val="24"/>
              </w:rPr>
              <w:t>–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общественно-деловая зона</w:t>
            </w:r>
          </w:p>
          <w:p w14:paraId="756CA8FD" w14:textId="568AA733" w:rsidR="000F0B25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  <w:p w14:paraId="26508D25" w14:textId="43D0E423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  <w:p w14:paraId="3A8E9E86" w14:textId="72A784E7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CCF087" w14:textId="77777777" w:rsidR="0011773D" w:rsidRDefault="0011773D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D2BA0" w14:textId="77777777" w:rsidR="000F0B25" w:rsidRPr="00E734A0" w:rsidRDefault="000F0B25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>Халитовское</w:t>
            </w:r>
            <w:proofErr w:type="spellEnd"/>
            <w:r w:rsidRPr="00E734A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3A123772" w14:textId="701B4A4C" w:rsidR="000F0B25" w:rsidRPr="003E3E79" w:rsidRDefault="000F0B25" w:rsidP="006C4A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lastRenderedPageBreak/>
              <w:t>ЖЗ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  <w:p w14:paraId="573E0B65" w14:textId="6AC613E4" w:rsidR="000F0B25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производственная зона</w:t>
            </w:r>
          </w:p>
          <w:p w14:paraId="6EB7A767" w14:textId="71FB0817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она занятая объектами сельскохозяйственного назначения</w:t>
            </w:r>
          </w:p>
          <w:p w14:paraId="4FE08922" w14:textId="04F31968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78A9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специального назначения занятые кладбищам</w:t>
            </w:r>
          </w:p>
          <w:p w14:paraId="12D92BB5" w14:textId="6FB69382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78A9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специального назначения занятые скотомогильниками</w:t>
            </w:r>
          </w:p>
          <w:p w14:paraId="2E6C36A3" w14:textId="083ECE27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1773D">
              <w:rPr>
                <w:rFonts w:ascii="Times New Roman" w:hAnsi="Times New Roman"/>
                <w:sz w:val="24"/>
                <w:szCs w:val="24"/>
              </w:rPr>
              <w:t>–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зона инженерной инфраструктуры</w:t>
            </w:r>
          </w:p>
          <w:p w14:paraId="21ED57D8" w14:textId="66D29D63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17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  <w:p w14:paraId="4EF2FB51" w14:textId="244AF243" w:rsidR="078A9407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78A94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78A9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7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  <w:p w14:paraId="3A9C2500" w14:textId="621436F6" w:rsidR="000F0B25" w:rsidRPr="003E3E79" w:rsidRDefault="078A9407" w:rsidP="006C4A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1773D">
              <w:rPr>
                <w:rFonts w:ascii="Times New Roman" w:hAnsi="Times New Roman"/>
                <w:sz w:val="24"/>
                <w:szCs w:val="24"/>
              </w:rPr>
              <w:t>–</w:t>
            </w:r>
            <w:r w:rsidRPr="078A9407">
              <w:rPr>
                <w:rFonts w:ascii="Times New Roman" w:hAnsi="Times New Roman"/>
                <w:sz w:val="24"/>
                <w:szCs w:val="24"/>
              </w:rPr>
              <w:t xml:space="preserve"> зона транспортной инфраструктуры</w:t>
            </w:r>
          </w:p>
        </w:tc>
      </w:tr>
    </w:tbl>
    <w:p w14:paraId="3C8D75F3" w14:textId="77777777" w:rsidR="0011773D" w:rsidRDefault="0011773D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D98C4E" w14:textId="127256B6" w:rsidR="00077C93" w:rsidRPr="003E3E79" w:rsidRDefault="00077C93" w:rsidP="00362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 xml:space="preserve">1.  Краткая характеристика состояния дел по </w:t>
      </w:r>
      <w:r w:rsidR="002355A9" w:rsidRPr="003E3E79">
        <w:rPr>
          <w:rFonts w:ascii="Times New Roman" w:hAnsi="Times New Roman"/>
          <w:b/>
          <w:bCs/>
          <w:sz w:val="24"/>
          <w:szCs w:val="24"/>
        </w:rPr>
        <w:t>описанию</w:t>
      </w:r>
      <w:r w:rsidRPr="003E3E79">
        <w:rPr>
          <w:rFonts w:ascii="Times New Roman" w:hAnsi="Times New Roman"/>
          <w:b/>
          <w:bCs/>
          <w:sz w:val="24"/>
          <w:szCs w:val="24"/>
        </w:rPr>
        <w:t xml:space="preserve"> границ населённых пунктов</w:t>
      </w:r>
      <w:r w:rsidR="00B44EA8" w:rsidRPr="003E3E79">
        <w:rPr>
          <w:rFonts w:ascii="Times New Roman" w:hAnsi="Times New Roman"/>
          <w:b/>
          <w:bCs/>
          <w:sz w:val="24"/>
          <w:szCs w:val="24"/>
        </w:rPr>
        <w:t xml:space="preserve"> и территориальных зон </w:t>
      </w:r>
      <w:r w:rsidRPr="003E3E79">
        <w:rPr>
          <w:rFonts w:ascii="Times New Roman" w:hAnsi="Times New Roman"/>
          <w:b/>
          <w:bCs/>
          <w:sz w:val="24"/>
          <w:szCs w:val="24"/>
        </w:rPr>
        <w:t>Кунашакского муниципального района, целесообразности и необходимости разработки программы</w:t>
      </w:r>
    </w:p>
    <w:p w14:paraId="191D9B93" w14:textId="4412C21D" w:rsidR="00D55B1B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Границ</w:t>
      </w:r>
      <w:r w:rsidR="00880080" w:rsidRPr="003E3E79">
        <w:rPr>
          <w:rFonts w:ascii="Times New Roman" w:hAnsi="Times New Roman"/>
          <w:sz w:val="24"/>
          <w:szCs w:val="24"/>
        </w:rPr>
        <w:t>ы</w:t>
      </w:r>
      <w:r w:rsidRPr="003E3E79">
        <w:rPr>
          <w:rFonts w:ascii="Times New Roman" w:hAnsi="Times New Roman"/>
          <w:sz w:val="24"/>
          <w:szCs w:val="24"/>
        </w:rPr>
        <w:t xml:space="preserve"> населенн</w:t>
      </w:r>
      <w:r w:rsidR="00880080" w:rsidRPr="003E3E79">
        <w:rPr>
          <w:rFonts w:ascii="Times New Roman" w:hAnsi="Times New Roman"/>
          <w:sz w:val="24"/>
          <w:szCs w:val="24"/>
        </w:rPr>
        <w:t xml:space="preserve">ых </w:t>
      </w:r>
      <w:r w:rsidRPr="003E3E79">
        <w:rPr>
          <w:rFonts w:ascii="Times New Roman" w:hAnsi="Times New Roman"/>
          <w:sz w:val="24"/>
          <w:szCs w:val="24"/>
        </w:rPr>
        <w:t>пунктов в Кунашакском муниципальном районе является объектом землеустройства, процедура проведения работ которого расписана как Федеральными законами, так и ведомственными нормативными актами. Так ст. 46 Федерального закона от 24.07.2007</w:t>
      </w:r>
      <w:r w:rsidR="00BD5E68">
        <w:rPr>
          <w:rFonts w:ascii="Times New Roman" w:hAnsi="Times New Roman"/>
          <w:sz w:val="24"/>
          <w:szCs w:val="24"/>
        </w:rPr>
        <w:t xml:space="preserve"> года</w:t>
      </w:r>
      <w:r w:rsidRPr="003E3E79">
        <w:rPr>
          <w:rFonts w:ascii="Times New Roman" w:hAnsi="Times New Roman"/>
          <w:sz w:val="24"/>
          <w:szCs w:val="24"/>
        </w:rPr>
        <w:t xml:space="preserve">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> 221</w:t>
      </w:r>
      <w:r w:rsidRPr="003E3E79">
        <w:rPr>
          <w:rFonts w:ascii="Times New Roman" w:hAnsi="Times New Roman"/>
          <w:sz w:val="24"/>
          <w:szCs w:val="24"/>
        </w:rPr>
        <w:noBreakHyphen/>
        <w:t xml:space="preserve">ФЗ «О государственном кадастре недвижимости» установлено, что органы государственной власти, к компетенции которых отнесены вопросы в сфере установления или изменения границ населенных пунктов обязаны представить соответственно сведения о данных границах. </w:t>
      </w:r>
      <w:hyperlink r:id="rId10" w:history="1">
        <w:r w:rsidRPr="003E3E79">
          <w:rPr>
            <w:rFonts w:ascii="Times New Roman" w:hAnsi="Times New Roman"/>
            <w:sz w:val="24"/>
            <w:szCs w:val="24"/>
            <w:u w:val="single"/>
          </w:rPr>
          <w:t>Состав</w:t>
        </w:r>
      </w:hyperlink>
      <w:r w:rsidRPr="003E3E79">
        <w:rPr>
          <w:rFonts w:ascii="Times New Roman" w:hAnsi="Times New Roman"/>
          <w:sz w:val="24"/>
          <w:szCs w:val="24"/>
        </w:rPr>
        <w:t xml:space="preserve"> указанных сведений и </w:t>
      </w:r>
      <w:hyperlink r:id="rId11" w:history="1">
        <w:r w:rsidRPr="003E3E79">
          <w:rPr>
            <w:rFonts w:ascii="Times New Roman" w:hAnsi="Times New Roman"/>
            <w:sz w:val="24"/>
            <w:szCs w:val="24"/>
            <w:u w:val="single"/>
          </w:rPr>
          <w:t>порядок</w:t>
        </w:r>
      </w:hyperlink>
      <w:r w:rsidRPr="003E3E79">
        <w:rPr>
          <w:rFonts w:ascii="Times New Roman" w:hAnsi="Times New Roman"/>
          <w:sz w:val="24"/>
          <w:szCs w:val="24"/>
        </w:rPr>
        <w:t xml:space="preserve"> представления в орган кадастрового учета документов,</w:t>
      </w:r>
      <w:r w:rsidR="0036225B">
        <w:rPr>
          <w:rFonts w:ascii="Times New Roman" w:hAnsi="Times New Roman"/>
          <w:sz w:val="24"/>
          <w:szCs w:val="24"/>
        </w:rPr>
        <w:t xml:space="preserve"> содержащих указанные сведения, </w:t>
      </w:r>
      <w:r w:rsidRPr="003E3E79">
        <w:rPr>
          <w:rFonts w:ascii="Times New Roman" w:hAnsi="Times New Roman"/>
          <w:sz w:val="24"/>
          <w:szCs w:val="24"/>
        </w:rPr>
        <w:t>устанавливаются уполномоченным Правительством Российской Федерации федеральным органом исполнительной власти. Полномочия по установлению границ муниципальных образований в соответствии с Федеральным законом от 06.10.1999</w:t>
      </w:r>
      <w:r w:rsidR="00BD5E68">
        <w:rPr>
          <w:rFonts w:ascii="Times New Roman" w:hAnsi="Times New Roman"/>
          <w:sz w:val="24"/>
          <w:szCs w:val="24"/>
        </w:rPr>
        <w:t xml:space="preserve"> года</w:t>
      </w:r>
      <w:r w:rsidRPr="003E3E79">
        <w:rPr>
          <w:rFonts w:ascii="Times New Roman" w:hAnsi="Times New Roman"/>
          <w:sz w:val="24"/>
          <w:szCs w:val="24"/>
        </w:rPr>
        <w:t xml:space="preserve">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> 184-ФЗ «Об общих принципах организации законодательных (представите</w:t>
      </w:r>
      <w:r w:rsidR="0036225B">
        <w:rPr>
          <w:rFonts w:ascii="Times New Roman" w:hAnsi="Times New Roman"/>
          <w:sz w:val="24"/>
          <w:szCs w:val="24"/>
        </w:rPr>
        <w:t xml:space="preserve">льных) и исполнительных органов </w:t>
      </w:r>
      <w:r w:rsidRPr="003E3E79">
        <w:rPr>
          <w:rFonts w:ascii="Times New Roman" w:hAnsi="Times New Roman"/>
          <w:sz w:val="24"/>
          <w:szCs w:val="24"/>
        </w:rPr>
        <w:t>государственной власти субъектов Российской Федерации» отнесены к полномочиям органов государственной власти субъектов Российской Федерации.</w:t>
      </w:r>
    </w:p>
    <w:p w14:paraId="572C5079" w14:textId="463C53A1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Под картографическим описанием границ населённых пунктов </w:t>
      </w:r>
      <w:r w:rsidR="0011773D">
        <w:rPr>
          <w:rFonts w:ascii="Times New Roman" w:hAnsi="Times New Roman"/>
          <w:sz w:val="24"/>
          <w:szCs w:val="24"/>
        </w:rPr>
        <w:t xml:space="preserve">Кунашакского </w:t>
      </w:r>
      <w:r w:rsidRPr="003E3E79">
        <w:rPr>
          <w:rFonts w:ascii="Times New Roman" w:hAnsi="Times New Roman"/>
          <w:sz w:val="24"/>
          <w:szCs w:val="24"/>
        </w:rPr>
        <w:t>муниципального района будем понимать планы (карты) границ населённых пунктов с приложением отраженных в текстовой форме сведений о границах населённых пунктов, а также описания ориентиров местности, по которым проходят границы населённых пунктов.</w:t>
      </w:r>
    </w:p>
    <w:p w14:paraId="2611C8EC" w14:textId="5163D95C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В соответствии с Правилами кадастрового деления территории Российской Федерации вся территория Российской Федерации делится на кадастровые округа. Кадастровым округом является часть территории Российской Федерации, в границах которой осуществляется ведение государственного реестра земель кадастрового округа. Кадастровый округ включает в себя территорию субъекта Российской Федерации. В свою очередь, территория кадастрового округа</w:t>
      </w:r>
      <w:r w:rsidR="00E46643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 xml:space="preserve">делится на кадастровые районы. Кадастровый район </w:t>
      </w:r>
      <w:r w:rsidR="0011773D">
        <w:rPr>
          <w:rFonts w:ascii="Times New Roman" w:hAnsi="Times New Roman"/>
          <w:sz w:val="24"/>
          <w:szCs w:val="24"/>
        </w:rPr>
        <w:t>–</w:t>
      </w:r>
      <w:r w:rsidRPr="003E3E79">
        <w:rPr>
          <w:rFonts w:ascii="Times New Roman" w:hAnsi="Times New Roman"/>
          <w:sz w:val="24"/>
          <w:szCs w:val="24"/>
        </w:rPr>
        <w:t xml:space="preserve"> это часть территории кадастрового округа, в пределах которой осуществляется государственный кадастровый учет земельных участков и ведение государственного реестра земель кадастрового района. Кадастровый район включает в себя, как правило, территорию административно-территориальной единицы субъекта Российской Федерации. В свою очередь, территория кадастрового района делится на кадастровые кварталы. Кадастровый квартал является наименьшей единицей кадастрового деления территории кадастрового района и включает в себя небольшие населенные пункты, кварталы городской или поселковой застройки и иные ограниченные природными и искусственными объектами территории.</w:t>
      </w:r>
      <w:r w:rsidR="00DA3D14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 xml:space="preserve">Узловой точкой границы муниципального образования является точка прохождения границ трех и более муниципальных образований. Если граница одного муниципального образования соприкасается с другим муниципальным образованием, то за узловую следует принимать точку, характерную для обоих муниципальных образований. На </w:t>
      </w:r>
      <w:r w:rsidRPr="003E3E79">
        <w:rPr>
          <w:rFonts w:ascii="Times New Roman" w:hAnsi="Times New Roman"/>
          <w:sz w:val="24"/>
          <w:szCs w:val="24"/>
        </w:rPr>
        <w:lastRenderedPageBreak/>
        <w:t xml:space="preserve">плане (карте), отображающем в графической форме границы населённых пунктов, должны быть пронумерованы все узловые точки. Нумерация узловых точек является сквозной. За узловую точку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 xml:space="preserve"> 1 муниципального образования принимается узловая точка, имеющая наименьшее значение. Точка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> 2 присваивается следующей в порядке возрастания узловой точке границы муниципального образования.</w:t>
      </w:r>
      <w:r w:rsidR="00DA3D14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 xml:space="preserve">После того как пронумерованы узловые точки, необходимо пронумеровать поворотные точки. Поворотной точкой границы сельского поселения считается точка прохождения двух разнонаправленных частей границы. Номера поворотным точкам присваиваются в последовательном порядке по часовой стрелке в порядке возрастания. Если в состав сельского поселения </w:t>
      </w:r>
      <w:r w:rsidR="0011773D">
        <w:rPr>
          <w:rFonts w:ascii="Times New Roman" w:hAnsi="Times New Roman"/>
          <w:sz w:val="24"/>
          <w:szCs w:val="24"/>
        </w:rPr>
        <w:t xml:space="preserve">– </w:t>
      </w:r>
      <w:r w:rsidRPr="003E3E79">
        <w:rPr>
          <w:rFonts w:ascii="Times New Roman" w:hAnsi="Times New Roman"/>
          <w:sz w:val="24"/>
          <w:szCs w:val="24"/>
        </w:rPr>
        <w:t>входят населенные пункты, то производится описание всех населённых пунктов.</w:t>
      </w:r>
      <w:r w:rsidR="00F032D9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Текстовое описание границ населённых пунктов составляется по узловым и поворотным точкам. Сведения о границах населённых пунктов должны позволить определить положение на местности границы относительно однозначно понимаемых и отражаемых на плановых материалах элементов местности.</w:t>
      </w:r>
      <w:r w:rsidR="00D15CA2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В Кунашакском муниципальном районе насчитывается 7</w:t>
      </w:r>
      <w:r w:rsidR="00DA4272" w:rsidRPr="003E3E79">
        <w:rPr>
          <w:rFonts w:ascii="Times New Roman" w:hAnsi="Times New Roman"/>
          <w:sz w:val="24"/>
          <w:szCs w:val="24"/>
        </w:rPr>
        <w:t>3</w:t>
      </w:r>
      <w:r w:rsidRPr="003E3E79">
        <w:rPr>
          <w:rFonts w:ascii="Times New Roman" w:hAnsi="Times New Roman"/>
          <w:sz w:val="24"/>
          <w:szCs w:val="24"/>
        </w:rPr>
        <w:t xml:space="preserve"> населённых пункта, из них в </w:t>
      </w:r>
      <w:r w:rsidR="00DA4272" w:rsidRPr="003E3E79">
        <w:rPr>
          <w:rFonts w:ascii="Times New Roman" w:hAnsi="Times New Roman"/>
          <w:sz w:val="24"/>
          <w:szCs w:val="24"/>
        </w:rPr>
        <w:t>72</w:t>
      </w:r>
      <w:r w:rsidR="00251430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населенных пунктах выполнены работы по описанию границ по постановке их на кадастровый учет.</w:t>
      </w:r>
      <w:r w:rsidR="00F032D9" w:rsidRPr="003E3E79">
        <w:rPr>
          <w:rFonts w:ascii="Times New Roman" w:hAnsi="Times New Roman"/>
          <w:sz w:val="24"/>
          <w:szCs w:val="24"/>
        </w:rPr>
        <w:t xml:space="preserve">  </w:t>
      </w:r>
      <w:r w:rsidRPr="003E3E79">
        <w:rPr>
          <w:rFonts w:ascii="Times New Roman" w:hAnsi="Times New Roman"/>
          <w:sz w:val="24"/>
          <w:szCs w:val="24"/>
        </w:rPr>
        <w:t>Вышеперечисленные проблемы не представляется возможным решить без разработки муниципальной целевой программы. Формирование нормативной правовой базы в соответствии с Федеральным законом от 06.10.2003</w:t>
      </w:r>
      <w:r w:rsidR="002978CD">
        <w:rPr>
          <w:rFonts w:ascii="Times New Roman" w:hAnsi="Times New Roman"/>
          <w:sz w:val="24"/>
          <w:szCs w:val="24"/>
        </w:rPr>
        <w:t xml:space="preserve"> года</w:t>
      </w:r>
      <w:r w:rsidRPr="003E3E79">
        <w:rPr>
          <w:rFonts w:ascii="Times New Roman" w:hAnsi="Times New Roman"/>
          <w:sz w:val="24"/>
          <w:szCs w:val="24"/>
        </w:rPr>
        <w:t xml:space="preserve">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должно быть проведено органами государственной власти субъектов Федерации, что потребует финансирование за счет средств областного бюджета.</w:t>
      </w:r>
      <w:r w:rsidR="00D15CA2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Разработка муни</w:t>
      </w:r>
      <w:r w:rsidR="00251430" w:rsidRPr="003E3E79">
        <w:rPr>
          <w:rFonts w:ascii="Times New Roman" w:hAnsi="Times New Roman"/>
          <w:sz w:val="24"/>
          <w:szCs w:val="24"/>
        </w:rPr>
        <w:t xml:space="preserve">ципальной целевой программы по описанию </w:t>
      </w:r>
      <w:r w:rsidR="000A7F59" w:rsidRPr="003E3E79">
        <w:rPr>
          <w:rFonts w:ascii="Times New Roman" w:hAnsi="Times New Roman"/>
          <w:sz w:val="24"/>
          <w:szCs w:val="24"/>
        </w:rPr>
        <w:t>местоположения</w:t>
      </w:r>
      <w:r w:rsidRPr="003E3E79">
        <w:rPr>
          <w:rFonts w:ascii="Times New Roman" w:hAnsi="Times New Roman"/>
          <w:sz w:val="24"/>
          <w:szCs w:val="24"/>
        </w:rPr>
        <w:t xml:space="preserve"> границ населённых пунктов Кунашакского муниципального района (далее – Программа) позволит выполнить требования законодательства об </w:t>
      </w:r>
      <w:r w:rsidR="00251430" w:rsidRPr="003E3E79">
        <w:rPr>
          <w:rFonts w:ascii="Times New Roman" w:hAnsi="Times New Roman"/>
          <w:sz w:val="24"/>
          <w:szCs w:val="24"/>
        </w:rPr>
        <w:t>описании</w:t>
      </w:r>
      <w:r w:rsidR="00FA4BD6" w:rsidRPr="003E3E79">
        <w:rPr>
          <w:rFonts w:ascii="Times New Roman" w:hAnsi="Times New Roman"/>
          <w:sz w:val="24"/>
          <w:szCs w:val="24"/>
        </w:rPr>
        <w:t xml:space="preserve"> местоположения </w:t>
      </w:r>
      <w:r w:rsidRPr="003E3E79">
        <w:rPr>
          <w:rFonts w:ascii="Times New Roman" w:hAnsi="Times New Roman"/>
          <w:sz w:val="24"/>
          <w:szCs w:val="24"/>
        </w:rPr>
        <w:t>границ муниципальных образований в соответствии с требованиями градостроительного и земельного законодательства.</w:t>
      </w:r>
      <w:r w:rsidR="00D15CA2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Работы по координатному описанию</w:t>
      </w:r>
      <w:r w:rsidR="000A7F59" w:rsidRPr="003E3E79">
        <w:rPr>
          <w:rFonts w:ascii="Times New Roman" w:hAnsi="Times New Roman"/>
          <w:sz w:val="24"/>
          <w:szCs w:val="24"/>
        </w:rPr>
        <w:t xml:space="preserve"> местоположения </w:t>
      </w:r>
      <w:r w:rsidRPr="003E3E79">
        <w:rPr>
          <w:rFonts w:ascii="Times New Roman" w:hAnsi="Times New Roman"/>
          <w:sz w:val="24"/>
          <w:szCs w:val="24"/>
        </w:rPr>
        <w:t xml:space="preserve">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</w:t>
      </w:r>
      <w:r w:rsidR="002D455D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 xml:space="preserve">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</w:t>
      </w:r>
      <w:r w:rsidR="000A7F59" w:rsidRPr="003E3E79">
        <w:rPr>
          <w:rFonts w:ascii="Times New Roman" w:hAnsi="Times New Roman"/>
          <w:sz w:val="24"/>
          <w:szCs w:val="24"/>
        </w:rPr>
        <w:t xml:space="preserve">местоположения </w:t>
      </w:r>
      <w:r w:rsidRPr="003E3E79">
        <w:rPr>
          <w:rFonts w:ascii="Times New Roman" w:hAnsi="Times New Roman"/>
          <w:sz w:val="24"/>
          <w:szCs w:val="24"/>
        </w:rPr>
        <w:t>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строительства.</w:t>
      </w:r>
    </w:p>
    <w:p w14:paraId="32B04258" w14:textId="7E966FCA" w:rsidR="003E3E79" w:rsidRPr="003E3E79" w:rsidRDefault="003E3E79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E79">
        <w:rPr>
          <w:rFonts w:ascii="Times New Roman" w:hAnsi="Times New Roman"/>
          <w:sz w:val="24"/>
          <w:szCs w:val="24"/>
        </w:rPr>
        <w:t>С 01.01.2021</w:t>
      </w:r>
      <w:r w:rsidR="002978CD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года ст.51 Градостроительного кодекса РФ дополняется пунктом 3.2,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Pr="003E3E79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14:paraId="07191CFD" w14:textId="77777777" w:rsidR="003E3E79" w:rsidRPr="003E3E79" w:rsidRDefault="00E734A0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4A0">
        <w:rPr>
          <w:rFonts w:ascii="Times New Roman" w:hAnsi="Times New Roman"/>
          <w:sz w:val="24"/>
          <w:szCs w:val="24"/>
        </w:rPr>
        <w:t>Следует отметить, что с 01.01.2024 года будет запрещена выдача разрешений на строительство при отсутствии сведений в ЕГРН о границах территориальных зон, в которых расположены земельные участки, на которых планируются строительство или реконструкция объектов капитального строительства.</w:t>
      </w:r>
    </w:p>
    <w:p w14:paraId="27F493AC" w14:textId="15A60E2F" w:rsidR="003E3E79" w:rsidRPr="003E3E79" w:rsidRDefault="003E3E79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lastRenderedPageBreak/>
        <w:t>Принятие программы обеспечит эффективное решение приоритетных социальных, экономических и других задач развития Кунашакского муниципального района в пределах установленных полномочий органов местного самоуправления.</w:t>
      </w:r>
    </w:p>
    <w:p w14:paraId="372FFE20" w14:textId="77777777" w:rsidR="0011773D" w:rsidRDefault="0011773D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1B098E" w14:textId="77777777" w:rsidR="00077C93" w:rsidRPr="003E3E79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2. Цель и задачи Программы</w:t>
      </w:r>
    </w:p>
    <w:p w14:paraId="0BD033D5" w14:textId="1E7AD36E" w:rsidR="00077C93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Целью Программы является постановка границ населённых пунктов Кунашакского муниципального района как объектов землеустройства на кадастровый учет.</w:t>
      </w:r>
      <w:r w:rsidR="00703B3E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следующей задачи:</w:t>
      </w:r>
      <w:r w:rsidR="00703B3E" w:rsidRPr="003E3E79">
        <w:rPr>
          <w:rFonts w:ascii="Times New Roman" w:hAnsi="Times New Roman"/>
          <w:sz w:val="24"/>
          <w:szCs w:val="24"/>
        </w:rPr>
        <w:t xml:space="preserve"> п</w:t>
      </w:r>
      <w:r w:rsidRPr="003E3E79">
        <w:rPr>
          <w:rFonts w:ascii="Times New Roman" w:hAnsi="Times New Roman"/>
          <w:sz w:val="24"/>
          <w:szCs w:val="24"/>
        </w:rPr>
        <w:t xml:space="preserve">роведение работ по описанию </w:t>
      </w:r>
      <w:r w:rsidR="00B329DE" w:rsidRPr="003E3E79">
        <w:rPr>
          <w:rFonts w:ascii="Times New Roman" w:hAnsi="Times New Roman"/>
          <w:sz w:val="24"/>
          <w:szCs w:val="24"/>
        </w:rPr>
        <w:t xml:space="preserve">местоположения </w:t>
      </w:r>
      <w:r w:rsidRPr="003E3E79">
        <w:rPr>
          <w:rFonts w:ascii="Times New Roman" w:hAnsi="Times New Roman"/>
          <w:sz w:val="24"/>
          <w:szCs w:val="24"/>
        </w:rPr>
        <w:t xml:space="preserve">границ населённых пунктов Кунашакского муниципального района в соответствии с требованиями градостроительного и земельного законодательства. </w:t>
      </w:r>
    </w:p>
    <w:p w14:paraId="0B880777" w14:textId="690DD8D5" w:rsidR="00E734A0" w:rsidRPr="003E3E79" w:rsidRDefault="00E734A0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4A0">
        <w:rPr>
          <w:rFonts w:ascii="Times New Roman" w:hAnsi="Times New Roman"/>
          <w:sz w:val="24"/>
          <w:szCs w:val="24"/>
        </w:rPr>
        <w:t xml:space="preserve">Задачей подпрограммы является подготовка документации, необходимой для внесения в ЕГРН сведений о местоположении границ территориальных зон Правил землепользования и застройки сельских поселений </w:t>
      </w:r>
      <w:r>
        <w:rPr>
          <w:rFonts w:ascii="Times New Roman" w:hAnsi="Times New Roman"/>
          <w:sz w:val="24"/>
          <w:szCs w:val="24"/>
        </w:rPr>
        <w:t>Кунашакского</w:t>
      </w:r>
      <w:r w:rsidRPr="00E734A0">
        <w:rPr>
          <w:rFonts w:ascii="Times New Roman" w:hAnsi="Times New Roman"/>
          <w:sz w:val="24"/>
          <w:szCs w:val="24"/>
        </w:rPr>
        <w:t xml:space="preserve"> муниципального района, в соответствии с требованиями законодательства Российской Федерации.</w:t>
      </w:r>
    </w:p>
    <w:p w14:paraId="69172EC4" w14:textId="77777777" w:rsidR="003E3E79" w:rsidRPr="003E3E79" w:rsidRDefault="003E3E79" w:rsidP="0036225B">
      <w:pPr>
        <w:pStyle w:val="a8"/>
        <w:spacing w:before="0" w:beforeAutospacing="0" w:after="0" w:afterAutospacing="0"/>
        <w:ind w:firstLine="709"/>
        <w:jc w:val="both"/>
      </w:pPr>
      <w:r w:rsidRPr="003E3E79">
        <w:t>В результате ожидается достижение следующих результатов:</w:t>
      </w:r>
    </w:p>
    <w:p w14:paraId="1C1105BE" w14:textId="77777777" w:rsidR="003E3E79" w:rsidRPr="003E3E79" w:rsidRDefault="003E3E79" w:rsidP="0036225B">
      <w:pPr>
        <w:pStyle w:val="a8"/>
        <w:spacing w:before="0" w:beforeAutospacing="0" w:after="0" w:afterAutospacing="0"/>
        <w:ind w:firstLine="709"/>
        <w:jc w:val="both"/>
      </w:pPr>
      <w:r w:rsidRPr="003E3E79">
        <w:t>- обеспеченность территории поселения актуализированным</w:t>
      </w:r>
      <w:r>
        <w:t>и</w:t>
      </w:r>
      <w:r w:rsidRPr="003E3E79">
        <w:t xml:space="preserve"> генеральным</w:t>
      </w:r>
      <w:r>
        <w:t>и</w:t>
      </w:r>
      <w:r w:rsidRPr="003E3E79">
        <w:t xml:space="preserve"> план</w:t>
      </w:r>
      <w:r>
        <w:t>ами</w:t>
      </w:r>
      <w:r w:rsidRPr="003E3E79">
        <w:t>;</w:t>
      </w:r>
    </w:p>
    <w:p w14:paraId="18DBCA1E" w14:textId="77777777" w:rsidR="003E3E79" w:rsidRPr="003E3E79" w:rsidRDefault="003E3E79" w:rsidP="0036225B">
      <w:pPr>
        <w:pStyle w:val="a8"/>
        <w:spacing w:before="0" w:beforeAutospacing="0" w:after="0" w:afterAutospacing="0"/>
        <w:ind w:firstLine="709"/>
        <w:jc w:val="both"/>
      </w:pPr>
      <w:r w:rsidRPr="003E3E79">
        <w:t>- обеспеченность территории поселения актуализированными правилами землепользования и застройки</w:t>
      </w:r>
      <w:r>
        <w:t xml:space="preserve"> </w:t>
      </w:r>
      <w:r w:rsidRPr="003E3E79">
        <w:t>в соответствии с основными принципами законодательства о градостроительной деятельности.</w:t>
      </w:r>
    </w:p>
    <w:p w14:paraId="02EB378F" w14:textId="77777777" w:rsidR="00FF595A" w:rsidRDefault="00FF595A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D1CD1" w14:textId="058E17B4" w:rsidR="00077C93" w:rsidRPr="003E3E79" w:rsidRDefault="00077C93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3.Срок реализации Программы</w:t>
      </w:r>
    </w:p>
    <w:p w14:paraId="23D261D9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Реализац</w:t>
      </w:r>
      <w:r w:rsidR="000F0B25" w:rsidRPr="003E3E79">
        <w:rPr>
          <w:rFonts w:ascii="Times New Roman" w:hAnsi="Times New Roman"/>
          <w:sz w:val="24"/>
          <w:szCs w:val="24"/>
        </w:rPr>
        <w:t>ия Программы предусмотрена в 202</w:t>
      </w:r>
      <w:r w:rsidR="00DA4272" w:rsidRPr="003E3E79">
        <w:rPr>
          <w:rFonts w:ascii="Times New Roman" w:hAnsi="Times New Roman"/>
          <w:sz w:val="24"/>
          <w:szCs w:val="24"/>
        </w:rPr>
        <w:t>3</w:t>
      </w:r>
      <w:r w:rsidRPr="003E3E79">
        <w:rPr>
          <w:rFonts w:ascii="Times New Roman" w:hAnsi="Times New Roman"/>
          <w:sz w:val="24"/>
          <w:szCs w:val="24"/>
        </w:rPr>
        <w:t>-20</w:t>
      </w:r>
      <w:r w:rsidR="000F0B25" w:rsidRPr="003E3E79">
        <w:rPr>
          <w:rFonts w:ascii="Times New Roman" w:hAnsi="Times New Roman"/>
          <w:sz w:val="24"/>
          <w:szCs w:val="24"/>
        </w:rPr>
        <w:t>2</w:t>
      </w:r>
      <w:r w:rsidR="00DA4272" w:rsidRPr="003E3E79">
        <w:rPr>
          <w:rFonts w:ascii="Times New Roman" w:hAnsi="Times New Roman"/>
          <w:sz w:val="24"/>
          <w:szCs w:val="24"/>
        </w:rPr>
        <w:t>5</w:t>
      </w:r>
      <w:r w:rsidRPr="003E3E79">
        <w:rPr>
          <w:rFonts w:ascii="Times New Roman" w:hAnsi="Times New Roman"/>
          <w:sz w:val="24"/>
          <w:szCs w:val="24"/>
        </w:rPr>
        <w:t xml:space="preserve"> годы.</w:t>
      </w:r>
    </w:p>
    <w:p w14:paraId="53445438" w14:textId="1AD3F247" w:rsidR="0011773D" w:rsidRDefault="0011773D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F1EFE" w14:textId="50025BF1" w:rsidR="008D0739" w:rsidRPr="003E3E79" w:rsidRDefault="00077C93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4. Целевые индикаторы Программы</w:t>
      </w:r>
    </w:p>
    <w:p w14:paraId="034CAF84" w14:textId="2E8257BE" w:rsidR="00ED2B4B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Целевым индикатором в настоящей Программе выступает количество населенных пунктов, </w:t>
      </w:r>
      <w:r w:rsidR="003E3E79">
        <w:rPr>
          <w:rFonts w:ascii="Times New Roman" w:hAnsi="Times New Roman"/>
          <w:sz w:val="24"/>
          <w:szCs w:val="24"/>
        </w:rPr>
        <w:t>и территориальных зон</w:t>
      </w:r>
      <w:r w:rsidR="0036225B">
        <w:rPr>
          <w:rFonts w:ascii="Times New Roman" w:hAnsi="Times New Roman"/>
          <w:sz w:val="24"/>
          <w:szCs w:val="24"/>
        </w:rPr>
        <w:t>,</w:t>
      </w:r>
      <w:r w:rsid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имеющих установленные границы в соответствии с требованиями градостроительного и земельного законодательства.</w:t>
      </w:r>
    </w:p>
    <w:p w14:paraId="0BC66EF6" w14:textId="77777777" w:rsidR="0011773D" w:rsidRPr="003E3E79" w:rsidRDefault="0011773D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9"/>
        <w:gridCol w:w="881"/>
        <w:gridCol w:w="2156"/>
        <w:gridCol w:w="1150"/>
        <w:gridCol w:w="1149"/>
        <w:gridCol w:w="1040"/>
      </w:tblGrid>
      <w:tr w:rsidR="0036225B" w:rsidRPr="0011773D" w14:paraId="20C6EBA6" w14:textId="77777777" w:rsidTr="0036225B">
        <w:tc>
          <w:tcPr>
            <w:tcW w:w="33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E48BE23" w14:textId="77777777" w:rsidR="00880080" w:rsidRPr="0011773D" w:rsidRDefault="00880080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24554F5" w14:textId="766209B9" w:rsidR="00880080" w:rsidRPr="0011773D" w:rsidRDefault="00880080" w:rsidP="000E45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 xml:space="preserve">Ед. </w:t>
            </w:r>
            <w:proofErr w:type="spellStart"/>
            <w:proofErr w:type="gramStart"/>
            <w:r w:rsidRPr="0011773D">
              <w:rPr>
                <w:rFonts w:ascii="Times New Roman" w:hAnsi="Times New Roman"/>
              </w:rPr>
              <w:t>изме</w:t>
            </w:r>
            <w:proofErr w:type="spellEnd"/>
            <w:r w:rsidR="000E4555">
              <w:rPr>
                <w:rFonts w:ascii="Times New Roman" w:hAnsi="Times New Roman"/>
              </w:rPr>
              <w:t>-</w:t>
            </w:r>
            <w:r w:rsidRPr="0011773D">
              <w:rPr>
                <w:rFonts w:ascii="Times New Roman" w:hAnsi="Times New Roman"/>
              </w:rPr>
              <w:t>рения</w:t>
            </w:r>
            <w:proofErr w:type="gramEnd"/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E48BF" w14:textId="77777777" w:rsidR="0011773D" w:rsidRPr="0011773D" w:rsidRDefault="00880080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Выполнено описание границ</w:t>
            </w:r>
          </w:p>
          <w:p w14:paraId="3A898C89" w14:textId="20D98DE5" w:rsidR="00880080" w:rsidRPr="0011773D" w:rsidRDefault="00880080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в настоящее время</w:t>
            </w:r>
          </w:p>
        </w:tc>
        <w:tc>
          <w:tcPr>
            <w:tcW w:w="1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B6F446E" w14:textId="5F0E2D21" w:rsidR="00880080" w:rsidRPr="0011773D" w:rsidRDefault="000F0B25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202</w:t>
            </w:r>
            <w:r w:rsidR="00DA4272" w:rsidRPr="0011773D">
              <w:rPr>
                <w:rFonts w:ascii="Times New Roman" w:hAnsi="Times New Roman"/>
              </w:rPr>
              <w:t>3</w:t>
            </w:r>
            <w:r w:rsidR="0011773D">
              <w:rPr>
                <w:rFonts w:ascii="Times New Roman" w:hAnsi="Times New Roman"/>
              </w:rPr>
              <w:t xml:space="preserve"> </w:t>
            </w:r>
            <w:r w:rsidR="00880080" w:rsidRPr="0011773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FBA3375" w14:textId="6B5B3D0A" w:rsidR="00880080" w:rsidRPr="0011773D" w:rsidRDefault="000F0B25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202</w:t>
            </w:r>
            <w:r w:rsidR="00DA4272" w:rsidRPr="0011773D">
              <w:rPr>
                <w:rFonts w:ascii="Times New Roman" w:hAnsi="Times New Roman"/>
              </w:rPr>
              <w:t>4</w:t>
            </w:r>
            <w:r w:rsidR="0011773D">
              <w:rPr>
                <w:rFonts w:ascii="Times New Roman" w:hAnsi="Times New Roman"/>
              </w:rPr>
              <w:t xml:space="preserve"> г</w:t>
            </w:r>
            <w:r w:rsidR="00880080" w:rsidRPr="0011773D">
              <w:rPr>
                <w:rFonts w:ascii="Times New Roman" w:hAnsi="Times New Roman"/>
              </w:rPr>
              <w:t>од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14:paraId="6C870A77" w14:textId="50FDEB78" w:rsidR="00880080" w:rsidRPr="0011773D" w:rsidRDefault="00880080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20</w:t>
            </w:r>
            <w:r w:rsidR="000F0B25" w:rsidRPr="0011773D">
              <w:rPr>
                <w:rFonts w:ascii="Times New Roman" w:hAnsi="Times New Roman"/>
              </w:rPr>
              <w:t>2</w:t>
            </w:r>
            <w:r w:rsidR="00DA4272" w:rsidRPr="0011773D">
              <w:rPr>
                <w:rFonts w:ascii="Times New Roman" w:hAnsi="Times New Roman"/>
              </w:rPr>
              <w:t>5</w:t>
            </w:r>
            <w:r w:rsidR="0011773D">
              <w:rPr>
                <w:rFonts w:ascii="Times New Roman" w:hAnsi="Times New Roman"/>
              </w:rPr>
              <w:t xml:space="preserve"> </w:t>
            </w:r>
            <w:r w:rsidRPr="0011773D">
              <w:rPr>
                <w:rFonts w:ascii="Times New Roman" w:hAnsi="Times New Roman"/>
              </w:rPr>
              <w:t>год</w:t>
            </w:r>
          </w:p>
        </w:tc>
      </w:tr>
      <w:tr w:rsidR="0036225B" w:rsidRPr="0011773D" w14:paraId="18C9E3BA" w14:textId="77777777" w:rsidTr="0036225B">
        <w:tc>
          <w:tcPr>
            <w:tcW w:w="33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20221BB" w14:textId="7C4F5075" w:rsidR="00703B3E" w:rsidRPr="0011773D" w:rsidRDefault="0011773D" w:rsidP="00117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1773D">
              <w:rPr>
                <w:rFonts w:ascii="Times New Roman" w:hAnsi="Times New Roman"/>
              </w:rPr>
              <w:t xml:space="preserve">Количество населенных </w:t>
            </w:r>
            <w:r w:rsidR="00880080" w:rsidRPr="0011773D">
              <w:rPr>
                <w:rFonts w:ascii="Times New Roman" w:hAnsi="Times New Roman"/>
              </w:rPr>
              <w:t xml:space="preserve">пунктов Кунашакского муниципального района, имеющих установленные границы в соответствии с требованиями </w:t>
            </w:r>
            <w:r w:rsidRPr="0011773D">
              <w:rPr>
                <w:rFonts w:ascii="Times New Roman" w:hAnsi="Times New Roman"/>
              </w:rPr>
              <w:t xml:space="preserve">градостроительного и земельного </w:t>
            </w:r>
            <w:r w:rsidR="00880080" w:rsidRPr="0011773D">
              <w:rPr>
                <w:rFonts w:ascii="Times New Roman" w:hAnsi="Times New Roman"/>
              </w:rPr>
              <w:t>законодательства*)</w:t>
            </w:r>
            <w:proofErr w:type="gramEnd"/>
          </w:p>
        </w:tc>
        <w:tc>
          <w:tcPr>
            <w:tcW w:w="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7FCA2E" w14:textId="789ED358" w:rsidR="00CE4426" w:rsidRPr="0011773D" w:rsidRDefault="00880080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FDD700" w14:textId="52894EBF" w:rsidR="00DA4272" w:rsidRPr="0011773D" w:rsidRDefault="00DA4272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72</w:t>
            </w:r>
          </w:p>
        </w:tc>
        <w:tc>
          <w:tcPr>
            <w:tcW w:w="1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C0AA51" w14:textId="001ECEA2" w:rsidR="00DA4272" w:rsidRPr="0011773D" w:rsidRDefault="000F0B25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997CC1D" w14:textId="38E9D37A" w:rsidR="00E734A0" w:rsidRPr="0011773D" w:rsidRDefault="00DA4272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14:paraId="23DE523C" w14:textId="4F68FD00" w:rsidR="00E734A0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773D" w:rsidRPr="0011773D" w14:paraId="0CE85191" w14:textId="77777777" w:rsidTr="0036225B">
        <w:tc>
          <w:tcPr>
            <w:tcW w:w="33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D100C20" w14:textId="769E7D7F" w:rsidR="0011773D" w:rsidRPr="0011773D" w:rsidRDefault="0011773D" w:rsidP="00117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Количество территориальных зон</w:t>
            </w:r>
          </w:p>
        </w:tc>
        <w:tc>
          <w:tcPr>
            <w:tcW w:w="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AE19E4" w14:textId="3CED3AAE" w:rsidR="0011773D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12419BD" w14:textId="01561796" w:rsidR="0011773D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0FC66AB" w14:textId="3F0D2A19" w:rsidR="0011773D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DFB5D1A" w14:textId="2D6E5212" w:rsidR="0011773D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3D">
              <w:rPr>
                <w:rFonts w:ascii="Times New Roman" w:hAnsi="Times New Roman"/>
              </w:rPr>
              <w:t>7</w:t>
            </w:r>
          </w:p>
        </w:tc>
        <w:tc>
          <w:tcPr>
            <w:tcW w:w="10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14:paraId="6F2F8403" w14:textId="77777777" w:rsidR="0011773D" w:rsidRPr="0011773D" w:rsidRDefault="0011773D" w:rsidP="001177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E7BEAA2" w14:textId="77777777" w:rsidR="00E46643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 </w:t>
      </w:r>
    </w:p>
    <w:p w14:paraId="0D2ABD98" w14:textId="77777777" w:rsidR="00077C93" w:rsidRPr="003E3E79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5. Перечень программных мероприятий</w:t>
      </w:r>
      <w:r w:rsidRPr="003E3E79">
        <w:rPr>
          <w:rFonts w:ascii="Times New Roman" w:hAnsi="Times New Roman"/>
          <w:sz w:val="24"/>
          <w:szCs w:val="24"/>
        </w:rPr>
        <w:t> </w:t>
      </w:r>
    </w:p>
    <w:p w14:paraId="649A3530" w14:textId="160EC0CC" w:rsidR="00077C93" w:rsidRPr="003E3E79" w:rsidRDefault="00077C93" w:rsidP="00297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Перечень программных мероприятий Программы представлен в приложении </w:t>
      </w:r>
      <w:r w:rsidR="00BD5E68">
        <w:rPr>
          <w:rFonts w:ascii="Times New Roman" w:hAnsi="Times New Roman"/>
          <w:sz w:val="24"/>
          <w:szCs w:val="24"/>
        </w:rPr>
        <w:t>N</w:t>
      </w:r>
      <w:r w:rsidRPr="003E3E79">
        <w:rPr>
          <w:rFonts w:ascii="Times New Roman" w:hAnsi="Times New Roman"/>
          <w:sz w:val="24"/>
          <w:szCs w:val="24"/>
        </w:rPr>
        <w:t xml:space="preserve"> 1 к Программе.</w:t>
      </w:r>
    </w:p>
    <w:p w14:paraId="3145BD53" w14:textId="77777777" w:rsidR="0011773D" w:rsidRDefault="0011773D" w:rsidP="003622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662B0F" w14:textId="77777777" w:rsidR="00077C93" w:rsidRPr="003E3E79" w:rsidRDefault="00077C93" w:rsidP="006C4A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E79">
        <w:rPr>
          <w:rFonts w:ascii="Times New Roman" w:hAnsi="Times New Roman"/>
          <w:b/>
          <w:sz w:val="24"/>
          <w:szCs w:val="24"/>
        </w:rPr>
        <w:t>6. Ресурсное обеспечение программы.</w:t>
      </w:r>
    </w:p>
    <w:p w14:paraId="4931AAC1" w14:textId="6257D965" w:rsidR="00077C93" w:rsidRPr="003E3E79" w:rsidRDefault="00077C93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Общий</w:t>
      </w:r>
      <w:r w:rsidR="0011773D">
        <w:rPr>
          <w:rFonts w:ascii="Times New Roman" w:hAnsi="Times New Roman"/>
          <w:sz w:val="24"/>
          <w:szCs w:val="24"/>
        </w:rPr>
        <w:t xml:space="preserve"> объем финансирования программы</w:t>
      </w:r>
      <w:r w:rsidRPr="003E3E79">
        <w:rPr>
          <w:rFonts w:ascii="Times New Roman" w:hAnsi="Times New Roman"/>
          <w:sz w:val="24"/>
          <w:szCs w:val="24"/>
        </w:rPr>
        <w:t>:</w:t>
      </w:r>
    </w:p>
    <w:p w14:paraId="1BF6A4ED" w14:textId="34409B58" w:rsidR="00077C93" w:rsidRPr="003E3E79" w:rsidRDefault="078A9407" w:rsidP="0036225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78A9407">
        <w:rPr>
          <w:rFonts w:ascii="Times New Roman" w:hAnsi="Times New Roman"/>
          <w:sz w:val="24"/>
          <w:szCs w:val="24"/>
        </w:rPr>
        <w:t>на 2023г. сост</w:t>
      </w:r>
      <w:r w:rsidR="003C7866">
        <w:rPr>
          <w:rFonts w:ascii="Times New Roman" w:hAnsi="Times New Roman"/>
          <w:sz w:val="24"/>
          <w:szCs w:val="24"/>
        </w:rPr>
        <w:t>авляет                        89200</w:t>
      </w:r>
      <w:r w:rsidRPr="078A9407">
        <w:rPr>
          <w:rFonts w:ascii="Times New Roman" w:hAnsi="Times New Roman"/>
          <w:sz w:val="24"/>
          <w:szCs w:val="24"/>
        </w:rPr>
        <w:t xml:space="preserve"> рублей</w:t>
      </w:r>
    </w:p>
    <w:p w14:paraId="640F6167" w14:textId="77777777" w:rsidR="00077C93" w:rsidRPr="003E3E79" w:rsidRDefault="00251430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в том числе:</w:t>
      </w:r>
    </w:p>
    <w:p w14:paraId="5F1BCBB5" w14:textId="2C188DC5" w:rsidR="00077C93" w:rsidRPr="003E3E79" w:rsidRDefault="078A9407" w:rsidP="0036225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78A9407">
        <w:rPr>
          <w:rFonts w:ascii="Times New Roman" w:hAnsi="Times New Roman"/>
          <w:sz w:val="24"/>
          <w:szCs w:val="24"/>
        </w:rPr>
        <w:t xml:space="preserve">средства местного    бюджета </w:t>
      </w:r>
      <w:r w:rsidR="00077C93">
        <w:tab/>
      </w:r>
      <w:r w:rsidR="003C7866">
        <w:rPr>
          <w:rFonts w:ascii="Times New Roman" w:hAnsi="Times New Roman"/>
          <w:sz w:val="24"/>
          <w:szCs w:val="24"/>
        </w:rPr>
        <w:t>7300</w:t>
      </w:r>
      <w:r w:rsidRPr="078A9407">
        <w:rPr>
          <w:rFonts w:ascii="Times New Roman" w:hAnsi="Times New Roman"/>
          <w:sz w:val="24"/>
          <w:szCs w:val="24"/>
        </w:rPr>
        <w:t xml:space="preserve"> рублей</w:t>
      </w:r>
    </w:p>
    <w:p w14:paraId="340F862A" w14:textId="67FC87D0" w:rsidR="00895FFD" w:rsidRPr="003E3E79" w:rsidRDefault="078A9407" w:rsidP="0036225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78A9407">
        <w:rPr>
          <w:rFonts w:ascii="Times New Roman" w:hAnsi="Times New Roman"/>
          <w:sz w:val="24"/>
          <w:szCs w:val="24"/>
        </w:rPr>
        <w:t>средства областного бюджета</w:t>
      </w:r>
      <w:r w:rsidR="00251430">
        <w:tab/>
      </w:r>
      <w:r w:rsidRPr="078A9407">
        <w:rPr>
          <w:rFonts w:ascii="Times New Roman" w:hAnsi="Times New Roman"/>
          <w:sz w:val="24"/>
          <w:szCs w:val="24"/>
        </w:rPr>
        <w:t>81</w:t>
      </w:r>
      <w:r w:rsidR="0011773D">
        <w:rPr>
          <w:rFonts w:ascii="Times New Roman" w:hAnsi="Times New Roman"/>
          <w:sz w:val="24"/>
          <w:szCs w:val="24"/>
        </w:rPr>
        <w:t xml:space="preserve"> </w:t>
      </w:r>
      <w:r w:rsidR="003C7866">
        <w:rPr>
          <w:rFonts w:ascii="Times New Roman" w:hAnsi="Times New Roman"/>
          <w:sz w:val="24"/>
          <w:szCs w:val="24"/>
        </w:rPr>
        <w:t>900</w:t>
      </w:r>
      <w:r w:rsidRPr="078A9407">
        <w:rPr>
          <w:rFonts w:ascii="Times New Roman" w:hAnsi="Times New Roman"/>
          <w:sz w:val="24"/>
          <w:szCs w:val="24"/>
        </w:rPr>
        <w:t xml:space="preserve"> рублей</w:t>
      </w:r>
    </w:p>
    <w:p w14:paraId="2EEDFECC" w14:textId="45FD12FD" w:rsidR="00077C93" w:rsidRPr="003E3E79" w:rsidRDefault="00077C93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lastRenderedPageBreak/>
        <w:t> </w:t>
      </w:r>
      <w:r w:rsidR="007A7F42" w:rsidRPr="003E3E79">
        <w:rPr>
          <w:rFonts w:ascii="Times New Roman" w:hAnsi="Times New Roman"/>
          <w:sz w:val="24"/>
          <w:szCs w:val="24"/>
        </w:rPr>
        <w:t>Н</w:t>
      </w:r>
      <w:r w:rsidR="000F0B25" w:rsidRPr="003E3E79">
        <w:rPr>
          <w:rFonts w:ascii="Times New Roman" w:hAnsi="Times New Roman"/>
          <w:sz w:val="24"/>
          <w:szCs w:val="24"/>
        </w:rPr>
        <w:t>а 202</w:t>
      </w:r>
      <w:r w:rsidR="00DA4272" w:rsidRPr="003E3E79">
        <w:rPr>
          <w:rFonts w:ascii="Times New Roman" w:hAnsi="Times New Roman"/>
          <w:sz w:val="24"/>
          <w:szCs w:val="24"/>
        </w:rPr>
        <w:t>4</w:t>
      </w:r>
      <w:r w:rsidR="00DB34AD" w:rsidRPr="003E3E79">
        <w:rPr>
          <w:rFonts w:ascii="Times New Roman" w:hAnsi="Times New Roman"/>
          <w:sz w:val="24"/>
          <w:szCs w:val="24"/>
        </w:rPr>
        <w:t>г. составляет</w:t>
      </w:r>
      <w:r w:rsidR="00DB34AD" w:rsidRPr="003E3E79">
        <w:rPr>
          <w:rFonts w:ascii="Times New Roman" w:hAnsi="Times New Roman"/>
          <w:sz w:val="24"/>
          <w:szCs w:val="24"/>
        </w:rPr>
        <w:tab/>
      </w:r>
      <w:r w:rsidR="00DB34AD" w:rsidRPr="003E3E79">
        <w:rPr>
          <w:rFonts w:ascii="Times New Roman" w:hAnsi="Times New Roman"/>
          <w:sz w:val="24"/>
          <w:szCs w:val="24"/>
        </w:rPr>
        <w:tab/>
      </w:r>
      <w:r w:rsidR="000F0B25" w:rsidRPr="003E3E79">
        <w:rPr>
          <w:rFonts w:ascii="Times New Roman" w:hAnsi="Times New Roman"/>
          <w:sz w:val="24"/>
          <w:szCs w:val="24"/>
        </w:rPr>
        <w:t>0,00</w:t>
      </w:r>
      <w:r w:rsidRPr="003E3E79">
        <w:rPr>
          <w:rFonts w:ascii="Times New Roman" w:hAnsi="Times New Roman"/>
          <w:sz w:val="24"/>
          <w:szCs w:val="24"/>
        </w:rPr>
        <w:t xml:space="preserve"> руб</w:t>
      </w:r>
      <w:r w:rsidR="00D9094E" w:rsidRPr="003E3E79">
        <w:rPr>
          <w:rFonts w:ascii="Times New Roman" w:hAnsi="Times New Roman"/>
          <w:sz w:val="24"/>
          <w:szCs w:val="24"/>
        </w:rPr>
        <w:t>лей</w:t>
      </w:r>
    </w:p>
    <w:p w14:paraId="3FB59087" w14:textId="77777777" w:rsidR="00ED2B4B" w:rsidRPr="003E3E79" w:rsidRDefault="007A7F42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в том числе</w:t>
      </w:r>
      <w:r w:rsidR="00880080" w:rsidRPr="003E3E79">
        <w:rPr>
          <w:rFonts w:ascii="Times New Roman" w:hAnsi="Times New Roman"/>
          <w:sz w:val="24"/>
          <w:szCs w:val="24"/>
        </w:rPr>
        <w:t>:</w:t>
      </w:r>
    </w:p>
    <w:p w14:paraId="177999E7" w14:textId="2E05DA06" w:rsidR="00077C93" w:rsidRPr="003E3E79" w:rsidRDefault="00DB34AD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средства местного бюджета</w:t>
      </w:r>
      <w:r w:rsidRPr="003E3E79">
        <w:rPr>
          <w:rFonts w:ascii="Times New Roman" w:hAnsi="Times New Roman"/>
          <w:sz w:val="24"/>
          <w:szCs w:val="24"/>
        </w:rPr>
        <w:tab/>
        <w:t xml:space="preserve">0,00 </w:t>
      </w:r>
      <w:r w:rsidR="00077C93" w:rsidRPr="003E3E79">
        <w:rPr>
          <w:rFonts w:ascii="Times New Roman" w:hAnsi="Times New Roman"/>
          <w:sz w:val="24"/>
          <w:szCs w:val="24"/>
        </w:rPr>
        <w:t>руб</w:t>
      </w:r>
      <w:r w:rsidR="003502AC" w:rsidRPr="003E3E79">
        <w:rPr>
          <w:rFonts w:ascii="Times New Roman" w:hAnsi="Times New Roman"/>
          <w:sz w:val="24"/>
          <w:szCs w:val="24"/>
        </w:rPr>
        <w:t>лей</w:t>
      </w:r>
      <w:r w:rsidR="00077C93" w:rsidRPr="003E3E79">
        <w:rPr>
          <w:rFonts w:ascii="Times New Roman" w:hAnsi="Times New Roman"/>
          <w:sz w:val="24"/>
          <w:szCs w:val="24"/>
        </w:rPr>
        <w:t xml:space="preserve"> </w:t>
      </w:r>
    </w:p>
    <w:p w14:paraId="435B9672" w14:textId="6342D61F" w:rsidR="00A02843" w:rsidRPr="003E3E79" w:rsidRDefault="00DB34AD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средства областного бюджета</w:t>
      </w:r>
      <w:r w:rsidRPr="003E3E79">
        <w:rPr>
          <w:rFonts w:ascii="Times New Roman" w:hAnsi="Times New Roman"/>
          <w:sz w:val="24"/>
          <w:szCs w:val="24"/>
        </w:rPr>
        <w:tab/>
        <w:t>0,00</w:t>
      </w:r>
      <w:r w:rsidR="003502AC" w:rsidRPr="003E3E79">
        <w:rPr>
          <w:rFonts w:ascii="Times New Roman" w:hAnsi="Times New Roman"/>
          <w:sz w:val="24"/>
          <w:szCs w:val="24"/>
        </w:rPr>
        <w:t xml:space="preserve"> рублей</w:t>
      </w:r>
    </w:p>
    <w:p w14:paraId="11136B12" w14:textId="3686B942" w:rsidR="00077C93" w:rsidRPr="003E3E79" w:rsidRDefault="00077C93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на 20</w:t>
      </w:r>
      <w:r w:rsidR="00DA4272" w:rsidRPr="003E3E79">
        <w:rPr>
          <w:rFonts w:ascii="Times New Roman" w:hAnsi="Times New Roman"/>
          <w:sz w:val="24"/>
          <w:szCs w:val="24"/>
        </w:rPr>
        <w:t>25</w:t>
      </w:r>
      <w:r w:rsidR="00DB34AD" w:rsidRPr="003E3E79">
        <w:rPr>
          <w:rFonts w:ascii="Times New Roman" w:hAnsi="Times New Roman"/>
          <w:sz w:val="24"/>
          <w:szCs w:val="24"/>
        </w:rPr>
        <w:t>г. составляет</w:t>
      </w:r>
      <w:r w:rsidR="00DB34AD" w:rsidRPr="003E3E79">
        <w:rPr>
          <w:rFonts w:ascii="Times New Roman" w:hAnsi="Times New Roman"/>
          <w:sz w:val="24"/>
          <w:szCs w:val="24"/>
        </w:rPr>
        <w:tab/>
      </w:r>
      <w:r w:rsidR="00DB34AD" w:rsidRPr="003E3E79">
        <w:rPr>
          <w:rFonts w:ascii="Times New Roman" w:hAnsi="Times New Roman"/>
          <w:sz w:val="24"/>
          <w:szCs w:val="24"/>
        </w:rPr>
        <w:tab/>
      </w:r>
      <w:r w:rsidR="00DB34AD" w:rsidRPr="003E3E79">
        <w:rPr>
          <w:rFonts w:ascii="Times New Roman" w:hAnsi="Times New Roman"/>
          <w:sz w:val="24"/>
          <w:szCs w:val="24"/>
        </w:rPr>
        <w:tab/>
        <w:t xml:space="preserve">0,00 </w:t>
      </w:r>
      <w:r w:rsidR="00CE4426" w:rsidRPr="003E3E79">
        <w:rPr>
          <w:rFonts w:ascii="Times New Roman" w:hAnsi="Times New Roman"/>
          <w:sz w:val="24"/>
          <w:szCs w:val="24"/>
        </w:rPr>
        <w:t>рублей</w:t>
      </w:r>
    </w:p>
    <w:p w14:paraId="57DB947A" w14:textId="77777777" w:rsidR="00077C93" w:rsidRPr="003E3E79" w:rsidRDefault="00B329DE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в том числе</w:t>
      </w:r>
      <w:r w:rsidR="00880080" w:rsidRPr="003E3E79">
        <w:rPr>
          <w:rFonts w:ascii="Times New Roman" w:hAnsi="Times New Roman"/>
          <w:sz w:val="24"/>
          <w:szCs w:val="24"/>
        </w:rPr>
        <w:t>:</w:t>
      </w:r>
    </w:p>
    <w:p w14:paraId="74582777" w14:textId="697DE660" w:rsidR="00077C93" w:rsidRPr="003E3E79" w:rsidRDefault="00DB34AD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средства местного    бюджета</w:t>
      </w:r>
      <w:r w:rsidRPr="003E3E79">
        <w:rPr>
          <w:rFonts w:ascii="Times New Roman" w:hAnsi="Times New Roman"/>
          <w:sz w:val="24"/>
          <w:szCs w:val="24"/>
        </w:rPr>
        <w:tab/>
        <w:t xml:space="preserve">0,00 </w:t>
      </w:r>
      <w:r w:rsidR="00CE4426" w:rsidRPr="003E3E79">
        <w:rPr>
          <w:rFonts w:ascii="Times New Roman" w:hAnsi="Times New Roman"/>
          <w:sz w:val="24"/>
          <w:szCs w:val="24"/>
        </w:rPr>
        <w:t>рублей</w:t>
      </w:r>
    </w:p>
    <w:p w14:paraId="1BCFBD15" w14:textId="1DFBE311" w:rsidR="00E2710E" w:rsidRPr="003E3E79" w:rsidRDefault="00DB34AD" w:rsidP="003622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средства областного бюджета</w:t>
      </w:r>
      <w:r w:rsidRPr="003E3E79">
        <w:rPr>
          <w:rFonts w:ascii="Times New Roman" w:hAnsi="Times New Roman"/>
          <w:sz w:val="24"/>
          <w:szCs w:val="24"/>
        </w:rPr>
        <w:tab/>
        <w:t>0,00</w:t>
      </w:r>
      <w:r w:rsidR="00CE4426" w:rsidRPr="003E3E79">
        <w:rPr>
          <w:rFonts w:ascii="Times New Roman" w:hAnsi="Times New Roman"/>
          <w:sz w:val="24"/>
          <w:szCs w:val="24"/>
        </w:rPr>
        <w:t xml:space="preserve"> рублей</w:t>
      </w:r>
    </w:p>
    <w:p w14:paraId="0795C185" w14:textId="77777777" w:rsidR="0011773D" w:rsidRDefault="0011773D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157528" w14:textId="77777777" w:rsidR="00077C93" w:rsidRPr="003E3E79" w:rsidRDefault="00077C93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7. Ожидаемая оценка эффективности Программы</w:t>
      </w:r>
    </w:p>
    <w:p w14:paraId="10E35F03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Выполнение мероприятий программы позволит:</w:t>
      </w:r>
    </w:p>
    <w:p w14:paraId="3325BBA4" w14:textId="3189F504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иметь по 7</w:t>
      </w:r>
      <w:r w:rsidR="00DA4272" w:rsidRPr="003E3E79">
        <w:rPr>
          <w:rFonts w:ascii="Times New Roman" w:hAnsi="Times New Roman"/>
          <w:sz w:val="24"/>
          <w:szCs w:val="24"/>
        </w:rPr>
        <w:t>3</w:t>
      </w:r>
      <w:r w:rsidRPr="003E3E79">
        <w:rPr>
          <w:rFonts w:ascii="Times New Roman" w:hAnsi="Times New Roman"/>
          <w:sz w:val="24"/>
          <w:szCs w:val="24"/>
        </w:rPr>
        <w:t xml:space="preserve"> населенным пунктам </w:t>
      </w:r>
      <w:r w:rsidR="007A7F42" w:rsidRPr="003E3E79">
        <w:rPr>
          <w:rFonts w:ascii="Times New Roman" w:hAnsi="Times New Roman"/>
          <w:sz w:val="24"/>
          <w:szCs w:val="24"/>
        </w:rPr>
        <w:t>описан</w:t>
      </w:r>
      <w:r w:rsidR="00B329DE" w:rsidRPr="003E3E79">
        <w:rPr>
          <w:rFonts w:ascii="Times New Roman" w:hAnsi="Times New Roman"/>
          <w:sz w:val="24"/>
          <w:szCs w:val="24"/>
        </w:rPr>
        <w:t>ие местоположения</w:t>
      </w:r>
      <w:r w:rsidRPr="003E3E79">
        <w:rPr>
          <w:rFonts w:ascii="Times New Roman" w:hAnsi="Times New Roman"/>
          <w:sz w:val="24"/>
          <w:szCs w:val="24"/>
        </w:rPr>
        <w:t xml:space="preserve"> границ</w:t>
      </w:r>
      <w:r w:rsidR="00B329DE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в соответствии с требованиями градостроительного и земельного законодательства;</w:t>
      </w:r>
    </w:p>
    <w:p w14:paraId="2881E4F9" w14:textId="77777777" w:rsidR="00E2710E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обеспечить формирование сведений об объектах недвижимости как объектах оборота, для последующего бесплатного предоставления отдельным категориям граждан и проведения аукционов по продажи земельных участков и аукционов на право заключени</w:t>
      </w:r>
      <w:r w:rsidR="00B329DE" w:rsidRPr="003E3E79">
        <w:rPr>
          <w:rFonts w:ascii="Times New Roman" w:hAnsi="Times New Roman"/>
          <w:sz w:val="24"/>
          <w:szCs w:val="24"/>
        </w:rPr>
        <w:t>я договоров аренды</w:t>
      </w:r>
      <w:r w:rsidRPr="003E3E79">
        <w:rPr>
          <w:rFonts w:ascii="Times New Roman" w:hAnsi="Times New Roman"/>
          <w:sz w:val="24"/>
          <w:szCs w:val="24"/>
        </w:rPr>
        <w:t>,</w:t>
      </w:r>
      <w:r w:rsidR="00B329DE" w:rsidRPr="003E3E79">
        <w:rPr>
          <w:rFonts w:ascii="Times New Roman" w:hAnsi="Times New Roman"/>
          <w:sz w:val="24"/>
          <w:szCs w:val="24"/>
        </w:rPr>
        <w:t xml:space="preserve"> а также для муниципальных нужд</w:t>
      </w:r>
      <w:r w:rsidRPr="003E3E79">
        <w:rPr>
          <w:rFonts w:ascii="Times New Roman" w:hAnsi="Times New Roman"/>
          <w:sz w:val="24"/>
          <w:szCs w:val="24"/>
        </w:rPr>
        <w:t>;</w:t>
      </w:r>
    </w:p>
    <w:p w14:paraId="1E58B407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14:paraId="381D67AF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14:paraId="40422DE7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обеспечить информационное взаимодействие между органами по формированию, кадастровому учету, технической инвентаризации, оценке, регистрации прав на недвижимое имущество и сделок с ним, налоговыми органами, органами по управлению государственным и муниципальным имуществом, органами по управлению фондом недр, лесным и водным фондом и др.;</w:t>
      </w:r>
    </w:p>
    <w:p w14:paraId="1B8A357F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сократить время оформления разрешительных документов на проектирование и строительство объектов капитального строительства;</w:t>
      </w:r>
    </w:p>
    <w:p w14:paraId="4FA2DEA3" w14:textId="77777777" w:rsidR="00077C93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— реализовать механизм сбора кадастровой информации на уровне области с целью информационной поддержки принятия решений по управлению земельно-имущественным комплексом и экономикой региона.</w:t>
      </w:r>
    </w:p>
    <w:p w14:paraId="4A7F1001" w14:textId="77777777" w:rsidR="0011773D" w:rsidRDefault="0011773D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7E9EBE" w14:textId="46B936FB" w:rsidR="00077C93" w:rsidRPr="003E3E79" w:rsidRDefault="00077C93" w:rsidP="00117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b/>
          <w:bCs/>
          <w:sz w:val="24"/>
          <w:szCs w:val="24"/>
        </w:rPr>
        <w:t>8. Система управления реализацией Программы</w:t>
      </w:r>
    </w:p>
    <w:p w14:paraId="361AEB0D" w14:textId="25BF45F2" w:rsidR="008D0739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Система управления Программой направлена на достижение поставленных Программой целей и задач</w:t>
      </w:r>
      <w:r w:rsidR="0036225B">
        <w:rPr>
          <w:rFonts w:ascii="Times New Roman" w:hAnsi="Times New Roman"/>
          <w:sz w:val="24"/>
          <w:szCs w:val="24"/>
        </w:rPr>
        <w:t>,</w:t>
      </w:r>
      <w:r w:rsidRPr="003E3E79">
        <w:rPr>
          <w:rFonts w:ascii="Times New Roman" w:hAnsi="Times New Roman"/>
          <w:sz w:val="24"/>
          <w:szCs w:val="24"/>
        </w:rPr>
        <w:t xml:space="preserve"> эффективности от проведения каждого мероприятия.</w:t>
      </w:r>
      <w:r w:rsidR="00ED2B4B" w:rsidRPr="003E3E79">
        <w:rPr>
          <w:rFonts w:ascii="Times New Roman" w:hAnsi="Times New Roman"/>
          <w:sz w:val="24"/>
          <w:szCs w:val="24"/>
        </w:rPr>
        <w:t xml:space="preserve">  </w:t>
      </w:r>
      <w:r w:rsidRPr="003E3E79">
        <w:rPr>
          <w:rFonts w:ascii="Times New Roman" w:hAnsi="Times New Roman"/>
          <w:sz w:val="24"/>
          <w:szCs w:val="24"/>
        </w:rPr>
        <w:t>Общее руководство</w:t>
      </w:r>
      <w:r w:rsidR="0036225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E3E79">
        <w:rPr>
          <w:rFonts w:ascii="Times New Roman" w:hAnsi="Times New Roman"/>
          <w:sz w:val="24"/>
          <w:szCs w:val="24"/>
        </w:rPr>
        <w:t>контроль</w:t>
      </w:r>
      <w:r w:rsidR="0015159B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за</w:t>
      </w:r>
      <w:proofErr w:type="gramEnd"/>
      <w:r w:rsidR="0075079B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ходом реализации</w:t>
      </w:r>
      <w:r w:rsidR="007A7F42" w:rsidRPr="003E3E79"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Программы осуществляет Глава Кунашакского муниципального района.</w:t>
      </w:r>
    </w:p>
    <w:p w14:paraId="74B7C1A5" w14:textId="77777777" w:rsidR="00E2710E" w:rsidRPr="003E3E79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Ответственным исполнителем </w:t>
      </w:r>
      <w:r w:rsidR="007A7F42" w:rsidRPr="003E3E79">
        <w:rPr>
          <w:rFonts w:ascii="Times New Roman" w:hAnsi="Times New Roman"/>
          <w:sz w:val="24"/>
          <w:szCs w:val="24"/>
        </w:rPr>
        <w:t xml:space="preserve">  </w:t>
      </w:r>
      <w:r w:rsidRPr="003E3E79">
        <w:rPr>
          <w:rFonts w:ascii="Times New Roman" w:hAnsi="Times New Roman"/>
          <w:sz w:val="24"/>
          <w:szCs w:val="24"/>
        </w:rPr>
        <w:t xml:space="preserve">мероприятий </w:t>
      </w:r>
      <w:r w:rsidR="007A7F42" w:rsidRPr="003E3E79">
        <w:rPr>
          <w:rFonts w:ascii="Times New Roman" w:hAnsi="Times New Roman"/>
          <w:sz w:val="24"/>
          <w:szCs w:val="24"/>
        </w:rPr>
        <w:t xml:space="preserve">  </w:t>
      </w:r>
      <w:r w:rsidRPr="003E3E79">
        <w:rPr>
          <w:rFonts w:ascii="Times New Roman" w:hAnsi="Times New Roman"/>
          <w:sz w:val="24"/>
          <w:szCs w:val="24"/>
        </w:rPr>
        <w:t>Программы</w:t>
      </w:r>
      <w:r w:rsidR="007A7F42" w:rsidRPr="003E3E79">
        <w:rPr>
          <w:rFonts w:ascii="Times New Roman" w:hAnsi="Times New Roman"/>
          <w:sz w:val="24"/>
          <w:szCs w:val="24"/>
        </w:rPr>
        <w:t xml:space="preserve">  </w:t>
      </w:r>
      <w:r w:rsidRPr="003E3E79">
        <w:rPr>
          <w:rFonts w:ascii="Times New Roman" w:hAnsi="Times New Roman"/>
          <w:sz w:val="24"/>
          <w:szCs w:val="24"/>
        </w:rPr>
        <w:t xml:space="preserve"> является Управление имущественных и земельных отношений администрации Кунашакского муниципального района.</w:t>
      </w:r>
    </w:p>
    <w:p w14:paraId="5043CB0F" w14:textId="77777777" w:rsidR="008D0739" w:rsidRPr="003E3E79" w:rsidRDefault="008D0739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59315" w14:textId="77777777" w:rsidR="00CC351D" w:rsidRPr="003E3E79" w:rsidRDefault="00CC351D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7F28F" w14:textId="77777777" w:rsidR="008D0739" w:rsidRPr="003E3E79" w:rsidRDefault="008D0739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B9E20" w14:textId="77777777" w:rsidR="00FA1BDD" w:rsidRDefault="00FA1BDD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F9E56" w14:textId="77777777" w:rsidR="00FF595A" w:rsidRDefault="00FF595A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871BC" w14:textId="77777777" w:rsidR="00FF595A" w:rsidRDefault="00FF595A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A5D23" w14:textId="77777777" w:rsidR="00FF595A" w:rsidRPr="003E3E79" w:rsidRDefault="00FF595A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610EB" w14:textId="77777777" w:rsidR="00FA1BDD" w:rsidRDefault="00FA1BDD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75701" w14:textId="77777777" w:rsidR="0036225B" w:rsidRDefault="0036225B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1BDF8" w14:textId="77777777" w:rsidR="0036225B" w:rsidRDefault="0036225B" w:rsidP="006C4A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33364" w14:textId="77777777" w:rsidR="003C7866" w:rsidRDefault="003C7866" w:rsidP="00350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C8FD48" w14:textId="528AE1B5" w:rsidR="00350103" w:rsidRDefault="0036225B" w:rsidP="00350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79">
        <w:rPr>
          <w:rFonts w:ascii="Times New Roman" w:hAnsi="Times New Roman"/>
          <w:sz w:val="24"/>
          <w:szCs w:val="24"/>
        </w:rPr>
        <w:t>1</w:t>
      </w:r>
    </w:p>
    <w:p w14:paraId="3589B2FA" w14:textId="77777777" w:rsidR="00350103" w:rsidRDefault="0036225B" w:rsidP="00350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E3E79">
        <w:rPr>
          <w:rFonts w:ascii="Times New Roman" w:hAnsi="Times New Roman"/>
          <w:sz w:val="24"/>
          <w:szCs w:val="24"/>
        </w:rPr>
        <w:t>муниципальной программе</w:t>
      </w:r>
    </w:p>
    <w:p w14:paraId="64C6AE88" w14:textId="77777777" w:rsidR="00350103" w:rsidRDefault="0036225B" w:rsidP="00350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«Описание </w:t>
      </w:r>
      <w:r>
        <w:rPr>
          <w:rFonts w:ascii="Times New Roman" w:hAnsi="Times New Roman"/>
          <w:sz w:val="24"/>
          <w:szCs w:val="24"/>
        </w:rPr>
        <w:t>границ населённых пунктов</w:t>
      </w:r>
    </w:p>
    <w:p w14:paraId="3968B9F8" w14:textId="0861ACE7" w:rsidR="0036225B" w:rsidRDefault="0036225B" w:rsidP="00350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Кунашакского муниципального района»</w:t>
      </w:r>
    </w:p>
    <w:p w14:paraId="2632D50A" w14:textId="77777777" w:rsidR="00350103" w:rsidRDefault="00350103" w:rsidP="002D5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8C5AB" w14:textId="77777777" w:rsidR="005C755A" w:rsidRDefault="00211D1E" w:rsidP="00362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55A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14:paraId="076332D3" w14:textId="1B240A70" w:rsidR="00211D1E" w:rsidRPr="005C755A" w:rsidRDefault="00211D1E" w:rsidP="00362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5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38D5E0CA" w14:textId="77777777" w:rsidR="005C755A" w:rsidRDefault="00211D1E" w:rsidP="00362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55A">
        <w:rPr>
          <w:rFonts w:ascii="Times New Roman" w:hAnsi="Times New Roman"/>
          <w:b/>
          <w:sz w:val="24"/>
          <w:szCs w:val="24"/>
        </w:rPr>
        <w:t>«Описание границ населённых пунктов</w:t>
      </w:r>
    </w:p>
    <w:p w14:paraId="3FA7F83C" w14:textId="001D70FD" w:rsidR="00211D1E" w:rsidRPr="005C755A" w:rsidRDefault="00211D1E" w:rsidP="00362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55A">
        <w:rPr>
          <w:rFonts w:ascii="Times New Roman" w:hAnsi="Times New Roman"/>
          <w:b/>
          <w:sz w:val="24"/>
          <w:szCs w:val="24"/>
        </w:rPr>
        <w:t>Кунашакского муниципального района»</w:t>
      </w:r>
    </w:p>
    <w:p w14:paraId="2C488337" w14:textId="77777777" w:rsidR="0036225B" w:rsidRPr="003E3E79" w:rsidRDefault="0036225B" w:rsidP="00B34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3D4B03" w14:textId="77777777" w:rsidR="0036225B" w:rsidRDefault="00077C93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>Цель программы: Постановка границ   как объектов землеустройства на кадастровый учет</w:t>
      </w:r>
      <w:r w:rsidR="00217DD6" w:rsidRPr="003E3E79">
        <w:rPr>
          <w:rFonts w:ascii="Times New Roman" w:hAnsi="Times New Roman"/>
          <w:sz w:val="24"/>
          <w:szCs w:val="24"/>
        </w:rPr>
        <w:t>, границ территориальных зон</w:t>
      </w:r>
      <w:r w:rsidR="0036225B">
        <w:rPr>
          <w:rFonts w:ascii="Times New Roman" w:hAnsi="Times New Roman"/>
          <w:sz w:val="24"/>
          <w:szCs w:val="24"/>
        </w:rPr>
        <w:t>.</w:t>
      </w:r>
    </w:p>
    <w:p w14:paraId="45F4DC38" w14:textId="59738EDA" w:rsidR="00077C93" w:rsidRPr="003E3E79" w:rsidRDefault="00217DD6" w:rsidP="00362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E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3844"/>
        <w:gridCol w:w="1496"/>
        <w:gridCol w:w="1323"/>
        <w:gridCol w:w="1250"/>
        <w:gridCol w:w="1410"/>
      </w:tblGrid>
      <w:tr w:rsidR="0036225B" w:rsidRPr="003E3E79" w14:paraId="1FD84988" w14:textId="77777777" w:rsidTr="0036225B">
        <w:trPr>
          <w:trHeight w:val="612"/>
        </w:trPr>
        <w:tc>
          <w:tcPr>
            <w:tcW w:w="0" w:type="auto"/>
            <w:vAlign w:val="center"/>
          </w:tcPr>
          <w:p w14:paraId="2BDA57D3" w14:textId="27B8114D" w:rsidR="0036225B" w:rsidRPr="003E3E79" w:rsidRDefault="00BD5E68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6225B" w:rsidRPr="003E3E7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36225B" w:rsidRPr="003E3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6225B" w:rsidRPr="003E3E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14:paraId="7267FAC3" w14:textId="715BB3D7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1A0C0520" w14:textId="4FBD63B6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3E3E79">
              <w:rPr>
                <w:rFonts w:ascii="Times New Roman" w:hAnsi="Times New Roman"/>
                <w:sz w:val="24"/>
                <w:szCs w:val="24"/>
              </w:rPr>
              <w:br/>
              <w:t>реализации мероприятий</w:t>
            </w:r>
          </w:p>
        </w:tc>
        <w:tc>
          <w:tcPr>
            <w:tcW w:w="1323" w:type="dxa"/>
            <w:vAlign w:val="center"/>
          </w:tcPr>
          <w:p w14:paraId="5A2D60E2" w14:textId="1E1798AC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16D1A2" w14:textId="3E94165D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3E79">
              <w:rPr>
                <w:rFonts w:ascii="Times New Roman" w:hAnsi="Times New Roman"/>
                <w:sz w:val="24"/>
                <w:szCs w:val="24"/>
              </w:rPr>
              <w:t>естный</w:t>
            </w:r>
          </w:p>
          <w:p w14:paraId="19EAAA27" w14:textId="70753A32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990387E" w14:textId="6BC844D2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5A8E4ACC" w14:textId="7CD3FE1B" w:rsidR="0036225B" w:rsidRPr="003E3E79" w:rsidRDefault="0036225B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6225B" w:rsidRPr="003E3E79" w14:paraId="0DFC1265" w14:textId="77777777" w:rsidTr="0036225B">
        <w:trPr>
          <w:trHeight w:val="584"/>
        </w:trPr>
        <w:tc>
          <w:tcPr>
            <w:tcW w:w="0" w:type="auto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DBF0D7D" w14:textId="199B08C2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7A44204" w14:textId="522ACD9E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Проведение работ по описанию местоположения границ населенных пунктов, территориальных зон   с уточнением площадей и указанием координат характерных точек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F56A6F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2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5CC5635" w14:textId="5DEBA1C9" w:rsidR="0036225B" w:rsidRPr="003E3E79" w:rsidRDefault="003C7866" w:rsidP="006C4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FF41966" w14:textId="3C8A52CF" w:rsidR="0036225B" w:rsidRPr="003E3E79" w:rsidRDefault="009C0D3D" w:rsidP="006C4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</w:t>
            </w:r>
            <w:r w:rsidR="0036225B" w:rsidRPr="078A9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5587979" w14:textId="034CC3E4" w:rsidR="0036225B" w:rsidRPr="003E3E79" w:rsidRDefault="0036225B" w:rsidP="006C4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81</w:t>
            </w:r>
            <w:r w:rsidR="00EB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D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36225B" w:rsidRPr="003E3E79" w14:paraId="54D88BF1" w14:textId="77777777" w:rsidTr="0036225B">
        <w:trPr>
          <w:trHeight w:val="525"/>
        </w:trPr>
        <w:tc>
          <w:tcPr>
            <w:tcW w:w="0" w:type="auto"/>
            <w:vMerge/>
            <w:vAlign w:val="center"/>
          </w:tcPr>
          <w:p w14:paraId="6B62F1B3" w14:textId="77777777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F2C34E" w14:textId="77777777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C04FD3E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2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015116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0CB5D46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B2282B6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225B" w:rsidRPr="003E3E79" w14:paraId="03DCA375" w14:textId="77777777" w:rsidTr="0036225B">
        <w:trPr>
          <w:trHeight w:val="379"/>
        </w:trPr>
        <w:tc>
          <w:tcPr>
            <w:tcW w:w="0" w:type="auto"/>
            <w:vMerge/>
            <w:vAlign w:val="center"/>
          </w:tcPr>
          <w:p w14:paraId="680A4E5D" w14:textId="77777777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9219836" w14:textId="77777777" w:rsidR="0036225B" w:rsidRPr="003E3E79" w:rsidRDefault="0036225B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C32F1D6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2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03A982D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6E984A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769F3E" w14:textId="77777777" w:rsidR="0036225B" w:rsidRPr="003E3E79" w:rsidRDefault="0036225B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0080" w:rsidRPr="003E3E79" w14:paraId="55694CAC" w14:textId="77777777" w:rsidTr="0036225B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F6584BE" w14:textId="77777777" w:rsidR="00880080" w:rsidRPr="003E3E79" w:rsidRDefault="00880080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E15559" w14:textId="77777777" w:rsidR="00880080" w:rsidRPr="003E3E79" w:rsidRDefault="00880080" w:rsidP="006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9AF38FC" w14:textId="77777777" w:rsidR="00880080" w:rsidRPr="003E3E79" w:rsidRDefault="00880080" w:rsidP="006C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E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0AF2B9" w14:textId="73D5F035" w:rsidR="00880080" w:rsidRPr="003E3E79" w:rsidRDefault="003C7866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5CDABC" w14:textId="7FEB839D" w:rsidR="00880080" w:rsidRPr="003E3E79" w:rsidRDefault="00620515" w:rsidP="0036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D515B" w14:textId="2238660B" w:rsidR="00880080" w:rsidRPr="003E3E79" w:rsidRDefault="078A9407" w:rsidP="006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78A9407">
              <w:rPr>
                <w:rFonts w:ascii="Times New Roman" w:hAnsi="Times New Roman"/>
                <w:sz w:val="24"/>
                <w:szCs w:val="24"/>
              </w:rPr>
              <w:t>81</w:t>
            </w:r>
            <w:r w:rsidR="009C0D3D">
              <w:rPr>
                <w:rFonts w:ascii="Times New Roman" w:hAnsi="Times New Roman"/>
                <w:sz w:val="24"/>
                <w:szCs w:val="24"/>
              </w:rPr>
              <w:t> 900</w:t>
            </w:r>
          </w:p>
        </w:tc>
      </w:tr>
    </w:tbl>
    <w:p w14:paraId="2F0BD1A9" w14:textId="77777777" w:rsidR="005C755A" w:rsidRPr="003E3E79" w:rsidRDefault="005C755A" w:rsidP="005C7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755A" w:rsidRPr="003E3E79" w:rsidSect="008E09C8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26F8" w14:textId="77777777" w:rsidR="00D1227E" w:rsidRDefault="00D1227E" w:rsidP="00FF595A">
      <w:pPr>
        <w:spacing w:after="0" w:line="240" w:lineRule="auto"/>
      </w:pPr>
      <w:r>
        <w:separator/>
      </w:r>
    </w:p>
  </w:endnote>
  <w:endnote w:type="continuationSeparator" w:id="0">
    <w:p w14:paraId="1DB7EA9A" w14:textId="77777777" w:rsidR="00D1227E" w:rsidRDefault="00D1227E" w:rsidP="00FF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8623" w14:textId="77777777" w:rsidR="00D1227E" w:rsidRDefault="00D1227E" w:rsidP="00FF595A">
      <w:pPr>
        <w:spacing w:after="0" w:line="240" w:lineRule="auto"/>
      </w:pPr>
      <w:r>
        <w:separator/>
      </w:r>
    </w:p>
  </w:footnote>
  <w:footnote w:type="continuationSeparator" w:id="0">
    <w:p w14:paraId="078913DD" w14:textId="77777777" w:rsidR="00D1227E" w:rsidRDefault="00D1227E" w:rsidP="00FF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7D"/>
    <w:multiLevelType w:val="multilevel"/>
    <w:tmpl w:val="D868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27"/>
    <w:rsid w:val="000137AC"/>
    <w:rsid w:val="00040F60"/>
    <w:rsid w:val="000639C9"/>
    <w:rsid w:val="000707AB"/>
    <w:rsid w:val="00074A8C"/>
    <w:rsid w:val="00077C93"/>
    <w:rsid w:val="000871C5"/>
    <w:rsid w:val="000A664F"/>
    <w:rsid w:val="000A7F59"/>
    <w:rsid w:val="000B3C8A"/>
    <w:rsid w:val="000E4555"/>
    <w:rsid w:val="000F0B25"/>
    <w:rsid w:val="000F4C4A"/>
    <w:rsid w:val="000F5A5C"/>
    <w:rsid w:val="0011773D"/>
    <w:rsid w:val="0015159B"/>
    <w:rsid w:val="001543D5"/>
    <w:rsid w:val="001657CD"/>
    <w:rsid w:val="00172806"/>
    <w:rsid w:val="001735E3"/>
    <w:rsid w:val="00192506"/>
    <w:rsid w:val="00193F4C"/>
    <w:rsid w:val="001F14F5"/>
    <w:rsid w:val="00203C56"/>
    <w:rsid w:val="0021065D"/>
    <w:rsid w:val="00210A21"/>
    <w:rsid w:val="00211A2F"/>
    <w:rsid w:val="00211D1E"/>
    <w:rsid w:val="00217DD6"/>
    <w:rsid w:val="002318A0"/>
    <w:rsid w:val="002355A9"/>
    <w:rsid w:val="00251430"/>
    <w:rsid w:val="00267915"/>
    <w:rsid w:val="0027225A"/>
    <w:rsid w:val="00275B76"/>
    <w:rsid w:val="00280E07"/>
    <w:rsid w:val="002913B9"/>
    <w:rsid w:val="002978CD"/>
    <w:rsid w:val="002B218B"/>
    <w:rsid w:val="002D455D"/>
    <w:rsid w:val="002D5113"/>
    <w:rsid w:val="002E0EC5"/>
    <w:rsid w:val="002E2BBD"/>
    <w:rsid w:val="002E6452"/>
    <w:rsid w:val="002E7790"/>
    <w:rsid w:val="002E7823"/>
    <w:rsid w:val="00302C96"/>
    <w:rsid w:val="003111FE"/>
    <w:rsid w:val="003162C5"/>
    <w:rsid w:val="003169F1"/>
    <w:rsid w:val="00322E37"/>
    <w:rsid w:val="00323092"/>
    <w:rsid w:val="00327786"/>
    <w:rsid w:val="00341772"/>
    <w:rsid w:val="00346C8B"/>
    <w:rsid w:val="00350103"/>
    <w:rsid w:val="003502AC"/>
    <w:rsid w:val="00350DD1"/>
    <w:rsid w:val="0035517D"/>
    <w:rsid w:val="00355CCB"/>
    <w:rsid w:val="00356F79"/>
    <w:rsid w:val="0036225B"/>
    <w:rsid w:val="00367BA0"/>
    <w:rsid w:val="00381431"/>
    <w:rsid w:val="003816B7"/>
    <w:rsid w:val="00391DF6"/>
    <w:rsid w:val="003B264C"/>
    <w:rsid w:val="003B6F76"/>
    <w:rsid w:val="003C573F"/>
    <w:rsid w:val="003C7866"/>
    <w:rsid w:val="003D1029"/>
    <w:rsid w:val="003D55AC"/>
    <w:rsid w:val="003D58D1"/>
    <w:rsid w:val="003E3E79"/>
    <w:rsid w:val="003E6F34"/>
    <w:rsid w:val="00416CF7"/>
    <w:rsid w:val="00425D94"/>
    <w:rsid w:val="00431ED7"/>
    <w:rsid w:val="00436927"/>
    <w:rsid w:val="00461248"/>
    <w:rsid w:val="004720D9"/>
    <w:rsid w:val="00497EBC"/>
    <w:rsid w:val="004B3872"/>
    <w:rsid w:val="004C1C88"/>
    <w:rsid w:val="004C6596"/>
    <w:rsid w:val="004D4271"/>
    <w:rsid w:val="004E4B6B"/>
    <w:rsid w:val="004E68B5"/>
    <w:rsid w:val="004E7D6C"/>
    <w:rsid w:val="004F428B"/>
    <w:rsid w:val="00564B2A"/>
    <w:rsid w:val="00583950"/>
    <w:rsid w:val="00587DD8"/>
    <w:rsid w:val="005A5327"/>
    <w:rsid w:val="005C755A"/>
    <w:rsid w:val="005E2C83"/>
    <w:rsid w:val="005F4755"/>
    <w:rsid w:val="00603C65"/>
    <w:rsid w:val="0061530A"/>
    <w:rsid w:val="00620515"/>
    <w:rsid w:val="006413FE"/>
    <w:rsid w:val="00641A50"/>
    <w:rsid w:val="006455CA"/>
    <w:rsid w:val="0066103F"/>
    <w:rsid w:val="00694CD9"/>
    <w:rsid w:val="006B2B41"/>
    <w:rsid w:val="006B2CC2"/>
    <w:rsid w:val="006B442B"/>
    <w:rsid w:val="006C05CD"/>
    <w:rsid w:val="006C4A05"/>
    <w:rsid w:val="006D13E5"/>
    <w:rsid w:val="006E349D"/>
    <w:rsid w:val="006F4E95"/>
    <w:rsid w:val="00703B3E"/>
    <w:rsid w:val="007079BB"/>
    <w:rsid w:val="00734DF1"/>
    <w:rsid w:val="00736C4C"/>
    <w:rsid w:val="0074795A"/>
    <w:rsid w:val="00750701"/>
    <w:rsid w:val="0075079B"/>
    <w:rsid w:val="00751B96"/>
    <w:rsid w:val="0075671E"/>
    <w:rsid w:val="00791627"/>
    <w:rsid w:val="007A7372"/>
    <w:rsid w:val="007A7F42"/>
    <w:rsid w:val="007C64FE"/>
    <w:rsid w:val="007D40AA"/>
    <w:rsid w:val="007D7025"/>
    <w:rsid w:val="007E7643"/>
    <w:rsid w:val="007F32FE"/>
    <w:rsid w:val="007F620F"/>
    <w:rsid w:val="007F757E"/>
    <w:rsid w:val="00811200"/>
    <w:rsid w:val="0081677D"/>
    <w:rsid w:val="00820C54"/>
    <w:rsid w:val="00845FC3"/>
    <w:rsid w:val="00855F80"/>
    <w:rsid w:val="00863A4B"/>
    <w:rsid w:val="00877DE9"/>
    <w:rsid w:val="00880080"/>
    <w:rsid w:val="00883927"/>
    <w:rsid w:val="00895FFD"/>
    <w:rsid w:val="008A1616"/>
    <w:rsid w:val="008A31D4"/>
    <w:rsid w:val="008A4C4B"/>
    <w:rsid w:val="008D0739"/>
    <w:rsid w:val="008E09C8"/>
    <w:rsid w:val="008E114E"/>
    <w:rsid w:val="009016CA"/>
    <w:rsid w:val="009105AE"/>
    <w:rsid w:val="009139A1"/>
    <w:rsid w:val="009230E6"/>
    <w:rsid w:val="009278A4"/>
    <w:rsid w:val="00973A7F"/>
    <w:rsid w:val="00974394"/>
    <w:rsid w:val="00990F2A"/>
    <w:rsid w:val="00995788"/>
    <w:rsid w:val="0099660F"/>
    <w:rsid w:val="009B0981"/>
    <w:rsid w:val="009C0D3D"/>
    <w:rsid w:val="009C645F"/>
    <w:rsid w:val="009E4E79"/>
    <w:rsid w:val="00A02843"/>
    <w:rsid w:val="00A248EE"/>
    <w:rsid w:val="00A34E0B"/>
    <w:rsid w:val="00A631E5"/>
    <w:rsid w:val="00A762AC"/>
    <w:rsid w:val="00A8454D"/>
    <w:rsid w:val="00A90777"/>
    <w:rsid w:val="00A91EE3"/>
    <w:rsid w:val="00AA6A64"/>
    <w:rsid w:val="00AB7C91"/>
    <w:rsid w:val="00AC05F4"/>
    <w:rsid w:val="00AD7B22"/>
    <w:rsid w:val="00AE401E"/>
    <w:rsid w:val="00AE4594"/>
    <w:rsid w:val="00B01D13"/>
    <w:rsid w:val="00B05A6F"/>
    <w:rsid w:val="00B1139C"/>
    <w:rsid w:val="00B25662"/>
    <w:rsid w:val="00B329DE"/>
    <w:rsid w:val="00B34E8C"/>
    <w:rsid w:val="00B3520F"/>
    <w:rsid w:val="00B42EF5"/>
    <w:rsid w:val="00B44EA8"/>
    <w:rsid w:val="00B52198"/>
    <w:rsid w:val="00B6218F"/>
    <w:rsid w:val="00B70557"/>
    <w:rsid w:val="00B733D5"/>
    <w:rsid w:val="00B73AD2"/>
    <w:rsid w:val="00B9260F"/>
    <w:rsid w:val="00BB0879"/>
    <w:rsid w:val="00BD1729"/>
    <w:rsid w:val="00BD5E68"/>
    <w:rsid w:val="00BD6968"/>
    <w:rsid w:val="00BE7A9E"/>
    <w:rsid w:val="00BF1588"/>
    <w:rsid w:val="00C06866"/>
    <w:rsid w:val="00C226B4"/>
    <w:rsid w:val="00C25C88"/>
    <w:rsid w:val="00C51DE3"/>
    <w:rsid w:val="00C64FFE"/>
    <w:rsid w:val="00C84ACB"/>
    <w:rsid w:val="00C91A27"/>
    <w:rsid w:val="00C94727"/>
    <w:rsid w:val="00CA1522"/>
    <w:rsid w:val="00CA3505"/>
    <w:rsid w:val="00CB0C57"/>
    <w:rsid w:val="00CC351D"/>
    <w:rsid w:val="00CD1B1D"/>
    <w:rsid w:val="00CD79F8"/>
    <w:rsid w:val="00CE4426"/>
    <w:rsid w:val="00CF4460"/>
    <w:rsid w:val="00D01D77"/>
    <w:rsid w:val="00D110AF"/>
    <w:rsid w:val="00D1227E"/>
    <w:rsid w:val="00D15CA2"/>
    <w:rsid w:val="00D16F63"/>
    <w:rsid w:val="00D42624"/>
    <w:rsid w:val="00D52769"/>
    <w:rsid w:val="00D55B1B"/>
    <w:rsid w:val="00D64B12"/>
    <w:rsid w:val="00D9094E"/>
    <w:rsid w:val="00DA3D14"/>
    <w:rsid w:val="00DA4272"/>
    <w:rsid w:val="00DA6C1A"/>
    <w:rsid w:val="00DB34AD"/>
    <w:rsid w:val="00DB5C2B"/>
    <w:rsid w:val="00DC0462"/>
    <w:rsid w:val="00DD06CF"/>
    <w:rsid w:val="00DD53F9"/>
    <w:rsid w:val="00DF031A"/>
    <w:rsid w:val="00DF2912"/>
    <w:rsid w:val="00DF6FA6"/>
    <w:rsid w:val="00E120BD"/>
    <w:rsid w:val="00E2710E"/>
    <w:rsid w:val="00E36319"/>
    <w:rsid w:val="00E406F1"/>
    <w:rsid w:val="00E43757"/>
    <w:rsid w:val="00E46643"/>
    <w:rsid w:val="00E503EB"/>
    <w:rsid w:val="00E51CD3"/>
    <w:rsid w:val="00E734A0"/>
    <w:rsid w:val="00E73FBA"/>
    <w:rsid w:val="00EB6FBE"/>
    <w:rsid w:val="00EC3767"/>
    <w:rsid w:val="00ED2B4B"/>
    <w:rsid w:val="00ED6A11"/>
    <w:rsid w:val="00EE0245"/>
    <w:rsid w:val="00EE5EF7"/>
    <w:rsid w:val="00EF701E"/>
    <w:rsid w:val="00F032D9"/>
    <w:rsid w:val="00F03ADA"/>
    <w:rsid w:val="00F321BB"/>
    <w:rsid w:val="00F456C7"/>
    <w:rsid w:val="00F661CC"/>
    <w:rsid w:val="00F73D35"/>
    <w:rsid w:val="00F830BA"/>
    <w:rsid w:val="00F924A1"/>
    <w:rsid w:val="00FA1BDD"/>
    <w:rsid w:val="00FA4BD6"/>
    <w:rsid w:val="00FD10C2"/>
    <w:rsid w:val="00FE38AF"/>
    <w:rsid w:val="00FE4621"/>
    <w:rsid w:val="00FF595A"/>
    <w:rsid w:val="078A9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8D1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locked/>
    <w:rsid w:val="00DF03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73F"/>
    <w:rPr>
      <w:rFonts w:eastAsia="Times New Roman"/>
      <w:sz w:val="22"/>
      <w:szCs w:val="22"/>
      <w:lang w:eastAsia="ru-RU"/>
    </w:rPr>
  </w:style>
  <w:style w:type="table" w:styleId="a4">
    <w:name w:val="Table Grid"/>
    <w:basedOn w:val="a1"/>
    <w:uiPriority w:val="99"/>
    <w:rsid w:val="003C57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4177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D10C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5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595A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F5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595A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F031A"/>
    <w:rPr>
      <w:rFonts w:ascii="Times New Roman" w:eastAsia="Times New Roman" w:hAnsi="Times New Roman"/>
      <w:b/>
      <w:sz w:val="3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locked/>
    <w:rsid w:val="00DF03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73F"/>
    <w:rPr>
      <w:rFonts w:eastAsia="Times New Roman"/>
      <w:sz w:val="22"/>
      <w:szCs w:val="22"/>
      <w:lang w:eastAsia="ru-RU"/>
    </w:rPr>
  </w:style>
  <w:style w:type="table" w:styleId="a4">
    <w:name w:val="Table Grid"/>
    <w:basedOn w:val="a1"/>
    <w:uiPriority w:val="99"/>
    <w:rsid w:val="003C57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4177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D10C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5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595A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F5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595A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F031A"/>
    <w:rPr>
      <w:rFonts w:ascii="Times New Roman" w:eastAsia="Times New Roman" w:hAnsi="Times New Roman"/>
      <w:b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96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2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main?base=LAW;n=105631;fld=134;dst=1000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ffline/main?base=LAW;n=105631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1AF-8F4C-4DEE-8348-BBE593ED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1929</Words>
  <Characters>17144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ТАНЯ</cp:lastModifiedBy>
  <cp:revision>26</cp:revision>
  <cp:lastPrinted>2023-08-30T05:47:00Z</cp:lastPrinted>
  <dcterms:created xsi:type="dcterms:W3CDTF">2023-08-25T06:46:00Z</dcterms:created>
  <dcterms:modified xsi:type="dcterms:W3CDTF">2023-09-14T10:26:00Z</dcterms:modified>
</cp:coreProperties>
</file>