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7C882ABE" w:rsidR="00144A31" w:rsidRPr="00144A31" w:rsidRDefault="00D97463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11</w:t>
      </w:r>
      <w:r w:rsidR="00F023B5">
        <w:rPr>
          <w:rFonts w:ascii="Arial" w:eastAsia="Calibri" w:hAnsi="Arial" w:cs="Arial"/>
          <w:color w:val="595959"/>
          <w:sz w:val="24"/>
        </w:rPr>
        <w:t>.02.2021</w:t>
      </w:r>
    </w:p>
    <w:p w14:paraId="6BD78CD2" w14:textId="57FA2510" w:rsidR="00144A31" w:rsidRPr="00144A31" w:rsidRDefault="005048DD" w:rsidP="005048DD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ГЕНДЕРНЫЙ РАЗРЫВ В НАУКЕ: </w:t>
      </w:r>
      <w:r w:rsidR="00D674D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ЧТО ПОКАЖЕТ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ПЕРЕПИСЬ?</w:t>
      </w:r>
    </w:p>
    <w:p w14:paraId="7FF400A0" w14:textId="483F9F10" w:rsidR="00314C84" w:rsidRPr="00314C84" w:rsidRDefault="00CD6D5A" w:rsidP="00314C84">
      <w:pPr>
        <w:suppressAutoHyphens/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С</w:t>
      </w:r>
      <w:r w:rsidR="005B7CA0" w:rsidRPr="005B7CA0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реди докторов наук мужчин в два раза больше, чем женщин</w:t>
      </w:r>
      <w:r w:rsidR="00FE3BDA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. </w:t>
      </w:r>
      <w:r w:rsidRPr="005B7CA0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В чем причина «научного неравенства», сохранится ли оно в ближайшее десятилетие и сколько всего в России ученых? 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 </w:t>
      </w:r>
      <w:r w:rsidR="00314C84" w:rsidRPr="00314C84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Объективно оценить динамику развития научного сообщества за последнее десятилетие позволит предстоящая в 2021 году Всероссийская перепись населения.</w:t>
      </w:r>
    </w:p>
    <w:p w14:paraId="6B1B474E" w14:textId="77777777" w:rsidR="00E37F66" w:rsidRDefault="00E37F66" w:rsidP="00C239C0">
      <w:pPr>
        <w:suppressAutoHyphens/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</w:pPr>
    </w:p>
    <w:p w14:paraId="6F356500" w14:textId="4E92371B" w:rsidR="00112542" w:rsidRPr="005B7CA0" w:rsidRDefault="005B7CA0" w:rsidP="00112542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По результатам последней Всероссийской переписи населения, в </w:t>
      </w:r>
      <w:r w:rsidR="00954751">
        <w:rPr>
          <w:rFonts w:ascii="Arial" w:eastAsia="Calibri" w:hAnsi="Arial" w:cs="Arial"/>
          <w:color w:val="525252"/>
          <w:sz w:val="24"/>
          <w:szCs w:val="24"/>
          <w:lang w:eastAsia="ar-SA"/>
        </w:rPr>
        <w:t>нашей стране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насчитывалось 596 тысяч кандидатов наук и 124 тысячи докторов наук. </w:t>
      </w:r>
      <w:r w:rsidR="00112542"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Причем чем выше было звание, тем сильнее гендерный разрыв. Если среди кандидатов наук женщин было 265 тысяч или 44%, то среди докторов наук — 41 тысяча, 33%. </w:t>
      </w:r>
    </w:p>
    <w:p w14:paraId="277EA097" w14:textId="054D9F6D" w:rsidR="00954751" w:rsidRDefault="00954751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954751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В Челябинской области численность жителей, имевших ученую степень, составляла почти 10 тысяч человек, в их числе кандидаты наук – 8,3 тысячи человек, </w:t>
      </w:r>
      <w:r w:rsidR="000057B4" w:rsidRPr="00954751">
        <w:rPr>
          <w:rFonts w:ascii="Arial" w:eastAsia="Calibri" w:hAnsi="Arial" w:cs="Arial"/>
          <w:color w:val="525252"/>
          <w:sz w:val="24"/>
          <w:szCs w:val="24"/>
          <w:lang w:eastAsia="ar-SA"/>
        </w:rPr>
        <w:t>доктора наук</w:t>
      </w:r>
      <w:r w:rsidR="000057B4" w:rsidRPr="00954751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</w:t>
      </w:r>
      <w:r w:rsidR="000057B4" w:rsidRPr="00954751">
        <w:rPr>
          <w:rFonts w:ascii="Arial" w:eastAsia="Calibri" w:hAnsi="Arial" w:cs="Arial"/>
          <w:color w:val="525252"/>
          <w:sz w:val="24"/>
          <w:szCs w:val="24"/>
          <w:lang w:eastAsia="ar-SA"/>
        </w:rPr>
        <w:t>–</w:t>
      </w:r>
      <w:r w:rsidR="000057B4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</w:t>
      </w:r>
      <w:r w:rsidRPr="00954751">
        <w:rPr>
          <w:rFonts w:ascii="Arial" w:eastAsia="Calibri" w:hAnsi="Arial" w:cs="Arial"/>
          <w:color w:val="525252"/>
          <w:sz w:val="24"/>
          <w:szCs w:val="24"/>
          <w:lang w:eastAsia="ar-SA"/>
        </w:rPr>
        <w:t>1,4 тысячи человек. Среди кандидатов наук женщин было 3,9 тысячи или 47,4%, среди докторов наук – 467 человек или 33,6%.</w:t>
      </w:r>
    </w:p>
    <w:p w14:paraId="47B39F3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Главный научный сотрудник Института этнологии и антропологии РАН им. Н.Н. Миклухо-Маклая Владимир Зорин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полагает, что дисбаланс объясняется во многом объективными причинами. </w:t>
      </w:r>
    </w:p>
    <w:p w14:paraId="50EF6DE0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«Аспирант, который становится кандидатом наук, еще молод, не обременен большим хозяйством. В дальнейшем не все готовы совмещать семейную жизнь и науку, что, вероятно, больше относится к женщинам. Это одна из причин гендерного дисбаланса, а вторая состоит в том, что в технических и гуманитарных науках разнятся сроки работы над диссертациями. Образно говоря, для того чтобы вырастить доктора наук-гуманитария — а именно в этих отраслях больше женщин — нужно времени больше, чем «технаря», — рассуждает ученый.</w:t>
      </w:r>
    </w:p>
    <w:p w14:paraId="0C56F80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Объективно оценить динамику развития научного сообщества за последнее десятилетие позволит предстоящая в 2021 году Всероссийская перепись населения.</w:t>
      </w:r>
    </w:p>
    <w:p w14:paraId="7F74F8BB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Впервые вопрос о наличии ученой степени был включен в раздел «Образование» во время переписи 2010 года. По словам Владимира Зорина, 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lastRenderedPageBreak/>
        <w:t>за каждый вопрос в переписном листе идет реальная конкуренция, потому что сбор и обработка информации стоит денег. «Средства, затраченные на учет ученых людей в нашей стране, — самые эффективно потраченные», — подчеркивает эксперт.</w:t>
      </w:r>
    </w:p>
    <w:p w14:paraId="45770AE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Сведения об образовании, включая ученые степени, важны не сами по себе, а как источник данных для построения моделей развития экономики и демографических прогнозов. Также без этих показателей невозможно оценить уровень жизни населения на каждой территории и привлекательность локации для тех или иных проектов. </w:t>
      </w:r>
    </w:p>
    <w:p w14:paraId="02E937A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Как подчеркивает </w:t>
      </w: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 xml:space="preserve">проректор РЭУ им. Г.В. Плеханова Дмитрий </w:t>
      </w:r>
      <w:proofErr w:type="spellStart"/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, в первой версии этого параметра переписи в 2010 году территориальное деление было реализовано до субъектов РФ и автономных округов. </w:t>
      </w:r>
    </w:p>
    <w:p w14:paraId="4807BF7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«На основе таких данных можно оценить качество трудовых ресурсов региона, особенно если идет речь о размещении наукоемких производств или исследовательских центров, что наиболее актуально для территорий Дальнего Востока, — отмечает Дмитрий </w:t>
      </w:r>
      <w:proofErr w:type="spell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. — Во взаимосвязи с другими показателями, в том числе, показателями дохода, распределение "мозгов" дает понимание, насколько эффективны система подготовки кадров высшей квалификации и их последующее использование». </w:t>
      </w:r>
    </w:p>
    <w:p w14:paraId="6C48A62C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По словам эксперта, дополнительные гендерные и возрастные сведения могут быть использованы для оценки привлекательности науки и сферы исследований и разработок как карьерной траектории юношей и девушек, что, в свою очередь, может помочь в решении проблемы «старения» науки. </w:t>
      </w:r>
    </w:p>
    <w:p w14:paraId="3A1BDF72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«С 1990 годов и далее в течение пары десятков лет российская наука не рассматривалась молодёжью как привлекательное направление для трудоустройства. Отсюда и дефицит идей, и дефицит кадров, и проблемы с администрированием и организацией хозяйственной деятельности научных организаций. Если вузы с 2010 годов работали над формированием стратегий повышения конкурентоспособности и повышением эффективности своей деятельности, то для научных организаций эта работа началась сравнительно недавно. Следует использовать возможности, которые представляет Год науки и технологий для обозначения проблем и поиска путей их решения, причем только общими усилиями», — резюмирует </w:t>
      </w:r>
      <w:proofErr w:type="spell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4C1F6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4C1F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lastRenderedPageBreak/>
        <w:t>+7 (495) 933-31-94</w:t>
      </w:r>
    </w:p>
    <w:p w14:paraId="2643E1D9" w14:textId="77777777" w:rsidR="00FF7AF6" w:rsidRPr="00FF7AF6" w:rsidRDefault="004C1F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4C1F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4C1F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4C1F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4C1F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400DF367" w:rsidR="00E55132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14:paraId="723F8C5C" w14:textId="0AF88C60" w:rsidR="00112542" w:rsidRDefault="0011254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14:paraId="2C5CE662" w14:textId="77777777" w:rsidR="00112542" w:rsidRPr="00112542" w:rsidRDefault="00112542" w:rsidP="00112542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112542" w:rsidRPr="00112542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BFC9C" w14:textId="77777777" w:rsidR="004C1F62" w:rsidRDefault="004C1F62" w:rsidP="00A02726">
      <w:pPr>
        <w:spacing w:after="0" w:line="240" w:lineRule="auto"/>
      </w:pPr>
      <w:r>
        <w:separator/>
      </w:r>
    </w:p>
  </w:endnote>
  <w:endnote w:type="continuationSeparator" w:id="0">
    <w:p w14:paraId="58BE444B" w14:textId="77777777" w:rsidR="004C1F62" w:rsidRDefault="004C1F6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239C0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825A3" w14:textId="77777777" w:rsidR="004C1F62" w:rsidRDefault="004C1F62" w:rsidP="00A02726">
      <w:pPr>
        <w:spacing w:after="0" w:line="240" w:lineRule="auto"/>
      </w:pPr>
      <w:r>
        <w:separator/>
      </w:r>
    </w:p>
  </w:footnote>
  <w:footnote w:type="continuationSeparator" w:id="0">
    <w:p w14:paraId="68C872FA" w14:textId="77777777" w:rsidR="004C1F62" w:rsidRDefault="004C1F6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4C1F6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F6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4C1F6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4EB"/>
    <w:rsid w:val="00002E74"/>
    <w:rsid w:val="000054FD"/>
    <w:rsid w:val="000057B4"/>
    <w:rsid w:val="00005AEB"/>
    <w:rsid w:val="00006AE9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22B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542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C84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418"/>
    <w:rsid w:val="003B263E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56F0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1F62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8DD"/>
    <w:rsid w:val="00504B55"/>
    <w:rsid w:val="00507CCD"/>
    <w:rsid w:val="00511117"/>
    <w:rsid w:val="0051197A"/>
    <w:rsid w:val="00512482"/>
    <w:rsid w:val="00513769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B7CA0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DA4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B66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751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01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9C0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1CDF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D5A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2B5B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2B9E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4D2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463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5E3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66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3B5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FAB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E3BDA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D9897CA2-6626-4FAA-8DB7-C8B1B7F1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16D6-51FD-4E5A-8A04-95BF8577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3</cp:revision>
  <cp:lastPrinted>2020-02-13T18:03:00Z</cp:lastPrinted>
  <dcterms:created xsi:type="dcterms:W3CDTF">2021-02-11T16:01:00Z</dcterms:created>
  <dcterms:modified xsi:type="dcterms:W3CDTF">2021-02-11T16:11:00Z</dcterms:modified>
</cp:coreProperties>
</file>