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2FC1">
        <w:rPr>
          <w:rFonts w:ascii="Times New Roman" w:hAnsi="Times New Roman" w:cs="Times New Roman"/>
          <w:b/>
          <w:sz w:val="28"/>
          <w:szCs w:val="28"/>
        </w:rPr>
        <w:t>28 апреля 2025 года глава Усть-Катавского городского округа Сергей Семков провел заседание антитеррористической комиссии.</w:t>
      </w:r>
    </w:p>
    <w:bookmarkEnd w:id="0"/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C1">
        <w:rPr>
          <w:rFonts w:ascii="Times New Roman" w:hAnsi="Times New Roman" w:cs="Times New Roman"/>
          <w:sz w:val="28"/>
          <w:szCs w:val="28"/>
        </w:rPr>
        <w:t>В заседании приняли участие представители силовых структур, заместители главы округа, начальники отделов администрации.</w:t>
      </w:r>
    </w:p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C1">
        <w:rPr>
          <w:rFonts w:ascii="Times New Roman" w:hAnsi="Times New Roman" w:cs="Times New Roman"/>
          <w:sz w:val="28"/>
          <w:szCs w:val="28"/>
        </w:rPr>
        <w:t>Главной темой обсуждения стала подготовка к 80-летию Победы в Великой Отечественной войне. В связи с этим особое внимание уделяется безопасности массовых мероприятий.</w:t>
      </w:r>
    </w:p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C1">
        <w:rPr>
          <w:rFonts w:ascii="Times New Roman" w:hAnsi="Times New Roman" w:cs="Times New Roman"/>
          <w:sz w:val="28"/>
          <w:szCs w:val="28"/>
        </w:rPr>
        <w:t>"Важно обеспечить безопасность всех торжественных мероприятий с учетом их массовости. Напоминаю об ответственности каждого должностного лица, задействованного в обеспечении общественного порядка и выполнении мероприятий антитеррористической защиты," - сказал Сергей Семков.</w:t>
      </w:r>
    </w:p>
    <w:p w:rsidR="004C2FC1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73C" w:rsidRPr="004C2FC1" w:rsidRDefault="004C2FC1" w:rsidP="004C2F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C1">
        <w:rPr>
          <w:rFonts w:ascii="Times New Roman" w:hAnsi="Times New Roman" w:cs="Times New Roman"/>
          <w:sz w:val="28"/>
          <w:szCs w:val="28"/>
        </w:rPr>
        <w:t xml:space="preserve">Кроме того, комиссия рассмотрела вопросы в рамках реализации Комплексного плана противодействии </w:t>
      </w:r>
      <w:proofErr w:type="spellStart"/>
      <w:r w:rsidRPr="004C2FC1">
        <w:rPr>
          <w:rFonts w:ascii="Times New Roman" w:hAnsi="Times New Roman" w:cs="Times New Roman"/>
          <w:sz w:val="28"/>
          <w:szCs w:val="28"/>
        </w:rPr>
        <w:t>идиологии</w:t>
      </w:r>
      <w:proofErr w:type="spellEnd"/>
      <w:r w:rsidRPr="004C2FC1">
        <w:rPr>
          <w:rFonts w:ascii="Times New Roman" w:hAnsi="Times New Roman" w:cs="Times New Roman"/>
          <w:sz w:val="28"/>
          <w:szCs w:val="28"/>
        </w:rPr>
        <w:t xml:space="preserve"> терроризма, а также текущие вопросы деятельности антитеррористической комиссии.</w:t>
      </w:r>
    </w:p>
    <w:sectPr w:rsidR="0043673C" w:rsidRPr="004C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C1"/>
    <w:rsid w:val="0043673C"/>
    <w:rsid w:val="004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94D9-E860-4126-B20C-9D5BC80E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2025-04-29T03:23:00Z</dcterms:created>
  <dcterms:modified xsi:type="dcterms:W3CDTF">2025-04-29T03:24:00Z</dcterms:modified>
</cp:coreProperties>
</file>